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01545" w14:textId="43FA1693" w:rsidR="00C108B7" w:rsidRPr="003E6F09" w:rsidRDefault="00C108B7" w:rsidP="007B1CDE">
      <w:pPr>
        <w:pStyle w:val="Sinespaciado"/>
        <w:ind w:left="1416"/>
        <w:jc w:val="center"/>
        <w:rPr>
          <w:rFonts w:ascii="Verdana" w:eastAsiaTheme="majorEastAsia" w:hAnsi="Verdana" w:cstheme="majorBidi"/>
          <w:b/>
          <w:bCs/>
          <w:color w:val="000000" w:themeColor="text1"/>
          <w:sz w:val="36"/>
          <w:szCs w:val="36"/>
          <w:lang w:val="es-ES"/>
        </w:rPr>
      </w:pPr>
      <w:r w:rsidRPr="003E6F09">
        <w:rPr>
          <w:rFonts w:ascii="Verdana" w:eastAsiaTheme="majorEastAsia" w:hAnsi="Verdana" w:cstheme="majorBidi"/>
          <w:b/>
          <w:bCs/>
          <w:color w:val="000000" w:themeColor="text1"/>
          <w:sz w:val="36"/>
          <w:szCs w:val="36"/>
          <w:lang w:val="es-ES"/>
        </w:rPr>
        <w:t>DOCUMENTO</w:t>
      </w:r>
      <w:r w:rsidR="004A15DF" w:rsidRPr="003E6F09">
        <w:rPr>
          <w:rFonts w:ascii="Verdana" w:eastAsiaTheme="majorEastAsia" w:hAnsi="Verdana" w:cstheme="majorBidi"/>
          <w:b/>
          <w:bCs/>
          <w:color w:val="000000" w:themeColor="text1"/>
          <w:sz w:val="36"/>
          <w:szCs w:val="36"/>
          <w:lang w:val="es-ES"/>
        </w:rPr>
        <w:t xml:space="preserve"> </w:t>
      </w:r>
      <w:r w:rsidRPr="003E6F09">
        <w:rPr>
          <w:rFonts w:ascii="Verdana" w:eastAsiaTheme="majorEastAsia" w:hAnsi="Verdana" w:cstheme="majorBidi"/>
          <w:b/>
          <w:bCs/>
          <w:color w:val="000000" w:themeColor="text1"/>
          <w:sz w:val="36"/>
          <w:szCs w:val="36"/>
          <w:lang w:val="es-ES"/>
        </w:rPr>
        <w:t>TÉCNICO DE SOPORTE</w:t>
      </w:r>
    </w:p>
    <w:p w14:paraId="49A3073C" w14:textId="1C16B7AD" w:rsidR="0073259D" w:rsidRPr="003E6F09" w:rsidRDefault="0073259D" w:rsidP="007B1CDE">
      <w:pPr>
        <w:pStyle w:val="Sinespaciado"/>
        <w:ind w:left="1416"/>
        <w:jc w:val="center"/>
        <w:rPr>
          <w:rFonts w:ascii="Verdana" w:eastAsiaTheme="majorEastAsia" w:hAnsi="Verdana" w:cstheme="majorBidi"/>
          <w:b/>
          <w:bCs/>
          <w:color w:val="000000" w:themeColor="text1"/>
          <w:sz w:val="32"/>
          <w:szCs w:val="32"/>
          <w:lang w:val="es-ES"/>
        </w:rPr>
      </w:pPr>
    </w:p>
    <w:p w14:paraId="42351492" w14:textId="77777777" w:rsidR="00BC4CEB" w:rsidRPr="003E6F09" w:rsidRDefault="00BC4CEB" w:rsidP="007B1CDE">
      <w:pPr>
        <w:pStyle w:val="Sinespaciado"/>
        <w:ind w:left="1416"/>
        <w:jc w:val="center"/>
        <w:rPr>
          <w:rFonts w:ascii="Verdana" w:eastAsiaTheme="majorEastAsia" w:hAnsi="Verdana" w:cstheme="majorBidi"/>
          <w:b/>
          <w:bCs/>
          <w:color w:val="000000" w:themeColor="text1"/>
          <w:sz w:val="32"/>
          <w:szCs w:val="32"/>
          <w:lang w:val="es-ES"/>
        </w:rPr>
      </w:pPr>
    </w:p>
    <w:p w14:paraId="69BA13B4" w14:textId="2E913972" w:rsidR="0073259D" w:rsidRPr="003E6F09" w:rsidRDefault="00FE1141" w:rsidP="007B1CDE">
      <w:pPr>
        <w:pStyle w:val="Sinespaciado"/>
        <w:ind w:left="1416"/>
        <w:jc w:val="center"/>
        <w:rPr>
          <w:rFonts w:ascii="Verdana" w:eastAsiaTheme="majorEastAsia" w:hAnsi="Verdana" w:cstheme="majorBidi"/>
          <w:b/>
          <w:bCs/>
          <w:color w:val="000000" w:themeColor="text1"/>
          <w:sz w:val="32"/>
          <w:szCs w:val="32"/>
          <w:lang w:val="es-ES"/>
        </w:rPr>
      </w:pPr>
      <w:r w:rsidRPr="003E6F09">
        <w:rPr>
          <w:rFonts w:ascii="Verdana" w:eastAsiaTheme="majorEastAsia" w:hAnsi="Verdana" w:cstheme="majorBidi"/>
          <w:b/>
          <w:bCs/>
          <w:noProof/>
          <w:color w:val="000000" w:themeColor="text1"/>
          <w:sz w:val="32"/>
          <w:szCs w:val="32"/>
          <w:lang w:val="es-ES"/>
        </w:rPr>
        <w:drawing>
          <wp:anchor distT="0" distB="0" distL="114300" distR="114300" simplePos="0" relativeHeight="251658240" behindDoc="1" locked="0" layoutInCell="1" allowOverlap="1" wp14:anchorId="1ED0E70B" wp14:editId="2C0B0BCD">
            <wp:simplePos x="0" y="0"/>
            <wp:positionH relativeFrom="page">
              <wp:posOffset>30480</wp:posOffset>
            </wp:positionH>
            <wp:positionV relativeFrom="paragraph">
              <wp:posOffset>182880</wp:posOffset>
            </wp:positionV>
            <wp:extent cx="7719060" cy="2559685"/>
            <wp:effectExtent l="0" t="0" r="0" b="0"/>
            <wp:wrapTight wrapText="bothSides">
              <wp:wrapPolygon edited="0">
                <wp:start x="6024" y="0"/>
                <wp:lineTo x="640" y="12860"/>
                <wp:lineTo x="0" y="14468"/>
                <wp:lineTo x="0" y="21380"/>
                <wp:lineTo x="21536" y="21380"/>
                <wp:lineTo x="21536" y="0"/>
                <wp:lineTo x="6024" y="0"/>
              </wp:wrapPolygon>
            </wp:wrapTight>
            <wp:docPr id="179913959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9060" cy="2559685"/>
                    </a:xfrm>
                    <a:prstGeom prst="rect">
                      <a:avLst/>
                    </a:prstGeom>
                    <a:noFill/>
                  </pic:spPr>
                </pic:pic>
              </a:graphicData>
            </a:graphic>
            <wp14:sizeRelH relativeFrom="margin">
              <wp14:pctWidth>0</wp14:pctWidth>
            </wp14:sizeRelH>
            <wp14:sizeRelV relativeFrom="margin">
              <wp14:pctHeight>0</wp14:pctHeight>
            </wp14:sizeRelV>
          </wp:anchor>
        </w:drawing>
      </w:r>
    </w:p>
    <w:p w14:paraId="5E60FBAC" w14:textId="31955909" w:rsidR="0073259D" w:rsidRPr="003E6F09" w:rsidRDefault="0073259D" w:rsidP="007B1CDE">
      <w:pPr>
        <w:pStyle w:val="Sinespaciado"/>
        <w:ind w:left="1416"/>
        <w:jc w:val="center"/>
        <w:rPr>
          <w:rFonts w:ascii="Verdana" w:eastAsiaTheme="majorEastAsia" w:hAnsi="Verdana" w:cstheme="majorBidi"/>
          <w:b/>
          <w:bCs/>
          <w:color w:val="000000" w:themeColor="text1"/>
          <w:sz w:val="32"/>
          <w:szCs w:val="32"/>
          <w:lang w:val="es-ES"/>
        </w:rPr>
      </w:pPr>
    </w:p>
    <w:p w14:paraId="456E990A" w14:textId="379C7FB3" w:rsidR="00B819E1" w:rsidRPr="003E6F09" w:rsidRDefault="00B819E1" w:rsidP="007B1CDE">
      <w:pPr>
        <w:spacing w:after="0" w:line="240" w:lineRule="auto"/>
        <w:rPr>
          <w:rFonts w:ascii="Verdana" w:eastAsia="Times New Roman" w:hAnsi="Verdana" w:cs="Arial"/>
          <w:b/>
          <w:sz w:val="24"/>
          <w:szCs w:val="24"/>
          <w:lang w:val="es-ES" w:eastAsia="es-ES"/>
        </w:rPr>
      </w:pPr>
    </w:p>
    <w:p w14:paraId="5BB5D3EC" w14:textId="77777777" w:rsidR="00AC55C3" w:rsidRPr="003E6F09" w:rsidRDefault="00AC55C3" w:rsidP="001F330E">
      <w:pPr>
        <w:spacing w:after="0" w:line="240" w:lineRule="auto"/>
        <w:ind w:right="49"/>
        <w:jc w:val="center"/>
        <w:rPr>
          <w:rFonts w:ascii="Verdana" w:eastAsia="Times New Roman" w:hAnsi="Verdana" w:cs="Arial"/>
          <w:b/>
          <w:sz w:val="24"/>
          <w:szCs w:val="24"/>
          <w:lang w:val="es-ES" w:eastAsia="es-ES"/>
        </w:rPr>
      </w:pPr>
    </w:p>
    <w:p w14:paraId="27BB944C" w14:textId="6CAB4CB5" w:rsidR="00731A2D" w:rsidRPr="003E6F09" w:rsidRDefault="00BD2A7A" w:rsidP="001F330E">
      <w:pPr>
        <w:spacing w:after="0" w:line="240" w:lineRule="auto"/>
        <w:ind w:right="49"/>
        <w:jc w:val="center"/>
        <w:rPr>
          <w:rFonts w:ascii="Verdana" w:eastAsia="Times New Roman" w:hAnsi="Verdana" w:cs="Arial"/>
          <w:b/>
          <w:bCs/>
          <w:sz w:val="28"/>
          <w:szCs w:val="28"/>
          <w:lang w:val="es-ES" w:eastAsia="es-ES"/>
        </w:rPr>
      </w:pPr>
      <w:r w:rsidRPr="003E6F09">
        <w:rPr>
          <w:rFonts w:ascii="Verdana" w:eastAsia="Times New Roman" w:hAnsi="Verdana" w:cs="Arial"/>
          <w:b/>
          <w:bCs/>
          <w:sz w:val="28"/>
          <w:szCs w:val="28"/>
          <w:lang w:val="es-ES" w:eastAsia="es-ES"/>
        </w:rPr>
        <w:t>“Por el cual se adiciona el Capítulo 1</w:t>
      </w:r>
      <w:r w:rsidR="00E64841">
        <w:rPr>
          <w:rFonts w:ascii="Verdana" w:eastAsia="Times New Roman" w:hAnsi="Verdana" w:cs="Arial"/>
          <w:b/>
          <w:bCs/>
          <w:sz w:val="28"/>
          <w:szCs w:val="28"/>
          <w:lang w:val="es-ES" w:eastAsia="es-ES"/>
        </w:rPr>
        <w:t>2</w:t>
      </w:r>
      <w:r w:rsidRPr="003E6F09">
        <w:rPr>
          <w:rFonts w:ascii="Verdana" w:eastAsia="Times New Roman" w:hAnsi="Verdana" w:cs="Arial"/>
          <w:b/>
          <w:bCs/>
          <w:sz w:val="28"/>
          <w:szCs w:val="28"/>
          <w:lang w:val="es-ES" w:eastAsia="es-ES"/>
        </w:rPr>
        <w:t xml:space="preserve"> al Título 2 de la Parte 2 del Libro 2 del Decreto 1076 de 2015, Decreto Único Reglamentario del Sector Ambiente y Desarrollo Sostenible, en lo relacionado con la gestión de pasivos ambientales y se dictan otras disposiciones”</w:t>
      </w:r>
    </w:p>
    <w:p w14:paraId="64810862"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3320FA62"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0A221B4F"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6046B879"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27518526"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7926E996"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6B45C695"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294CCC02" w14:textId="77777777"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p>
    <w:p w14:paraId="349E1B8F" w14:textId="1E8FBA98"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r w:rsidRPr="003E6F09">
        <w:rPr>
          <w:rFonts w:ascii="Verdana" w:eastAsia="Times New Roman" w:hAnsi="Verdana" w:cs="Arial"/>
          <w:b/>
          <w:bCs/>
          <w:sz w:val="28"/>
          <w:szCs w:val="28"/>
          <w:lang w:val="es-ES" w:eastAsia="es-ES"/>
        </w:rPr>
        <w:t>Dirección de Asuntos Ambientales Sectorial y Urbana</w:t>
      </w:r>
    </w:p>
    <w:p w14:paraId="213CE1B2" w14:textId="494D6AFB"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r w:rsidRPr="003E6F09">
        <w:rPr>
          <w:rFonts w:ascii="Verdana" w:eastAsia="Times New Roman" w:hAnsi="Verdana" w:cs="Arial"/>
          <w:b/>
          <w:bCs/>
          <w:sz w:val="28"/>
          <w:szCs w:val="28"/>
          <w:lang w:val="es-ES" w:eastAsia="es-ES"/>
        </w:rPr>
        <w:t>Grupo de Gestión Integral de Residuos y Pasivos Ambientales</w:t>
      </w:r>
    </w:p>
    <w:p w14:paraId="47C06E33" w14:textId="56D14E0C" w:rsidR="001F330E" w:rsidRPr="003E6F09" w:rsidRDefault="001F330E" w:rsidP="001F330E">
      <w:pPr>
        <w:spacing w:after="0" w:line="240" w:lineRule="auto"/>
        <w:ind w:right="49"/>
        <w:jc w:val="center"/>
        <w:rPr>
          <w:rFonts w:ascii="Verdana" w:eastAsia="Times New Roman" w:hAnsi="Verdana" w:cs="Arial"/>
          <w:b/>
          <w:bCs/>
          <w:sz w:val="28"/>
          <w:szCs w:val="28"/>
          <w:lang w:val="es-ES" w:eastAsia="es-ES"/>
        </w:rPr>
      </w:pPr>
      <w:r w:rsidRPr="003E6F09">
        <w:rPr>
          <w:rFonts w:ascii="Verdana" w:eastAsia="Times New Roman" w:hAnsi="Verdana" w:cs="Arial"/>
          <w:b/>
          <w:bCs/>
          <w:sz w:val="28"/>
          <w:szCs w:val="28"/>
          <w:lang w:val="es-ES" w:eastAsia="es-ES"/>
        </w:rPr>
        <w:t>Bogotá, 2026.</w:t>
      </w:r>
    </w:p>
    <w:p w14:paraId="469EC74F" w14:textId="77777777" w:rsidR="00FE1141" w:rsidRPr="003E6F09" w:rsidRDefault="00FE1141" w:rsidP="007B1CDE">
      <w:pPr>
        <w:spacing w:after="0" w:line="240" w:lineRule="auto"/>
        <w:ind w:left="1134" w:right="49" w:firstLine="567"/>
        <w:jc w:val="both"/>
        <w:rPr>
          <w:rFonts w:ascii="Verdana" w:eastAsia="Times New Roman" w:hAnsi="Verdana" w:cs="Arial"/>
          <w:b/>
          <w:sz w:val="24"/>
          <w:szCs w:val="24"/>
          <w:lang w:val="es-ES" w:eastAsia="es-ES"/>
        </w:rPr>
      </w:pPr>
    </w:p>
    <w:sdt>
      <w:sdtPr>
        <w:rPr>
          <w:rFonts w:ascii="Verdana" w:eastAsia="Verdana" w:hAnsi="Verdana" w:cs="Verdana"/>
          <w:lang w:val="es-ES" w:eastAsia="es-CO"/>
        </w:rPr>
        <w:id w:val="-2061546016"/>
        <w:docPartObj>
          <w:docPartGallery w:val="Cover Pages"/>
          <w:docPartUnique/>
        </w:docPartObj>
      </w:sdtPr>
      <w:sdtEndPr>
        <w:rPr>
          <w:rFonts w:eastAsiaTheme="minorEastAsia" w:cstheme="minorBidi"/>
          <w:b/>
          <w:bCs/>
          <w:lang w:eastAsia="en-US"/>
        </w:rPr>
      </w:sdtEndPr>
      <w:sdtContent>
        <w:p w14:paraId="58689494" w14:textId="0166CEFE" w:rsidR="00BC7823" w:rsidRPr="003E6F09" w:rsidRDefault="00BC7823" w:rsidP="3A290683">
          <w:pPr>
            <w:spacing w:after="0" w:line="240" w:lineRule="auto"/>
            <w:jc w:val="both"/>
            <w:rPr>
              <w:rFonts w:ascii="Verdana" w:eastAsia="Verdana" w:hAnsi="Verdana" w:cs="Verdana"/>
              <w:lang w:val="es-ES" w:eastAsia="es-CO"/>
            </w:rPr>
          </w:pPr>
        </w:p>
        <w:sdt>
          <w:sdtPr>
            <w:rPr>
              <w:rFonts w:asciiTheme="minorHAnsi" w:eastAsiaTheme="minorHAnsi" w:hAnsiTheme="minorHAnsi" w:cstheme="minorBidi"/>
              <w:b/>
              <w:bCs/>
              <w:color w:val="auto"/>
              <w:sz w:val="22"/>
              <w:szCs w:val="22"/>
              <w:lang w:val="es-ES" w:eastAsia="en-US"/>
            </w:rPr>
            <w:id w:val="522362428"/>
            <w:docPartObj>
              <w:docPartGallery w:val="Table of Contents"/>
              <w:docPartUnique/>
            </w:docPartObj>
          </w:sdtPr>
          <w:sdtContent>
            <w:p w14:paraId="7D12B65F" w14:textId="60CAA5A7" w:rsidR="001F330E" w:rsidRPr="003E6F09" w:rsidRDefault="001F330E" w:rsidP="001F330E">
              <w:pPr>
                <w:pStyle w:val="TtuloTDC"/>
                <w:jc w:val="center"/>
                <w:rPr>
                  <w:rFonts w:ascii="Verdana" w:hAnsi="Verdana"/>
                  <w:b/>
                  <w:bCs/>
                  <w:color w:val="auto"/>
                  <w:sz w:val="22"/>
                  <w:szCs w:val="22"/>
                  <w:lang w:val="es-ES"/>
                </w:rPr>
              </w:pPr>
              <w:r w:rsidRPr="003E6F09">
                <w:rPr>
                  <w:rFonts w:ascii="Verdana" w:hAnsi="Verdana"/>
                  <w:b/>
                  <w:bCs/>
                  <w:color w:val="auto"/>
                  <w:sz w:val="22"/>
                  <w:szCs w:val="22"/>
                  <w:lang w:val="es-ES"/>
                </w:rPr>
                <w:t>CONTENIDO</w:t>
              </w:r>
            </w:p>
            <w:p w14:paraId="22C8100A" w14:textId="7DDEA440" w:rsidR="00E64841" w:rsidRDefault="001F330E">
              <w:pPr>
                <w:pStyle w:val="TDC1"/>
                <w:tabs>
                  <w:tab w:val="left" w:pos="44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r w:rsidRPr="003E6F09">
                <w:rPr>
                  <w:rFonts w:ascii="Verdana" w:hAnsi="Verdana"/>
                  <w:sz w:val="22"/>
                  <w:szCs w:val="22"/>
                  <w:lang w:val="es-ES"/>
                </w:rPr>
                <w:fldChar w:fldCharType="begin"/>
              </w:r>
              <w:r w:rsidRPr="003E6F09">
                <w:rPr>
                  <w:rFonts w:ascii="Verdana" w:hAnsi="Verdana"/>
                  <w:sz w:val="22"/>
                  <w:szCs w:val="22"/>
                  <w:lang w:val="es-ES"/>
                </w:rPr>
                <w:instrText xml:space="preserve"> TOC \o "1-3" \h \z \u </w:instrText>
              </w:r>
              <w:r w:rsidRPr="003E6F09">
                <w:rPr>
                  <w:rFonts w:ascii="Verdana" w:hAnsi="Verdana"/>
                  <w:sz w:val="22"/>
                  <w:szCs w:val="22"/>
                  <w:lang w:val="es-ES"/>
                </w:rPr>
                <w:fldChar w:fldCharType="separate"/>
              </w:r>
              <w:hyperlink w:anchor="_Toc233381843" w:history="1">
                <w:r w:rsidR="00E64841" w:rsidRPr="003C256A">
                  <w:rPr>
                    <w:rStyle w:val="Hipervnculo"/>
                    <w:rFonts w:ascii="Verdana" w:hAnsi="Verdana"/>
                    <w:noProof/>
                    <w:lang w:val="es-ES"/>
                  </w:rPr>
                  <w:t>1</w:t>
                </w:r>
                <w:r w:rsidR="00E64841">
                  <w:rPr>
                    <w:rFonts w:asciiTheme="minorHAnsi" w:eastAsiaTheme="minorEastAsia" w:hAnsiTheme="minorHAnsi" w:cstheme="minorBidi"/>
                    <w:b w:val="0"/>
                    <w:bCs w:val="0"/>
                    <w:noProof/>
                    <w:kern w:val="2"/>
                    <w:sz w:val="24"/>
                    <w:szCs w:val="24"/>
                    <w:lang w:val="es-CO" w:eastAsia="es-CO"/>
                    <w14:ligatures w14:val="standardContextual"/>
                  </w:rPr>
                  <w:tab/>
                </w:r>
                <w:r w:rsidR="00E64841" w:rsidRPr="003C256A">
                  <w:rPr>
                    <w:rStyle w:val="Hipervnculo"/>
                    <w:rFonts w:ascii="Verdana" w:hAnsi="Verdana"/>
                    <w:noProof/>
                    <w:lang w:val="es-ES"/>
                  </w:rPr>
                  <w:t>INTRODUCCIÓN</w:t>
                </w:r>
                <w:r w:rsidR="00E64841">
                  <w:rPr>
                    <w:noProof/>
                    <w:webHidden/>
                  </w:rPr>
                  <w:tab/>
                </w:r>
                <w:r w:rsidR="00E64841">
                  <w:rPr>
                    <w:noProof/>
                    <w:webHidden/>
                  </w:rPr>
                  <w:fldChar w:fldCharType="begin"/>
                </w:r>
                <w:r w:rsidR="00E64841">
                  <w:rPr>
                    <w:noProof/>
                    <w:webHidden/>
                  </w:rPr>
                  <w:instrText xml:space="preserve"> PAGEREF _Toc233381843 \h </w:instrText>
                </w:r>
                <w:r w:rsidR="00E64841">
                  <w:rPr>
                    <w:noProof/>
                    <w:webHidden/>
                  </w:rPr>
                </w:r>
                <w:r w:rsidR="00E64841">
                  <w:rPr>
                    <w:noProof/>
                    <w:webHidden/>
                  </w:rPr>
                  <w:fldChar w:fldCharType="separate"/>
                </w:r>
                <w:r w:rsidR="00E64841">
                  <w:rPr>
                    <w:noProof/>
                    <w:webHidden/>
                  </w:rPr>
                  <w:t>5</w:t>
                </w:r>
                <w:r w:rsidR="00E64841">
                  <w:rPr>
                    <w:noProof/>
                    <w:webHidden/>
                  </w:rPr>
                  <w:fldChar w:fldCharType="end"/>
                </w:r>
              </w:hyperlink>
            </w:p>
            <w:p w14:paraId="701C1AEF" w14:textId="58895660" w:rsidR="00E64841" w:rsidRDefault="00E64841">
              <w:pPr>
                <w:pStyle w:val="TDC1"/>
                <w:tabs>
                  <w:tab w:val="left" w:pos="44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44" w:history="1">
                <w:r w:rsidRPr="003C256A">
                  <w:rPr>
                    <w:rStyle w:val="Hipervnculo"/>
                    <w:rFonts w:ascii="Verdana" w:hAnsi="Verdana"/>
                    <w:noProof/>
                    <w:lang w:val="es-ES"/>
                  </w:rPr>
                  <w:t>2</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NECESIDAD DE GESTIÓN</w:t>
                </w:r>
                <w:r>
                  <w:rPr>
                    <w:noProof/>
                    <w:webHidden/>
                  </w:rPr>
                  <w:tab/>
                </w:r>
                <w:r>
                  <w:rPr>
                    <w:noProof/>
                    <w:webHidden/>
                  </w:rPr>
                  <w:fldChar w:fldCharType="begin"/>
                </w:r>
                <w:r>
                  <w:rPr>
                    <w:noProof/>
                    <w:webHidden/>
                  </w:rPr>
                  <w:instrText xml:space="preserve"> PAGEREF _Toc233381844 \h </w:instrText>
                </w:r>
                <w:r>
                  <w:rPr>
                    <w:noProof/>
                    <w:webHidden/>
                  </w:rPr>
                </w:r>
                <w:r>
                  <w:rPr>
                    <w:noProof/>
                    <w:webHidden/>
                  </w:rPr>
                  <w:fldChar w:fldCharType="separate"/>
                </w:r>
                <w:r>
                  <w:rPr>
                    <w:noProof/>
                    <w:webHidden/>
                  </w:rPr>
                  <w:t>7</w:t>
                </w:r>
                <w:r>
                  <w:rPr>
                    <w:noProof/>
                    <w:webHidden/>
                  </w:rPr>
                  <w:fldChar w:fldCharType="end"/>
                </w:r>
              </w:hyperlink>
            </w:p>
            <w:p w14:paraId="014248BA" w14:textId="14528D1C" w:rsidR="00E64841" w:rsidRDefault="00E64841">
              <w:pPr>
                <w:pStyle w:val="TDC1"/>
                <w:tabs>
                  <w:tab w:val="left" w:pos="44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45" w:history="1">
                <w:r w:rsidRPr="003C256A">
                  <w:rPr>
                    <w:rStyle w:val="Hipervnculo"/>
                    <w:rFonts w:ascii="Verdana" w:hAnsi="Verdana"/>
                    <w:noProof/>
                    <w:lang w:val="es-ES"/>
                  </w:rPr>
                  <w:t>3</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MARCO NORMATIVO</w:t>
                </w:r>
                <w:r>
                  <w:rPr>
                    <w:noProof/>
                    <w:webHidden/>
                  </w:rPr>
                  <w:tab/>
                </w:r>
                <w:r>
                  <w:rPr>
                    <w:noProof/>
                    <w:webHidden/>
                  </w:rPr>
                  <w:fldChar w:fldCharType="begin"/>
                </w:r>
                <w:r>
                  <w:rPr>
                    <w:noProof/>
                    <w:webHidden/>
                  </w:rPr>
                  <w:instrText xml:space="preserve"> PAGEREF _Toc233381845 \h </w:instrText>
                </w:r>
                <w:r>
                  <w:rPr>
                    <w:noProof/>
                    <w:webHidden/>
                  </w:rPr>
                </w:r>
                <w:r>
                  <w:rPr>
                    <w:noProof/>
                    <w:webHidden/>
                  </w:rPr>
                  <w:fldChar w:fldCharType="separate"/>
                </w:r>
                <w:r>
                  <w:rPr>
                    <w:noProof/>
                    <w:webHidden/>
                  </w:rPr>
                  <w:t>11</w:t>
                </w:r>
                <w:r>
                  <w:rPr>
                    <w:noProof/>
                    <w:webHidden/>
                  </w:rPr>
                  <w:fldChar w:fldCharType="end"/>
                </w:r>
              </w:hyperlink>
            </w:p>
            <w:p w14:paraId="66ECAB75" w14:textId="0B7B8021"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46" w:history="1">
                <w:r w:rsidRPr="003C256A">
                  <w:rPr>
                    <w:rStyle w:val="Hipervnculo"/>
                    <w:rFonts w:ascii="Verdana" w:hAnsi="Verdana"/>
                    <w:noProof/>
                    <w:lang w:val="es-ES"/>
                  </w:rPr>
                  <w:t>3.1</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Contexto Normativo Internacional</w:t>
                </w:r>
                <w:r>
                  <w:rPr>
                    <w:noProof/>
                    <w:webHidden/>
                  </w:rPr>
                  <w:tab/>
                </w:r>
                <w:r>
                  <w:rPr>
                    <w:noProof/>
                    <w:webHidden/>
                  </w:rPr>
                  <w:fldChar w:fldCharType="begin"/>
                </w:r>
                <w:r>
                  <w:rPr>
                    <w:noProof/>
                    <w:webHidden/>
                  </w:rPr>
                  <w:instrText xml:space="preserve"> PAGEREF _Toc233381846 \h </w:instrText>
                </w:r>
                <w:r>
                  <w:rPr>
                    <w:noProof/>
                    <w:webHidden/>
                  </w:rPr>
                </w:r>
                <w:r>
                  <w:rPr>
                    <w:noProof/>
                    <w:webHidden/>
                  </w:rPr>
                  <w:fldChar w:fldCharType="separate"/>
                </w:r>
                <w:r>
                  <w:rPr>
                    <w:noProof/>
                    <w:webHidden/>
                  </w:rPr>
                  <w:t>11</w:t>
                </w:r>
                <w:r>
                  <w:rPr>
                    <w:noProof/>
                    <w:webHidden/>
                  </w:rPr>
                  <w:fldChar w:fldCharType="end"/>
                </w:r>
              </w:hyperlink>
            </w:p>
            <w:p w14:paraId="207AA7EF" w14:textId="3F15C812" w:rsidR="00E64841" w:rsidRDefault="00E64841">
              <w:pPr>
                <w:pStyle w:val="TDC3"/>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47" w:history="1">
                <w:r w:rsidRPr="003C256A">
                  <w:rPr>
                    <w:rStyle w:val="Hipervnculo"/>
                    <w:rFonts w:ascii="Verdana" w:hAnsi="Verdana"/>
                    <w:i/>
                    <w:iCs/>
                    <w:noProof/>
                    <w:lang w:val="es-ES" w:eastAsia="es-ES"/>
                  </w:rPr>
                  <w:t>3.1.1. Estados Unidos de América (USA)</w:t>
                </w:r>
                <w:r>
                  <w:rPr>
                    <w:noProof/>
                    <w:webHidden/>
                  </w:rPr>
                  <w:tab/>
                </w:r>
                <w:r>
                  <w:rPr>
                    <w:noProof/>
                    <w:webHidden/>
                  </w:rPr>
                  <w:fldChar w:fldCharType="begin"/>
                </w:r>
                <w:r>
                  <w:rPr>
                    <w:noProof/>
                    <w:webHidden/>
                  </w:rPr>
                  <w:instrText xml:space="preserve"> PAGEREF _Toc233381847 \h </w:instrText>
                </w:r>
                <w:r>
                  <w:rPr>
                    <w:noProof/>
                    <w:webHidden/>
                  </w:rPr>
                </w:r>
                <w:r>
                  <w:rPr>
                    <w:noProof/>
                    <w:webHidden/>
                  </w:rPr>
                  <w:fldChar w:fldCharType="separate"/>
                </w:r>
                <w:r>
                  <w:rPr>
                    <w:noProof/>
                    <w:webHidden/>
                  </w:rPr>
                  <w:t>11</w:t>
                </w:r>
                <w:r>
                  <w:rPr>
                    <w:noProof/>
                    <w:webHidden/>
                  </w:rPr>
                  <w:fldChar w:fldCharType="end"/>
                </w:r>
              </w:hyperlink>
            </w:p>
            <w:p w14:paraId="1C894781" w14:textId="0FEFC595" w:rsidR="00E64841" w:rsidRDefault="00E64841">
              <w:pPr>
                <w:pStyle w:val="TDC3"/>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48" w:history="1">
                <w:r w:rsidRPr="003C256A">
                  <w:rPr>
                    <w:rStyle w:val="Hipervnculo"/>
                    <w:rFonts w:ascii="Verdana" w:hAnsi="Verdana"/>
                    <w:i/>
                    <w:iCs/>
                    <w:noProof/>
                    <w:lang w:val="es-ES" w:eastAsia="es-ES"/>
                  </w:rPr>
                  <w:t>3.1.2. Unión Europea</w:t>
                </w:r>
                <w:r>
                  <w:rPr>
                    <w:noProof/>
                    <w:webHidden/>
                  </w:rPr>
                  <w:tab/>
                </w:r>
                <w:r>
                  <w:rPr>
                    <w:noProof/>
                    <w:webHidden/>
                  </w:rPr>
                  <w:fldChar w:fldCharType="begin"/>
                </w:r>
                <w:r>
                  <w:rPr>
                    <w:noProof/>
                    <w:webHidden/>
                  </w:rPr>
                  <w:instrText xml:space="preserve"> PAGEREF _Toc233381848 \h </w:instrText>
                </w:r>
                <w:r>
                  <w:rPr>
                    <w:noProof/>
                    <w:webHidden/>
                  </w:rPr>
                </w:r>
                <w:r>
                  <w:rPr>
                    <w:noProof/>
                    <w:webHidden/>
                  </w:rPr>
                  <w:fldChar w:fldCharType="separate"/>
                </w:r>
                <w:r>
                  <w:rPr>
                    <w:noProof/>
                    <w:webHidden/>
                  </w:rPr>
                  <w:t>12</w:t>
                </w:r>
                <w:r>
                  <w:rPr>
                    <w:noProof/>
                    <w:webHidden/>
                  </w:rPr>
                  <w:fldChar w:fldCharType="end"/>
                </w:r>
              </w:hyperlink>
            </w:p>
            <w:p w14:paraId="5988E4DF" w14:textId="2D385CDE" w:rsidR="00E64841" w:rsidRDefault="00E64841">
              <w:pPr>
                <w:pStyle w:val="TDC3"/>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49" w:history="1">
                <w:r w:rsidRPr="003C256A">
                  <w:rPr>
                    <w:rStyle w:val="Hipervnculo"/>
                    <w:rFonts w:ascii="Verdana" w:hAnsi="Verdana"/>
                    <w:i/>
                    <w:iCs/>
                    <w:noProof/>
                    <w:lang w:val="es-ES" w:eastAsia="es-ES"/>
                  </w:rPr>
                  <w:t>3.1.3. Canadá</w:t>
                </w:r>
                <w:r>
                  <w:rPr>
                    <w:noProof/>
                    <w:webHidden/>
                  </w:rPr>
                  <w:tab/>
                </w:r>
                <w:r>
                  <w:rPr>
                    <w:noProof/>
                    <w:webHidden/>
                  </w:rPr>
                  <w:fldChar w:fldCharType="begin"/>
                </w:r>
                <w:r>
                  <w:rPr>
                    <w:noProof/>
                    <w:webHidden/>
                  </w:rPr>
                  <w:instrText xml:space="preserve"> PAGEREF _Toc233381849 \h </w:instrText>
                </w:r>
                <w:r>
                  <w:rPr>
                    <w:noProof/>
                    <w:webHidden/>
                  </w:rPr>
                </w:r>
                <w:r>
                  <w:rPr>
                    <w:noProof/>
                    <w:webHidden/>
                  </w:rPr>
                  <w:fldChar w:fldCharType="separate"/>
                </w:r>
                <w:r>
                  <w:rPr>
                    <w:noProof/>
                    <w:webHidden/>
                  </w:rPr>
                  <w:t>12</w:t>
                </w:r>
                <w:r>
                  <w:rPr>
                    <w:noProof/>
                    <w:webHidden/>
                  </w:rPr>
                  <w:fldChar w:fldCharType="end"/>
                </w:r>
              </w:hyperlink>
            </w:p>
            <w:p w14:paraId="73C12403" w14:textId="14F969A7"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0" w:history="1">
                <w:r w:rsidRPr="003C256A">
                  <w:rPr>
                    <w:rStyle w:val="Hipervnculo"/>
                    <w:rFonts w:ascii="Verdana" w:hAnsi="Verdana"/>
                    <w:i/>
                    <w:iCs/>
                    <w:noProof/>
                    <w:lang w:val="es-ES" w:eastAsia="es-ES"/>
                  </w:rPr>
                  <w:t>3.1.4.</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Australia</w:t>
                </w:r>
                <w:r>
                  <w:rPr>
                    <w:noProof/>
                    <w:webHidden/>
                  </w:rPr>
                  <w:tab/>
                </w:r>
                <w:r>
                  <w:rPr>
                    <w:noProof/>
                    <w:webHidden/>
                  </w:rPr>
                  <w:fldChar w:fldCharType="begin"/>
                </w:r>
                <w:r>
                  <w:rPr>
                    <w:noProof/>
                    <w:webHidden/>
                  </w:rPr>
                  <w:instrText xml:space="preserve"> PAGEREF _Toc233381850 \h </w:instrText>
                </w:r>
                <w:r>
                  <w:rPr>
                    <w:noProof/>
                    <w:webHidden/>
                  </w:rPr>
                </w:r>
                <w:r>
                  <w:rPr>
                    <w:noProof/>
                    <w:webHidden/>
                  </w:rPr>
                  <w:fldChar w:fldCharType="separate"/>
                </w:r>
                <w:r>
                  <w:rPr>
                    <w:noProof/>
                    <w:webHidden/>
                  </w:rPr>
                  <w:t>13</w:t>
                </w:r>
                <w:r>
                  <w:rPr>
                    <w:noProof/>
                    <w:webHidden/>
                  </w:rPr>
                  <w:fldChar w:fldCharType="end"/>
                </w:r>
              </w:hyperlink>
            </w:p>
            <w:p w14:paraId="538F8199" w14:textId="0578C090"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1" w:history="1">
                <w:r w:rsidRPr="003C256A">
                  <w:rPr>
                    <w:rStyle w:val="Hipervnculo"/>
                    <w:rFonts w:ascii="Verdana" w:hAnsi="Verdana"/>
                    <w:i/>
                    <w:iCs/>
                    <w:noProof/>
                    <w:lang w:val="es-ES" w:eastAsia="es-ES"/>
                  </w:rPr>
                  <w:t>3.1.5.</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China</w:t>
                </w:r>
                <w:r>
                  <w:rPr>
                    <w:noProof/>
                    <w:webHidden/>
                  </w:rPr>
                  <w:tab/>
                </w:r>
                <w:r>
                  <w:rPr>
                    <w:noProof/>
                    <w:webHidden/>
                  </w:rPr>
                  <w:fldChar w:fldCharType="begin"/>
                </w:r>
                <w:r>
                  <w:rPr>
                    <w:noProof/>
                    <w:webHidden/>
                  </w:rPr>
                  <w:instrText xml:space="preserve"> PAGEREF _Toc233381851 \h </w:instrText>
                </w:r>
                <w:r>
                  <w:rPr>
                    <w:noProof/>
                    <w:webHidden/>
                  </w:rPr>
                </w:r>
                <w:r>
                  <w:rPr>
                    <w:noProof/>
                    <w:webHidden/>
                  </w:rPr>
                  <w:fldChar w:fldCharType="separate"/>
                </w:r>
                <w:r>
                  <w:rPr>
                    <w:noProof/>
                    <w:webHidden/>
                  </w:rPr>
                  <w:t>13</w:t>
                </w:r>
                <w:r>
                  <w:rPr>
                    <w:noProof/>
                    <w:webHidden/>
                  </w:rPr>
                  <w:fldChar w:fldCharType="end"/>
                </w:r>
              </w:hyperlink>
            </w:p>
            <w:p w14:paraId="436BA3D2" w14:textId="3D6FF0C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2" w:history="1">
                <w:r w:rsidRPr="003C256A">
                  <w:rPr>
                    <w:rStyle w:val="Hipervnculo"/>
                    <w:rFonts w:ascii="Verdana" w:hAnsi="Verdana"/>
                    <w:i/>
                    <w:iCs/>
                    <w:noProof/>
                    <w:lang w:val="es-ES" w:eastAsia="es-ES"/>
                  </w:rPr>
                  <w:t>3.1.6.</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Japón</w:t>
                </w:r>
                <w:r>
                  <w:rPr>
                    <w:noProof/>
                    <w:webHidden/>
                  </w:rPr>
                  <w:tab/>
                </w:r>
                <w:r>
                  <w:rPr>
                    <w:noProof/>
                    <w:webHidden/>
                  </w:rPr>
                  <w:fldChar w:fldCharType="begin"/>
                </w:r>
                <w:r>
                  <w:rPr>
                    <w:noProof/>
                    <w:webHidden/>
                  </w:rPr>
                  <w:instrText xml:space="preserve"> PAGEREF _Toc233381852 \h </w:instrText>
                </w:r>
                <w:r>
                  <w:rPr>
                    <w:noProof/>
                    <w:webHidden/>
                  </w:rPr>
                </w:r>
                <w:r>
                  <w:rPr>
                    <w:noProof/>
                    <w:webHidden/>
                  </w:rPr>
                  <w:fldChar w:fldCharType="separate"/>
                </w:r>
                <w:r>
                  <w:rPr>
                    <w:noProof/>
                    <w:webHidden/>
                  </w:rPr>
                  <w:t>14</w:t>
                </w:r>
                <w:r>
                  <w:rPr>
                    <w:noProof/>
                    <w:webHidden/>
                  </w:rPr>
                  <w:fldChar w:fldCharType="end"/>
                </w:r>
              </w:hyperlink>
            </w:p>
            <w:p w14:paraId="137895F2" w14:textId="5E457B6E"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3" w:history="1">
                <w:r w:rsidRPr="003C256A">
                  <w:rPr>
                    <w:rStyle w:val="Hipervnculo"/>
                    <w:rFonts w:ascii="Verdana" w:hAnsi="Verdana"/>
                    <w:i/>
                    <w:iCs/>
                    <w:noProof/>
                    <w:lang w:val="es-ES" w:eastAsia="es-ES"/>
                  </w:rPr>
                  <w:t>3.1.7.</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Brasil</w:t>
                </w:r>
                <w:r>
                  <w:rPr>
                    <w:noProof/>
                    <w:webHidden/>
                  </w:rPr>
                  <w:tab/>
                </w:r>
                <w:r>
                  <w:rPr>
                    <w:noProof/>
                    <w:webHidden/>
                  </w:rPr>
                  <w:fldChar w:fldCharType="begin"/>
                </w:r>
                <w:r>
                  <w:rPr>
                    <w:noProof/>
                    <w:webHidden/>
                  </w:rPr>
                  <w:instrText xml:space="preserve"> PAGEREF _Toc233381853 \h </w:instrText>
                </w:r>
                <w:r>
                  <w:rPr>
                    <w:noProof/>
                    <w:webHidden/>
                  </w:rPr>
                </w:r>
                <w:r>
                  <w:rPr>
                    <w:noProof/>
                    <w:webHidden/>
                  </w:rPr>
                  <w:fldChar w:fldCharType="separate"/>
                </w:r>
                <w:r>
                  <w:rPr>
                    <w:noProof/>
                    <w:webHidden/>
                  </w:rPr>
                  <w:t>14</w:t>
                </w:r>
                <w:r>
                  <w:rPr>
                    <w:noProof/>
                    <w:webHidden/>
                  </w:rPr>
                  <w:fldChar w:fldCharType="end"/>
                </w:r>
              </w:hyperlink>
            </w:p>
            <w:p w14:paraId="141D128C" w14:textId="655DB7AD"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4" w:history="1">
                <w:r w:rsidRPr="003C256A">
                  <w:rPr>
                    <w:rStyle w:val="Hipervnculo"/>
                    <w:rFonts w:ascii="Verdana" w:hAnsi="Verdana"/>
                    <w:i/>
                    <w:iCs/>
                    <w:noProof/>
                    <w:lang w:val="es-ES" w:eastAsia="es-ES"/>
                  </w:rPr>
                  <w:t>3.1.8.</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México</w:t>
                </w:r>
                <w:r>
                  <w:rPr>
                    <w:noProof/>
                    <w:webHidden/>
                  </w:rPr>
                  <w:tab/>
                </w:r>
                <w:r>
                  <w:rPr>
                    <w:noProof/>
                    <w:webHidden/>
                  </w:rPr>
                  <w:fldChar w:fldCharType="begin"/>
                </w:r>
                <w:r>
                  <w:rPr>
                    <w:noProof/>
                    <w:webHidden/>
                  </w:rPr>
                  <w:instrText xml:space="preserve"> PAGEREF _Toc233381854 \h </w:instrText>
                </w:r>
                <w:r>
                  <w:rPr>
                    <w:noProof/>
                    <w:webHidden/>
                  </w:rPr>
                </w:r>
                <w:r>
                  <w:rPr>
                    <w:noProof/>
                    <w:webHidden/>
                  </w:rPr>
                  <w:fldChar w:fldCharType="separate"/>
                </w:r>
                <w:r>
                  <w:rPr>
                    <w:noProof/>
                    <w:webHidden/>
                  </w:rPr>
                  <w:t>15</w:t>
                </w:r>
                <w:r>
                  <w:rPr>
                    <w:noProof/>
                    <w:webHidden/>
                  </w:rPr>
                  <w:fldChar w:fldCharType="end"/>
                </w:r>
              </w:hyperlink>
            </w:p>
            <w:p w14:paraId="3A5D5017" w14:textId="0CDD25BF"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5" w:history="1">
                <w:r w:rsidRPr="003C256A">
                  <w:rPr>
                    <w:rStyle w:val="Hipervnculo"/>
                    <w:rFonts w:ascii="Verdana" w:hAnsi="Verdana"/>
                    <w:i/>
                    <w:iCs/>
                    <w:noProof/>
                    <w:lang w:val="es-ES" w:eastAsia="es-ES"/>
                  </w:rPr>
                  <w:t>3.1.9.</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Chile</w:t>
                </w:r>
                <w:r>
                  <w:rPr>
                    <w:noProof/>
                    <w:webHidden/>
                  </w:rPr>
                  <w:tab/>
                </w:r>
                <w:r>
                  <w:rPr>
                    <w:noProof/>
                    <w:webHidden/>
                  </w:rPr>
                  <w:fldChar w:fldCharType="begin"/>
                </w:r>
                <w:r>
                  <w:rPr>
                    <w:noProof/>
                    <w:webHidden/>
                  </w:rPr>
                  <w:instrText xml:space="preserve"> PAGEREF _Toc233381855 \h </w:instrText>
                </w:r>
                <w:r>
                  <w:rPr>
                    <w:noProof/>
                    <w:webHidden/>
                  </w:rPr>
                </w:r>
                <w:r>
                  <w:rPr>
                    <w:noProof/>
                    <w:webHidden/>
                  </w:rPr>
                  <w:fldChar w:fldCharType="separate"/>
                </w:r>
                <w:r>
                  <w:rPr>
                    <w:noProof/>
                    <w:webHidden/>
                  </w:rPr>
                  <w:t>15</w:t>
                </w:r>
                <w:r>
                  <w:rPr>
                    <w:noProof/>
                    <w:webHidden/>
                  </w:rPr>
                  <w:fldChar w:fldCharType="end"/>
                </w:r>
              </w:hyperlink>
            </w:p>
            <w:p w14:paraId="28D643EB" w14:textId="148F041D" w:rsidR="00E64841" w:rsidRDefault="00E64841">
              <w:pPr>
                <w:pStyle w:val="TDC3"/>
                <w:tabs>
                  <w:tab w:val="left" w:pos="154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6" w:history="1">
                <w:r w:rsidRPr="003C256A">
                  <w:rPr>
                    <w:rStyle w:val="Hipervnculo"/>
                    <w:rFonts w:ascii="Verdana" w:hAnsi="Verdana"/>
                    <w:i/>
                    <w:iCs/>
                    <w:noProof/>
                    <w:lang w:val="es-ES" w:eastAsia="es-ES"/>
                  </w:rPr>
                  <w:t>3.1.10.</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Perú</w:t>
                </w:r>
                <w:r>
                  <w:rPr>
                    <w:noProof/>
                    <w:webHidden/>
                  </w:rPr>
                  <w:tab/>
                </w:r>
                <w:r>
                  <w:rPr>
                    <w:noProof/>
                    <w:webHidden/>
                  </w:rPr>
                  <w:fldChar w:fldCharType="begin"/>
                </w:r>
                <w:r>
                  <w:rPr>
                    <w:noProof/>
                    <w:webHidden/>
                  </w:rPr>
                  <w:instrText xml:space="preserve"> PAGEREF _Toc233381856 \h </w:instrText>
                </w:r>
                <w:r>
                  <w:rPr>
                    <w:noProof/>
                    <w:webHidden/>
                  </w:rPr>
                </w:r>
                <w:r>
                  <w:rPr>
                    <w:noProof/>
                    <w:webHidden/>
                  </w:rPr>
                  <w:fldChar w:fldCharType="separate"/>
                </w:r>
                <w:r>
                  <w:rPr>
                    <w:noProof/>
                    <w:webHidden/>
                  </w:rPr>
                  <w:t>16</w:t>
                </w:r>
                <w:r>
                  <w:rPr>
                    <w:noProof/>
                    <w:webHidden/>
                  </w:rPr>
                  <w:fldChar w:fldCharType="end"/>
                </w:r>
              </w:hyperlink>
            </w:p>
            <w:p w14:paraId="3EF865BD" w14:textId="31DC9B61"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57" w:history="1">
                <w:r w:rsidRPr="003C256A">
                  <w:rPr>
                    <w:rStyle w:val="Hipervnculo"/>
                    <w:rFonts w:ascii="Verdana" w:hAnsi="Verdana"/>
                    <w:noProof/>
                    <w:lang w:val="es-ES"/>
                  </w:rPr>
                  <w:t>3.2</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Contexto Normativo Nacional</w:t>
                </w:r>
                <w:r>
                  <w:rPr>
                    <w:noProof/>
                    <w:webHidden/>
                  </w:rPr>
                  <w:tab/>
                </w:r>
                <w:r>
                  <w:rPr>
                    <w:noProof/>
                    <w:webHidden/>
                  </w:rPr>
                  <w:fldChar w:fldCharType="begin"/>
                </w:r>
                <w:r>
                  <w:rPr>
                    <w:noProof/>
                    <w:webHidden/>
                  </w:rPr>
                  <w:instrText xml:space="preserve"> PAGEREF _Toc233381857 \h </w:instrText>
                </w:r>
                <w:r>
                  <w:rPr>
                    <w:noProof/>
                    <w:webHidden/>
                  </w:rPr>
                </w:r>
                <w:r>
                  <w:rPr>
                    <w:noProof/>
                    <w:webHidden/>
                  </w:rPr>
                  <w:fldChar w:fldCharType="separate"/>
                </w:r>
                <w:r>
                  <w:rPr>
                    <w:noProof/>
                    <w:webHidden/>
                  </w:rPr>
                  <w:t>16</w:t>
                </w:r>
                <w:r>
                  <w:rPr>
                    <w:noProof/>
                    <w:webHidden/>
                  </w:rPr>
                  <w:fldChar w:fldCharType="end"/>
                </w:r>
              </w:hyperlink>
            </w:p>
            <w:p w14:paraId="5A63D58E" w14:textId="2C20548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8" w:history="1">
                <w:r w:rsidRPr="003C256A">
                  <w:rPr>
                    <w:rStyle w:val="Hipervnculo"/>
                    <w:rFonts w:ascii="Verdana" w:hAnsi="Verdana"/>
                    <w:i/>
                    <w:iCs/>
                    <w:noProof/>
                    <w:lang w:val="es-ES" w:eastAsia="es-ES"/>
                  </w:rPr>
                  <w:t>3.2.1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Constitución Política de Colombia</w:t>
                </w:r>
                <w:r>
                  <w:rPr>
                    <w:noProof/>
                    <w:webHidden/>
                  </w:rPr>
                  <w:tab/>
                </w:r>
                <w:r>
                  <w:rPr>
                    <w:noProof/>
                    <w:webHidden/>
                  </w:rPr>
                  <w:fldChar w:fldCharType="begin"/>
                </w:r>
                <w:r>
                  <w:rPr>
                    <w:noProof/>
                    <w:webHidden/>
                  </w:rPr>
                  <w:instrText xml:space="preserve"> PAGEREF _Toc233381858 \h </w:instrText>
                </w:r>
                <w:r>
                  <w:rPr>
                    <w:noProof/>
                    <w:webHidden/>
                  </w:rPr>
                </w:r>
                <w:r>
                  <w:rPr>
                    <w:noProof/>
                    <w:webHidden/>
                  </w:rPr>
                  <w:fldChar w:fldCharType="separate"/>
                </w:r>
                <w:r>
                  <w:rPr>
                    <w:noProof/>
                    <w:webHidden/>
                  </w:rPr>
                  <w:t>16</w:t>
                </w:r>
                <w:r>
                  <w:rPr>
                    <w:noProof/>
                    <w:webHidden/>
                  </w:rPr>
                  <w:fldChar w:fldCharType="end"/>
                </w:r>
              </w:hyperlink>
            </w:p>
            <w:p w14:paraId="430496E1" w14:textId="270B4DD8"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59" w:history="1">
                <w:r w:rsidRPr="003C256A">
                  <w:rPr>
                    <w:rStyle w:val="Hipervnculo"/>
                    <w:rFonts w:ascii="Verdana" w:hAnsi="Verdana"/>
                    <w:i/>
                    <w:iCs/>
                    <w:noProof/>
                    <w:lang w:val="es-ES" w:eastAsia="es-ES"/>
                  </w:rPr>
                  <w:t>3.2.2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La Ley 23 de 1973</w:t>
                </w:r>
                <w:r>
                  <w:rPr>
                    <w:noProof/>
                    <w:webHidden/>
                  </w:rPr>
                  <w:tab/>
                </w:r>
                <w:r>
                  <w:rPr>
                    <w:noProof/>
                    <w:webHidden/>
                  </w:rPr>
                  <w:fldChar w:fldCharType="begin"/>
                </w:r>
                <w:r>
                  <w:rPr>
                    <w:noProof/>
                    <w:webHidden/>
                  </w:rPr>
                  <w:instrText xml:space="preserve"> PAGEREF _Toc233381859 \h </w:instrText>
                </w:r>
                <w:r>
                  <w:rPr>
                    <w:noProof/>
                    <w:webHidden/>
                  </w:rPr>
                </w:r>
                <w:r>
                  <w:rPr>
                    <w:noProof/>
                    <w:webHidden/>
                  </w:rPr>
                  <w:fldChar w:fldCharType="separate"/>
                </w:r>
                <w:r>
                  <w:rPr>
                    <w:noProof/>
                    <w:webHidden/>
                  </w:rPr>
                  <w:t>16</w:t>
                </w:r>
                <w:r>
                  <w:rPr>
                    <w:noProof/>
                    <w:webHidden/>
                  </w:rPr>
                  <w:fldChar w:fldCharType="end"/>
                </w:r>
              </w:hyperlink>
            </w:p>
            <w:p w14:paraId="221D1DF7" w14:textId="227A81C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0" w:history="1">
                <w:r w:rsidRPr="003C256A">
                  <w:rPr>
                    <w:rStyle w:val="Hipervnculo"/>
                    <w:rFonts w:ascii="Verdana" w:hAnsi="Verdana"/>
                    <w:i/>
                    <w:iCs/>
                    <w:noProof/>
                    <w:lang w:val="es-ES" w:eastAsia="es-ES"/>
                  </w:rPr>
                  <w:t>3.2.3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Decreto – Ley 2811 de 1974</w:t>
                </w:r>
                <w:r>
                  <w:rPr>
                    <w:noProof/>
                    <w:webHidden/>
                  </w:rPr>
                  <w:tab/>
                </w:r>
                <w:r>
                  <w:rPr>
                    <w:noProof/>
                    <w:webHidden/>
                  </w:rPr>
                  <w:fldChar w:fldCharType="begin"/>
                </w:r>
                <w:r>
                  <w:rPr>
                    <w:noProof/>
                    <w:webHidden/>
                  </w:rPr>
                  <w:instrText xml:space="preserve"> PAGEREF _Toc233381860 \h </w:instrText>
                </w:r>
                <w:r>
                  <w:rPr>
                    <w:noProof/>
                    <w:webHidden/>
                  </w:rPr>
                </w:r>
                <w:r>
                  <w:rPr>
                    <w:noProof/>
                    <w:webHidden/>
                  </w:rPr>
                  <w:fldChar w:fldCharType="separate"/>
                </w:r>
                <w:r>
                  <w:rPr>
                    <w:noProof/>
                    <w:webHidden/>
                  </w:rPr>
                  <w:t>17</w:t>
                </w:r>
                <w:r>
                  <w:rPr>
                    <w:noProof/>
                    <w:webHidden/>
                  </w:rPr>
                  <w:fldChar w:fldCharType="end"/>
                </w:r>
              </w:hyperlink>
            </w:p>
            <w:p w14:paraId="5213599B" w14:textId="1EC6966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1" w:history="1">
                <w:r w:rsidRPr="003C256A">
                  <w:rPr>
                    <w:rStyle w:val="Hipervnculo"/>
                    <w:rFonts w:ascii="Verdana" w:hAnsi="Verdana"/>
                    <w:i/>
                    <w:iCs/>
                    <w:noProof/>
                    <w:lang w:val="es-ES" w:eastAsia="es-ES"/>
                  </w:rPr>
                  <w:t>3.2.4</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9 de 1979</w:t>
                </w:r>
                <w:r>
                  <w:rPr>
                    <w:noProof/>
                    <w:webHidden/>
                  </w:rPr>
                  <w:tab/>
                </w:r>
                <w:r>
                  <w:rPr>
                    <w:noProof/>
                    <w:webHidden/>
                  </w:rPr>
                  <w:fldChar w:fldCharType="begin"/>
                </w:r>
                <w:r>
                  <w:rPr>
                    <w:noProof/>
                    <w:webHidden/>
                  </w:rPr>
                  <w:instrText xml:space="preserve"> PAGEREF _Toc233381861 \h </w:instrText>
                </w:r>
                <w:r>
                  <w:rPr>
                    <w:noProof/>
                    <w:webHidden/>
                  </w:rPr>
                </w:r>
                <w:r>
                  <w:rPr>
                    <w:noProof/>
                    <w:webHidden/>
                  </w:rPr>
                  <w:fldChar w:fldCharType="separate"/>
                </w:r>
                <w:r>
                  <w:rPr>
                    <w:noProof/>
                    <w:webHidden/>
                  </w:rPr>
                  <w:t>19</w:t>
                </w:r>
                <w:r>
                  <w:rPr>
                    <w:noProof/>
                    <w:webHidden/>
                  </w:rPr>
                  <w:fldChar w:fldCharType="end"/>
                </w:r>
              </w:hyperlink>
            </w:p>
            <w:p w14:paraId="4B617715" w14:textId="702F2887"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2" w:history="1">
                <w:r w:rsidRPr="003C256A">
                  <w:rPr>
                    <w:rStyle w:val="Hipervnculo"/>
                    <w:rFonts w:ascii="Verdana" w:hAnsi="Verdana"/>
                    <w:i/>
                    <w:iCs/>
                    <w:noProof/>
                    <w:lang w:val="es-ES" w:eastAsia="es-ES"/>
                  </w:rPr>
                  <w:t>3.2.5</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99 de 1993</w:t>
                </w:r>
                <w:r>
                  <w:rPr>
                    <w:noProof/>
                    <w:webHidden/>
                  </w:rPr>
                  <w:tab/>
                </w:r>
                <w:r>
                  <w:rPr>
                    <w:noProof/>
                    <w:webHidden/>
                  </w:rPr>
                  <w:fldChar w:fldCharType="begin"/>
                </w:r>
                <w:r>
                  <w:rPr>
                    <w:noProof/>
                    <w:webHidden/>
                  </w:rPr>
                  <w:instrText xml:space="preserve"> PAGEREF _Toc233381862 \h </w:instrText>
                </w:r>
                <w:r>
                  <w:rPr>
                    <w:noProof/>
                    <w:webHidden/>
                  </w:rPr>
                </w:r>
                <w:r>
                  <w:rPr>
                    <w:noProof/>
                    <w:webHidden/>
                  </w:rPr>
                  <w:fldChar w:fldCharType="separate"/>
                </w:r>
                <w:r>
                  <w:rPr>
                    <w:noProof/>
                    <w:webHidden/>
                  </w:rPr>
                  <w:t>20</w:t>
                </w:r>
                <w:r>
                  <w:rPr>
                    <w:noProof/>
                    <w:webHidden/>
                  </w:rPr>
                  <w:fldChar w:fldCharType="end"/>
                </w:r>
              </w:hyperlink>
            </w:p>
            <w:p w14:paraId="7522506B" w14:textId="1E854729"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3" w:history="1">
                <w:r w:rsidRPr="003C256A">
                  <w:rPr>
                    <w:rStyle w:val="Hipervnculo"/>
                    <w:rFonts w:ascii="Verdana" w:hAnsi="Verdana"/>
                    <w:i/>
                    <w:iCs/>
                    <w:noProof/>
                    <w:lang w:val="es-ES" w:eastAsia="es-ES"/>
                  </w:rPr>
                  <w:t>3.2.6</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489 de 1998</w:t>
                </w:r>
                <w:r>
                  <w:rPr>
                    <w:noProof/>
                    <w:webHidden/>
                  </w:rPr>
                  <w:tab/>
                </w:r>
                <w:r>
                  <w:rPr>
                    <w:noProof/>
                    <w:webHidden/>
                  </w:rPr>
                  <w:fldChar w:fldCharType="begin"/>
                </w:r>
                <w:r>
                  <w:rPr>
                    <w:noProof/>
                    <w:webHidden/>
                  </w:rPr>
                  <w:instrText xml:space="preserve"> PAGEREF _Toc233381863 \h </w:instrText>
                </w:r>
                <w:r>
                  <w:rPr>
                    <w:noProof/>
                    <w:webHidden/>
                  </w:rPr>
                </w:r>
                <w:r>
                  <w:rPr>
                    <w:noProof/>
                    <w:webHidden/>
                  </w:rPr>
                  <w:fldChar w:fldCharType="separate"/>
                </w:r>
                <w:r>
                  <w:rPr>
                    <w:noProof/>
                    <w:webHidden/>
                  </w:rPr>
                  <w:t>22</w:t>
                </w:r>
                <w:r>
                  <w:rPr>
                    <w:noProof/>
                    <w:webHidden/>
                  </w:rPr>
                  <w:fldChar w:fldCharType="end"/>
                </w:r>
              </w:hyperlink>
            </w:p>
            <w:p w14:paraId="40741960" w14:textId="11F9665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4" w:history="1">
                <w:r w:rsidRPr="003C256A">
                  <w:rPr>
                    <w:rStyle w:val="Hipervnculo"/>
                    <w:rFonts w:ascii="Verdana" w:hAnsi="Verdana"/>
                    <w:i/>
                    <w:iCs/>
                    <w:noProof/>
                    <w:lang w:val="es-ES" w:eastAsia="es-ES"/>
                  </w:rPr>
                  <w:t>3.2.7</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Decreto – Ley 3570 de 2011</w:t>
                </w:r>
                <w:r>
                  <w:rPr>
                    <w:noProof/>
                    <w:webHidden/>
                  </w:rPr>
                  <w:tab/>
                </w:r>
                <w:r>
                  <w:rPr>
                    <w:noProof/>
                    <w:webHidden/>
                  </w:rPr>
                  <w:fldChar w:fldCharType="begin"/>
                </w:r>
                <w:r>
                  <w:rPr>
                    <w:noProof/>
                    <w:webHidden/>
                  </w:rPr>
                  <w:instrText xml:space="preserve"> PAGEREF _Toc233381864 \h </w:instrText>
                </w:r>
                <w:r>
                  <w:rPr>
                    <w:noProof/>
                    <w:webHidden/>
                  </w:rPr>
                </w:r>
                <w:r>
                  <w:rPr>
                    <w:noProof/>
                    <w:webHidden/>
                  </w:rPr>
                  <w:fldChar w:fldCharType="separate"/>
                </w:r>
                <w:r>
                  <w:rPr>
                    <w:noProof/>
                    <w:webHidden/>
                  </w:rPr>
                  <w:t>22</w:t>
                </w:r>
                <w:r>
                  <w:rPr>
                    <w:noProof/>
                    <w:webHidden/>
                  </w:rPr>
                  <w:fldChar w:fldCharType="end"/>
                </w:r>
              </w:hyperlink>
            </w:p>
            <w:p w14:paraId="40FE3F22" w14:textId="2D96B281"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5" w:history="1">
                <w:r w:rsidRPr="003C256A">
                  <w:rPr>
                    <w:rStyle w:val="Hipervnculo"/>
                    <w:rFonts w:ascii="Verdana" w:hAnsi="Verdana"/>
                    <w:i/>
                    <w:iCs/>
                    <w:noProof/>
                    <w:lang w:val="es-ES" w:eastAsia="es-ES"/>
                  </w:rPr>
                  <w:t>3.2.8</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1712 de 2014</w:t>
                </w:r>
                <w:r>
                  <w:rPr>
                    <w:noProof/>
                    <w:webHidden/>
                  </w:rPr>
                  <w:tab/>
                </w:r>
                <w:r>
                  <w:rPr>
                    <w:noProof/>
                    <w:webHidden/>
                  </w:rPr>
                  <w:fldChar w:fldCharType="begin"/>
                </w:r>
                <w:r>
                  <w:rPr>
                    <w:noProof/>
                    <w:webHidden/>
                  </w:rPr>
                  <w:instrText xml:space="preserve"> PAGEREF _Toc233381865 \h </w:instrText>
                </w:r>
                <w:r>
                  <w:rPr>
                    <w:noProof/>
                    <w:webHidden/>
                  </w:rPr>
                </w:r>
                <w:r>
                  <w:rPr>
                    <w:noProof/>
                    <w:webHidden/>
                  </w:rPr>
                  <w:fldChar w:fldCharType="separate"/>
                </w:r>
                <w:r>
                  <w:rPr>
                    <w:noProof/>
                    <w:webHidden/>
                  </w:rPr>
                  <w:t>23</w:t>
                </w:r>
                <w:r>
                  <w:rPr>
                    <w:noProof/>
                    <w:webHidden/>
                  </w:rPr>
                  <w:fldChar w:fldCharType="end"/>
                </w:r>
              </w:hyperlink>
            </w:p>
            <w:p w14:paraId="74C8CB39" w14:textId="13ADEE00"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6" w:history="1">
                <w:r w:rsidRPr="003C256A">
                  <w:rPr>
                    <w:rStyle w:val="Hipervnculo"/>
                    <w:rFonts w:ascii="Verdana" w:hAnsi="Verdana"/>
                    <w:i/>
                    <w:iCs/>
                    <w:noProof/>
                    <w:lang w:val="es-ES" w:eastAsia="es-ES"/>
                  </w:rPr>
                  <w:t>3.2.9</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Política para la Gestión Sostenible del Suelo</w:t>
                </w:r>
                <w:r>
                  <w:rPr>
                    <w:noProof/>
                    <w:webHidden/>
                  </w:rPr>
                  <w:tab/>
                </w:r>
                <w:r>
                  <w:rPr>
                    <w:noProof/>
                    <w:webHidden/>
                  </w:rPr>
                  <w:fldChar w:fldCharType="begin"/>
                </w:r>
                <w:r>
                  <w:rPr>
                    <w:noProof/>
                    <w:webHidden/>
                  </w:rPr>
                  <w:instrText xml:space="preserve"> PAGEREF _Toc233381866 \h </w:instrText>
                </w:r>
                <w:r>
                  <w:rPr>
                    <w:noProof/>
                    <w:webHidden/>
                  </w:rPr>
                </w:r>
                <w:r>
                  <w:rPr>
                    <w:noProof/>
                    <w:webHidden/>
                  </w:rPr>
                  <w:fldChar w:fldCharType="separate"/>
                </w:r>
                <w:r>
                  <w:rPr>
                    <w:noProof/>
                    <w:webHidden/>
                  </w:rPr>
                  <w:t>23</w:t>
                </w:r>
                <w:r>
                  <w:rPr>
                    <w:noProof/>
                    <w:webHidden/>
                  </w:rPr>
                  <w:fldChar w:fldCharType="end"/>
                </w:r>
              </w:hyperlink>
            </w:p>
            <w:p w14:paraId="56293BAC" w14:textId="435413CC" w:rsidR="00E64841" w:rsidRDefault="00E64841">
              <w:pPr>
                <w:pStyle w:val="TDC3"/>
                <w:tabs>
                  <w:tab w:val="left" w:pos="154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7" w:history="1">
                <w:r w:rsidRPr="003C256A">
                  <w:rPr>
                    <w:rStyle w:val="Hipervnculo"/>
                    <w:rFonts w:ascii="Verdana" w:hAnsi="Verdana"/>
                    <w:i/>
                    <w:iCs/>
                    <w:noProof/>
                    <w:lang w:val="es-ES" w:eastAsia="es-ES"/>
                  </w:rPr>
                  <w:t>3.2.10</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PND 2018 – 2022: Pacto por Colombia, Pacto por la Equidad</w:t>
                </w:r>
                <w:r>
                  <w:rPr>
                    <w:noProof/>
                    <w:webHidden/>
                  </w:rPr>
                  <w:tab/>
                </w:r>
                <w:r>
                  <w:rPr>
                    <w:noProof/>
                    <w:webHidden/>
                  </w:rPr>
                  <w:fldChar w:fldCharType="begin"/>
                </w:r>
                <w:r>
                  <w:rPr>
                    <w:noProof/>
                    <w:webHidden/>
                  </w:rPr>
                  <w:instrText xml:space="preserve"> PAGEREF _Toc233381867 \h </w:instrText>
                </w:r>
                <w:r>
                  <w:rPr>
                    <w:noProof/>
                    <w:webHidden/>
                  </w:rPr>
                </w:r>
                <w:r>
                  <w:rPr>
                    <w:noProof/>
                    <w:webHidden/>
                  </w:rPr>
                  <w:fldChar w:fldCharType="separate"/>
                </w:r>
                <w:r>
                  <w:rPr>
                    <w:noProof/>
                    <w:webHidden/>
                  </w:rPr>
                  <w:t>23</w:t>
                </w:r>
                <w:r>
                  <w:rPr>
                    <w:noProof/>
                    <w:webHidden/>
                  </w:rPr>
                  <w:fldChar w:fldCharType="end"/>
                </w:r>
              </w:hyperlink>
            </w:p>
            <w:p w14:paraId="06E319F8" w14:textId="0883FEB6" w:rsidR="00E64841" w:rsidRDefault="00E64841">
              <w:pPr>
                <w:pStyle w:val="TDC3"/>
                <w:tabs>
                  <w:tab w:val="left" w:pos="154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8" w:history="1">
                <w:r w:rsidRPr="003C256A">
                  <w:rPr>
                    <w:rStyle w:val="Hipervnculo"/>
                    <w:rFonts w:ascii="Verdana" w:hAnsi="Verdana"/>
                    <w:i/>
                    <w:iCs/>
                    <w:noProof/>
                    <w:lang w:val="es-ES" w:eastAsia="es-ES"/>
                  </w:rPr>
                  <w:t>3.2.11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2273 de 2022</w:t>
                </w:r>
                <w:r>
                  <w:rPr>
                    <w:noProof/>
                    <w:webHidden/>
                  </w:rPr>
                  <w:tab/>
                </w:r>
                <w:r>
                  <w:rPr>
                    <w:noProof/>
                    <w:webHidden/>
                  </w:rPr>
                  <w:fldChar w:fldCharType="begin"/>
                </w:r>
                <w:r>
                  <w:rPr>
                    <w:noProof/>
                    <w:webHidden/>
                  </w:rPr>
                  <w:instrText xml:space="preserve"> PAGEREF _Toc233381868 \h </w:instrText>
                </w:r>
                <w:r>
                  <w:rPr>
                    <w:noProof/>
                    <w:webHidden/>
                  </w:rPr>
                </w:r>
                <w:r>
                  <w:rPr>
                    <w:noProof/>
                    <w:webHidden/>
                  </w:rPr>
                  <w:fldChar w:fldCharType="separate"/>
                </w:r>
                <w:r>
                  <w:rPr>
                    <w:noProof/>
                    <w:webHidden/>
                  </w:rPr>
                  <w:t>24</w:t>
                </w:r>
                <w:r>
                  <w:rPr>
                    <w:noProof/>
                    <w:webHidden/>
                  </w:rPr>
                  <w:fldChar w:fldCharType="end"/>
                </w:r>
              </w:hyperlink>
            </w:p>
            <w:p w14:paraId="5167E276" w14:textId="0B9F3DB4" w:rsidR="00E64841" w:rsidRDefault="00E64841">
              <w:pPr>
                <w:pStyle w:val="TDC3"/>
                <w:tabs>
                  <w:tab w:val="left" w:pos="154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69" w:history="1">
                <w:r w:rsidRPr="003C256A">
                  <w:rPr>
                    <w:rStyle w:val="Hipervnculo"/>
                    <w:rFonts w:ascii="Verdana" w:hAnsi="Verdana"/>
                    <w:i/>
                    <w:iCs/>
                    <w:noProof/>
                    <w:lang w:val="es-ES" w:eastAsia="es-ES"/>
                  </w:rPr>
                  <w:t>3.2.12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Ley 2327 de 2023</w:t>
                </w:r>
                <w:r>
                  <w:rPr>
                    <w:noProof/>
                    <w:webHidden/>
                  </w:rPr>
                  <w:tab/>
                </w:r>
                <w:r>
                  <w:rPr>
                    <w:noProof/>
                    <w:webHidden/>
                  </w:rPr>
                  <w:fldChar w:fldCharType="begin"/>
                </w:r>
                <w:r>
                  <w:rPr>
                    <w:noProof/>
                    <w:webHidden/>
                  </w:rPr>
                  <w:instrText xml:space="preserve"> PAGEREF _Toc233381869 \h </w:instrText>
                </w:r>
                <w:r>
                  <w:rPr>
                    <w:noProof/>
                    <w:webHidden/>
                  </w:rPr>
                </w:r>
                <w:r>
                  <w:rPr>
                    <w:noProof/>
                    <w:webHidden/>
                  </w:rPr>
                  <w:fldChar w:fldCharType="separate"/>
                </w:r>
                <w:r>
                  <w:rPr>
                    <w:noProof/>
                    <w:webHidden/>
                  </w:rPr>
                  <w:t>24</w:t>
                </w:r>
                <w:r>
                  <w:rPr>
                    <w:noProof/>
                    <w:webHidden/>
                  </w:rPr>
                  <w:fldChar w:fldCharType="end"/>
                </w:r>
              </w:hyperlink>
            </w:p>
            <w:p w14:paraId="19679885" w14:textId="1203D6BC"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70" w:history="1">
                <w:r w:rsidRPr="003C256A">
                  <w:rPr>
                    <w:rStyle w:val="Hipervnculo"/>
                    <w:rFonts w:ascii="Verdana" w:hAnsi="Verdana"/>
                    <w:noProof/>
                    <w:lang w:val="es-ES"/>
                  </w:rPr>
                  <w:t>4.</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NECESIDAD DE INCLUSIÓN DEL CAPÍTULO 12 AL TÍTULO 2 DE LA PARTE 2 DEL LIBRO 2 DEL DECRETO 1076 DE 2015, EN LO RELACIONADO CON LA GESTIÓN DE PASIVOS AMBIENTALES</w:t>
                </w:r>
                <w:r>
                  <w:rPr>
                    <w:noProof/>
                    <w:webHidden/>
                  </w:rPr>
                  <w:tab/>
                </w:r>
                <w:r>
                  <w:rPr>
                    <w:noProof/>
                    <w:webHidden/>
                  </w:rPr>
                  <w:fldChar w:fldCharType="begin"/>
                </w:r>
                <w:r>
                  <w:rPr>
                    <w:noProof/>
                    <w:webHidden/>
                  </w:rPr>
                  <w:instrText xml:space="preserve"> PAGEREF _Toc233381870 \h </w:instrText>
                </w:r>
                <w:r>
                  <w:rPr>
                    <w:noProof/>
                    <w:webHidden/>
                  </w:rPr>
                </w:r>
                <w:r>
                  <w:rPr>
                    <w:noProof/>
                    <w:webHidden/>
                  </w:rPr>
                  <w:fldChar w:fldCharType="separate"/>
                </w:r>
                <w:r>
                  <w:rPr>
                    <w:noProof/>
                    <w:webHidden/>
                  </w:rPr>
                  <w:t>27</w:t>
                </w:r>
                <w:r>
                  <w:rPr>
                    <w:noProof/>
                    <w:webHidden/>
                  </w:rPr>
                  <w:fldChar w:fldCharType="end"/>
                </w:r>
              </w:hyperlink>
            </w:p>
            <w:p w14:paraId="3652DD04" w14:textId="2DAB8BC7"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1" w:history="1">
                <w:r w:rsidRPr="003C256A">
                  <w:rPr>
                    <w:rStyle w:val="Hipervnculo"/>
                    <w:rFonts w:ascii="Verdana" w:hAnsi="Verdana"/>
                    <w:noProof/>
                    <w:lang w:val="es-ES"/>
                  </w:rPr>
                  <w:t>4.1</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Sospecha de Unidades Espaciales Susceptibles de Configurarse Pasivos Ambientales</w:t>
                </w:r>
                <w:r>
                  <w:rPr>
                    <w:noProof/>
                    <w:webHidden/>
                  </w:rPr>
                  <w:tab/>
                </w:r>
                <w:r>
                  <w:rPr>
                    <w:noProof/>
                    <w:webHidden/>
                  </w:rPr>
                  <w:fldChar w:fldCharType="begin"/>
                </w:r>
                <w:r>
                  <w:rPr>
                    <w:noProof/>
                    <w:webHidden/>
                  </w:rPr>
                  <w:instrText xml:space="preserve"> PAGEREF _Toc233381871 \h </w:instrText>
                </w:r>
                <w:r>
                  <w:rPr>
                    <w:noProof/>
                    <w:webHidden/>
                  </w:rPr>
                </w:r>
                <w:r>
                  <w:rPr>
                    <w:noProof/>
                    <w:webHidden/>
                  </w:rPr>
                  <w:fldChar w:fldCharType="separate"/>
                </w:r>
                <w:r>
                  <w:rPr>
                    <w:noProof/>
                    <w:webHidden/>
                  </w:rPr>
                  <w:t>27</w:t>
                </w:r>
                <w:r>
                  <w:rPr>
                    <w:noProof/>
                    <w:webHidden/>
                  </w:rPr>
                  <w:fldChar w:fldCharType="end"/>
                </w:r>
              </w:hyperlink>
            </w:p>
            <w:p w14:paraId="23F5ACDC" w14:textId="014D785C"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2" w:history="1">
                <w:r w:rsidRPr="003C256A">
                  <w:rPr>
                    <w:rStyle w:val="Hipervnculo"/>
                    <w:rFonts w:ascii="Verdana" w:hAnsi="Verdana"/>
                    <w:noProof/>
                    <w:lang w:val="es-ES"/>
                  </w:rPr>
                  <w:t>4.2</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Listado de Actividades Potenciales Generadoras de Pasivos Ambientales</w:t>
                </w:r>
                <w:r>
                  <w:rPr>
                    <w:noProof/>
                    <w:webHidden/>
                  </w:rPr>
                  <w:tab/>
                </w:r>
                <w:r>
                  <w:rPr>
                    <w:noProof/>
                    <w:webHidden/>
                  </w:rPr>
                  <w:fldChar w:fldCharType="begin"/>
                </w:r>
                <w:r>
                  <w:rPr>
                    <w:noProof/>
                    <w:webHidden/>
                  </w:rPr>
                  <w:instrText xml:space="preserve"> PAGEREF _Toc233381872 \h </w:instrText>
                </w:r>
                <w:r>
                  <w:rPr>
                    <w:noProof/>
                    <w:webHidden/>
                  </w:rPr>
                </w:r>
                <w:r>
                  <w:rPr>
                    <w:noProof/>
                    <w:webHidden/>
                  </w:rPr>
                  <w:fldChar w:fldCharType="separate"/>
                </w:r>
                <w:r>
                  <w:rPr>
                    <w:noProof/>
                    <w:webHidden/>
                  </w:rPr>
                  <w:t>29</w:t>
                </w:r>
                <w:r>
                  <w:rPr>
                    <w:noProof/>
                    <w:webHidden/>
                  </w:rPr>
                  <w:fldChar w:fldCharType="end"/>
                </w:r>
              </w:hyperlink>
            </w:p>
            <w:p w14:paraId="22F53590" w14:textId="2361F90E"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3" w:history="1">
                <w:r w:rsidRPr="003C256A">
                  <w:rPr>
                    <w:rStyle w:val="Hipervnculo"/>
                    <w:rFonts w:ascii="Verdana" w:hAnsi="Verdana"/>
                    <w:noProof/>
                    <w:lang w:val="es-ES"/>
                  </w:rPr>
                  <w:t>4.3</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Necesidad de la Gestión Ambiental de Pasivos Ambientales</w:t>
                </w:r>
                <w:r>
                  <w:rPr>
                    <w:noProof/>
                    <w:webHidden/>
                  </w:rPr>
                  <w:tab/>
                </w:r>
                <w:r>
                  <w:rPr>
                    <w:noProof/>
                    <w:webHidden/>
                  </w:rPr>
                  <w:fldChar w:fldCharType="begin"/>
                </w:r>
                <w:r>
                  <w:rPr>
                    <w:noProof/>
                    <w:webHidden/>
                  </w:rPr>
                  <w:instrText xml:space="preserve"> PAGEREF _Toc233381873 \h </w:instrText>
                </w:r>
                <w:r>
                  <w:rPr>
                    <w:noProof/>
                    <w:webHidden/>
                  </w:rPr>
                </w:r>
                <w:r>
                  <w:rPr>
                    <w:noProof/>
                    <w:webHidden/>
                  </w:rPr>
                  <w:fldChar w:fldCharType="separate"/>
                </w:r>
                <w:r>
                  <w:rPr>
                    <w:noProof/>
                    <w:webHidden/>
                  </w:rPr>
                  <w:t>29</w:t>
                </w:r>
                <w:r>
                  <w:rPr>
                    <w:noProof/>
                    <w:webHidden/>
                  </w:rPr>
                  <w:fldChar w:fldCharType="end"/>
                </w:r>
              </w:hyperlink>
            </w:p>
            <w:p w14:paraId="34148D49" w14:textId="08986FE0"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74" w:history="1">
                <w:r w:rsidRPr="003C256A">
                  <w:rPr>
                    <w:rStyle w:val="Hipervnculo"/>
                    <w:rFonts w:ascii="Verdana" w:hAnsi="Verdana"/>
                    <w:noProof/>
                    <w:lang w:val="es-ES"/>
                  </w:rPr>
                  <w:t>5.</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eastAsia="es-ES"/>
                  </w:rPr>
                  <w:t>DE LAS DISPOSICIONES GENERALES PARA LA GESTIÓN DE PASIVOS AMBIENTALES</w:t>
                </w:r>
                <w:r>
                  <w:rPr>
                    <w:noProof/>
                    <w:webHidden/>
                  </w:rPr>
                  <w:tab/>
                </w:r>
                <w:r>
                  <w:rPr>
                    <w:noProof/>
                    <w:webHidden/>
                  </w:rPr>
                  <w:fldChar w:fldCharType="begin"/>
                </w:r>
                <w:r>
                  <w:rPr>
                    <w:noProof/>
                    <w:webHidden/>
                  </w:rPr>
                  <w:instrText xml:space="preserve"> PAGEREF _Toc233381874 \h </w:instrText>
                </w:r>
                <w:r>
                  <w:rPr>
                    <w:noProof/>
                    <w:webHidden/>
                  </w:rPr>
                </w:r>
                <w:r>
                  <w:rPr>
                    <w:noProof/>
                    <w:webHidden/>
                  </w:rPr>
                  <w:fldChar w:fldCharType="separate"/>
                </w:r>
                <w:r>
                  <w:rPr>
                    <w:noProof/>
                    <w:webHidden/>
                  </w:rPr>
                  <w:t>32</w:t>
                </w:r>
                <w:r>
                  <w:rPr>
                    <w:noProof/>
                    <w:webHidden/>
                  </w:rPr>
                  <w:fldChar w:fldCharType="end"/>
                </w:r>
              </w:hyperlink>
            </w:p>
            <w:p w14:paraId="137CF74C" w14:textId="75921DF6"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5" w:history="1">
                <w:r w:rsidRPr="003C256A">
                  <w:rPr>
                    <w:rStyle w:val="Hipervnculo"/>
                    <w:rFonts w:ascii="Verdana" w:hAnsi="Verdana"/>
                    <w:noProof/>
                    <w:lang w:val="es-ES"/>
                  </w:rPr>
                  <w:t>5.1.</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Objeto de la Reglamentación</w:t>
                </w:r>
                <w:r>
                  <w:rPr>
                    <w:noProof/>
                    <w:webHidden/>
                  </w:rPr>
                  <w:tab/>
                </w:r>
                <w:r>
                  <w:rPr>
                    <w:noProof/>
                    <w:webHidden/>
                  </w:rPr>
                  <w:fldChar w:fldCharType="begin"/>
                </w:r>
                <w:r>
                  <w:rPr>
                    <w:noProof/>
                    <w:webHidden/>
                  </w:rPr>
                  <w:instrText xml:space="preserve"> PAGEREF _Toc233381875 \h </w:instrText>
                </w:r>
                <w:r>
                  <w:rPr>
                    <w:noProof/>
                    <w:webHidden/>
                  </w:rPr>
                </w:r>
                <w:r>
                  <w:rPr>
                    <w:noProof/>
                    <w:webHidden/>
                  </w:rPr>
                  <w:fldChar w:fldCharType="separate"/>
                </w:r>
                <w:r>
                  <w:rPr>
                    <w:noProof/>
                    <w:webHidden/>
                  </w:rPr>
                  <w:t>32</w:t>
                </w:r>
                <w:r>
                  <w:rPr>
                    <w:noProof/>
                    <w:webHidden/>
                  </w:rPr>
                  <w:fldChar w:fldCharType="end"/>
                </w:r>
              </w:hyperlink>
            </w:p>
            <w:p w14:paraId="3C27E6EA" w14:textId="35B6DAC9"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6" w:history="1">
                <w:r w:rsidRPr="003C256A">
                  <w:rPr>
                    <w:rStyle w:val="Hipervnculo"/>
                    <w:rFonts w:ascii="Verdana" w:hAnsi="Verdana"/>
                    <w:noProof/>
                    <w:lang w:val="es-ES"/>
                  </w:rPr>
                  <w:t>5.2.</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Ámbito de Aplicación</w:t>
                </w:r>
                <w:r>
                  <w:rPr>
                    <w:noProof/>
                    <w:webHidden/>
                  </w:rPr>
                  <w:tab/>
                </w:r>
                <w:r>
                  <w:rPr>
                    <w:noProof/>
                    <w:webHidden/>
                  </w:rPr>
                  <w:fldChar w:fldCharType="begin"/>
                </w:r>
                <w:r>
                  <w:rPr>
                    <w:noProof/>
                    <w:webHidden/>
                  </w:rPr>
                  <w:instrText xml:space="preserve"> PAGEREF _Toc233381876 \h </w:instrText>
                </w:r>
                <w:r>
                  <w:rPr>
                    <w:noProof/>
                    <w:webHidden/>
                  </w:rPr>
                </w:r>
                <w:r>
                  <w:rPr>
                    <w:noProof/>
                    <w:webHidden/>
                  </w:rPr>
                  <w:fldChar w:fldCharType="separate"/>
                </w:r>
                <w:r>
                  <w:rPr>
                    <w:noProof/>
                    <w:webHidden/>
                  </w:rPr>
                  <w:t>33</w:t>
                </w:r>
                <w:r>
                  <w:rPr>
                    <w:noProof/>
                    <w:webHidden/>
                  </w:rPr>
                  <w:fldChar w:fldCharType="end"/>
                </w:r>
              </w:hyperlink>
            </w:p>
            <w:p w14:paraId="61D283B6" w14:textId="281AE53B" w:rsidR="00E64841" w:rsidRDefault="00E64841">
              <w:pPr>
                <w:pStyle w:val="TDC2"/>
                <w:tabs>
                  <w:tab w:val="left" w:pos="880"/>
                  <w:tab w:val="right" w:leader="dot" w:pos="8828"/>
                </w:tabs>
                <w:rPr>
                  <w:rFonts w:asciiTheme="minorHAnsi" w:eastAsiaTheme="minorEastAsia" w:hAnsiTheme="minorHAnsi" w:cstheme="minorBidi"/>
                  <w:i w:val="0"/>
                  <w:iCs w:val="0"/>
                  <w:noProof/>
                  <w:kern w:val="2"/>
                  <w:sz w:val="24"/>
                  <w:szCs w:val="24"/>
                  <w:lang w:val="es-CO" w:eastAsia="es-CO"/>
                  <w14:ligatures w14:val="standardContextual"/>
                </w:rPr>
              </w:pPr>
              <w:hyperlink w:anchor="_Toc233381877" w:history="1">
                <w:r w:rsidRPr="003C256A">
                  <w:rPr>
                    <w:rStyle w:val="Hipervnculo"/>
                    <w:rFonts w:ascii="Verdana" w:hAnsi="Verdana"/>
                    <w:noProof/>
                    <w:lang w:val="es-ES"/>
                  </w:rPr>
                  <w:t>5.3.</w:t>
                </w:r>
                <w:r>
                  <w:rPr>
                    <w:rFonts w:asciiTheme="minorHAnsi" w:eastAsiaTheme="minorEastAsia" w:hAnsiTheme="minorHAnsi" w:cstheme="minorBidi"/>
                    <w:i w:val="0"/>
                    <w:iCs w:val="0"/>
                    <w:noProof/>
                    <w:kern w:val="2"/>
                    <w:sz w:val="24"/>
                    <w:szCs w:val="24"/>
                    <w:lang w:val="es-CO" w:eastAsia="es-CO"/>
                    <w14:ligatures w14:val="standardContextual"/>
                  </w:rPr>
                  <w:tab/>
                </w:r>
                <w:r w:rsidRPr="003C256A">
                  <w:rPr>
                    <w:rStyle w:val="Hipervnculo"/>
                    <w:rFonts w:ascii="Verdana" w:hAnsi="Verdana"/>
                    <w:noProof/>
                    <w:lang w:val="es-ES"/>
                  </w:rPr>
                  <w:t>Definiciones como Herramienta Técnica y Jurídica</w:t>
                </w:r>
                <w:r>
                  <w:rPr>
                    <w:noProof/>
                    <w:webHidden/>
                  </w:rPr>
                  <w:tab/>
                </w:r>
                <w:r>
                  <w:rPr>
                    <w:noProof/>
                    <w:webHidden/>
                  </w:rPr>
                  <w:fldChar w:fldCharType="begin"/>
                </w:r>
                <w:r>
                  <w:rPr>
                    <w:noProof/>
                    <w:webHidden/>
                  </w:rPr>
                  <w:instrText xml:space="preserve"> PAGEREF _Toc233381877 \h </w:instrText>
                </w:r>
                <w:r>
                  <w:rPr>
                    <w:noProof/>
                    <w:webHidden/>
                  </w:rPr>
                </w:r>
                <w:r>
                  <w:rPr>
                    <w:noProof/>
                    <w:webHidden/>
                  </w:rPr>
                  <w:fldChar w:fldCharType="separate"/>
                </w:r>
                <w:r>
                  <w:rPr>
                    <w:noProof/>
                    <w:webHidden/>
                  </w:rPr>
                  <w:t>33</w:t>
                </w:r>
                <w:r>
                  <w:rPr>
                    <w:noProof/>
                    <w:webHidden/>
                  </w:rPr>
                  <w:fldChar w:fldCharType="end"/>
                </w:r>
              </w:hyperlink>
            </w:p>
            <w:p w14:paraId="6413BBC0" w14:textId="586B62C8" w:rsidR="00E64841" w:rsidRDefault="00E64841">
              <w:pPr>
                <w:pStyle w:val="TDC3"/>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78" w:history="1">
                <w:r w:rsidRPr="003C256A">
                  <w:rPr>
                    <w:rStyle w:val="Hipervnculo"/>
                    <w:rFonts w:ascii="Verdana" w:eastAsia="Verdana" w:hAnsi="Verdana" w:cs="Verdana"/>
                    <w:i/>
                    <w:iCs/>
                    <w:noProof/>
                    <w:lang w:val="es-ES"/>
                  </w:rPr>
                  <w:t>5.3.1. Fundamentación legal de las definiciones adoptadas</w:t>
                </w:r>
                <w:r>
                  <w:rPr>
                    <w:noProof/>
                    <w:webHidden/>
                  </w:rPr>
                  <w:tab/>
                </w:r>
                <w:r>
                  <w:rPr>
                    <w:noProof/>
                    <w:webHidden/>
                  </w:rPr>
                  <w:fldChar w:fldCharType="begin"/>
                </w:r>
                <w:r>
                  <w:rPr>
                    <w:noProof/>
                    <w:webHidden/>
                  </w:rPr>
                  <w:instrText xml:space="preserve"> PAGEREF _Toc233381878 \h </w:instrText>
                </w:r>
                <w:r>
                  <w:rPr>
                    <w:noProof/>
                    <w:webHidden/>
                  </w:rPr>
                </w:r>
                <w:r>
                  <w:rPr>
                    <w:noProof/>
                    <w:webHidden/>
                  </w:rPr>
                  <w:fldChar w:fldCharType="separate"/>
                </w:r>
                <w:r>
                  <w:rPr>
                    <w:noProof/>
                    <w:webHidden/>
                  </w:rPr>
                  <w:t>34</w:t>
                </w:r>
                <w:r>
                  <w:rPr>
                    <w:noProof/>
                    <w:webHidden/>
                  </w:rPr>
                  <w:fldChar w:fldCharType="end"/>
                </w:r>
              </w:hyperlink>
            </w:p>
            <w:p w14:paraId="64169E66" w14:textId="25EE9C89" w:rsidR="00E64841" w:rsidRDefault="00E64841">
              <w:pPr>
                <w:pStyle w:val="TDC3"/>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79" w:history="1">
                <w:r w:rsidRPr="003C256A">
                  <w:rPr>
                    <w:rStyle w:val="Hipervnculo"/>
                    <w:rFonts w:ascii="Verdana" w:eastAsia="Verdana" w:hAnsi="Verdana" w:cs="Verdana"/>
                    <w:i/>
                    <w:iCs/>
                    <w:noProof/>
                    <w:lang w:val="es-ES"/>
                  </w:rPr>
                  <w:t>5.3.2. Definiciones de Aplicación e Interpretación de la Norma</w:t>
                </w:r>
                <w:r>
                  <w:rPr>
                    <w:noProof/>
                    <w:webHidden/>
                  </w:rPr>
                  <w:tab/>
                </w:r>
                <w:r>
                  <w:rPr>
                    <w:noProof/>
                    <w:webHidden/>
                  </w:rPr>
                  <w:fldChar w:fldCharType="begin"/>
                </w:r>
                <w:r>
                  <w:rPr>
                    <w:noProof/>
                    <w:webHidden/>
                  </w:rPr>
                  <w:instrText xml:space="preserve"> PAGEREF _Toc233381879 \h </w:instrText>
                </w:r>
                <w:r>
                  <w:rPr>
                    <w:noProof/>
                    <w:webHidden/>
                  </w:rPr>
                </w:r>
                <w:r>
                  <w:rPr>
                    <w:noProof/>
                    <w:webHidden/>
                  </w:rPr>
                  <w:fldChar w:fldCharType="separate"/>
                </w:r>
                <w:r>
                  <w:rPr>
                    <w:noProof/>
                    <w:webHidden/>
                  </w:rPr>
                  <w:t>38</w:t>
                </w:r>
                <w:r>
                  <w:rPr>
                    <w:noProof/>
                    <w:webHidden/>
                  </w:rPr>
                  <w:fldChar w:fldCharType="end"/>
                </w:r>
              </w:hyperlink>
            </w:p>
            <w:p w14:paraId="52C78D3D" w14:textId="3DBC478A"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0" w:history="1">
                <w:r w:rsidRPr="003C256A">
                  <w:rPr>
                    <w:rStyle w:val="Hipervnculo"/>
                    <w:rFonts w:ascii="Verdana" w:hAnsi="Verdana"/>
                    <w:noProof/>
                    <w:lang w:val="es-ES"/>
                  </w:rPr>
                  <w:t>6.</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eastAsia="es-ES"/>
                  </w:rPr>
                  <w:t>DE LA SECCIÓN 2: GESTIÓN DE PASIVOS AMBIENTALES</w:t>
                </w:r>
                <w:r>
                  <w:rPr>
                    <w:noProof/>
                    <w:webHidden/>
                  </w:rPr>
                  <w:tab/>
                </w:r>
                <w:r>
                  <w:rPr>
                    <w:noProof/>
                    <w:webHidden/>
                  </w:rPr>
                  <w:fldChar w:fldCharType="begin"/>
                </w:r>
                <w:r>
                  <w:rPr>
                    <w:noProof/>
                    <w:webHidden/>
                  </w:rPr>
                  <w:instrText xml:space="preserve"> PAGEREF _Toc233381880 \h </w:instrText>
                </w:r>
                <w:r>
                  <w:rPr>
                    <w:noProof/>
                    <w:webHidden/>
                  </w:rPr>
                </w:r>
                <w:r>
                  <w:rPr>
                    <w:noProof/>
                    <w:webHidden/>
                  </w:rPr>
                  <w:fldChar w:fldCharType="separate"/>
                </w:r>
                <w:r>
                  <w:rPr>
                    <w:noProof/>
                    <w:webHidden/>
                  </w:rPr>
                  <w:t>40</w:t>
                </w:r>
                <w:r>
                  <w:rPr>
                    <w:noProof/>
                    <w:webHidden/>
                  </w:rPr>
                  <w:fldChar w:fldCharType="end"/>
                </w:r>
              </w:hyperlink>
            </w:p>
            <w:p w14:paraId="4C82435D" w14:textId="5F3F1371"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1" w:history="1">
                <w:r w:rsidRPr="003C256A">
                  <w:rPr>
                    <w:rStyle w:val="Hipervnculo"/>
                    <w:rFonts w:ascii="Verdana" w:hAnsi="Verdana"/>
                    <w:noProof/>
                    <w:lang w:val="es-ES"/>
                  </w:rPr>
                  <w:t>6.1.</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Estrategia para la Gestión de Pasivos Ambientales</w:t>
                </w:r>
                <w:r>
                  <w:rPr>
                    <w:noProof/>
                    <w:webHidden/>
                  </w:rPr>
                  <w:tab/>
                </w:r>
                <w:r>
                  <w:rPr>
                    <w:noProof/>
                    <w:webHidden/>
                  </w:rPr>
                  <w:fldChar w:fldCharType="begin"/>
                </w:r>
                <w:r>
                  <w:rPr>
                    <w:noProof/>
                    <w:webHidden/>
                  </w:rPr>
                  <w:instrText xml:space="preserve"> PAGEREF _Toc233381881 \h </w:instrText>
                </w:r>
                <w:r>
                  <w:rPr>
                    <w:noProof/>
                    <w:webHidden/>
                  </w:rPr>
                </w:r>
                <w:r>
                  <w:rPr>
                    <w:noProof/>
                    <w:webHidden/>
                  </w:rPr>
                  <w:fldChar w:fldCharType="separate"/>
                </w:r>
                <w:r>
                  <w:rPr>
                    <w:noProof/>
                    <w:webHidden/>
                  </w:rPr>
                  <w:t>40</w:t>
                </w:r>
                <w:r>
                  <w:rPr>
                    <w:noProof/>
                    <w:webHidden/>
                  </w:rPr>
                  <w:fldChar w:fldCharType="end"/>
                </w:r>
              </w:hyperlink>
            </w:p>
            <w:p w14:paraId="3C5F1755" w14:textId="6AF7E490"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82" w:history="1">
                <w:r w:rsidRPr="003C256A">
                  <w:rPr>
                    <w:rStyle w:val="Hipervnculo"/>
                    <w:rFonts w:ascii="Verdana" w:hAnsi="Verdana"/>
                    <w:noProof/>
                    <w:lang w:val="es-ES" w:eastAsia="es-ES"/>
                  </w:rPr>
                  <w:t>6.1.1.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La Estrategia como habilitación de un conjunto de Etapas</w:t>
                </w:r>
                <w:r>
                  <w:rPr>
                    <w:noProof/>
                    <w:webHidden/>
                  </w:rPr>
                  <w:tab/>
                </w:r>
                <w:r>
                  <w:rPr>
                    <w:noProof/>
                    <w:webHidden/>
                  </w:rPr>
                  <w:fldChar w:fldCharType="begin"/>
                </w:r>
                <w:r>
                  <w:rPr>
                    <w:noProof/>
                    <w:webHidden/>
                  </w:rPr>
                  <w:instrText xml:space="preserve"> PAGEREF _Toc233381882 \h </w:instrText>
                </w:r>
                <w:r>
                  <w:rPr>
                    <w:noProof/>
                    <w:webHidden/>
                  </w:rPr>
                </w:r>
                <w:r>
                  <w:rPr>
                    <w:noProof/>
                    <w:webHidden/>
                  </w:rPr>
                  <w:fldChar w:fldCharType="separate"/>
                </w:r>
                <w:r>
                  <w:rPr>
                    <w:noProof/>
                    <w:webHidden/>
                  </w:rPr>
                  <w:t>41</w:t>
                </w:r>
                <w:r>
                  <w:rPr>
                    <w:noProof/>
                    <w:webHidden/>
                  </w:rPr>
                  <w:fldChar w:fldCharType="end"/>
                </w:r>
              </w:hyperlink>
            </w:p>
            <w:p w14:paraId="270EFBD6" w14:textId="30BBCE73"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83" w:history="1">
                <w:r w:rsidRPr="003C256A">
                  <w:rPr>
                    <w:rStyle w:val="Hipervnculo"/>
                    <w:rFonts w:ascii="Verdana" w:hAnsi="Verdana"/>
                    <w:i/>
                    <w:iCs/>
                    <w:noProof/>
                    <w:lang w:val="es-ES" w:eastAsia="es-ES"/>
                  </w:rPr>
                  <w:t>6.1.1.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Competencias de las Autoridades Ambientales</w:t>
                </w:r>
                <w:r>
                  <w:rPr>
                    <w:noProof/>
                    <w:webHidden/>
                  </w:rPr>
                  <w:tab/>
                </w:r>
                <w:r>
                  <w:rPr>
                    <w:noProof/>
                    <w:webHidden/>
                  </w:rPr>
                  <w:fldChar w:fldCharType="begin"/>
                </w:r>
                <w:r>
                  <w:rPr>
                    <w:noProof/>
                    <w:webHidden/>
                  </w:rPr>
                  <w:instrText xml:space="preserve"> PAGEREF _Toc233381883 \h </w:instrText>
                </w:r>
                <w:r>
                  <w:rPr>
                    <w:noProof/>
                    <w:webHidden/>
                  </w:rPr>
                </w:r>
                <w:r>
                  <w:rPr>
                    <w:noProof/>
                    <w:webHidden/>
                  </w:rPr>
                  <w:fldChar w:fldCharType="separate"/>
                </w:r>
                <w:r>
                  <w:rPr>
                    <w:noProof/>
                    <w:webHidden/>
                  </w:rPr>
                  <w:t>43</w:t>
                </w:r>
                <w:r>
                  <w:rPr>
                    <w:noProof/>
                    <w:webHidden/>
                  </w:rPr>
                  <w:fldChar w:fldCharType="end"/>
                </w:r>
              </w:hyperlink>
            </w:p>
            <w:p w14:paraId="04E0000F" w14:textId="04EC69E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84" w:history="1">
                <w:r w:rsidRPr="003C256A">
                  <w:rPr>
                    <w:rStyle w:val="Hipervnculo"/>
                    <w:rFonts w:ascii="Verdana" w:hAnsi="Verdana"/>
                    <w:i/>
                    <w:iCs/>
                    <w:noProof/>
                    <w:lang w:val="es-ES"/>
                  </w:rPr>
                  <w:t>6.1.2.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Enfoque Diferencial y Coordinación con Comunidades Étnicas</w:t>
                </w:r>
                <w:r>
                  <w:rPr>
                    <w:noProof/>
                    <w:webHidden/>
                  </w:rPr>
                  <w:tab/>
                </w:r>
                <w:r>
                  <w:rPr>
                    <w:noProof/>
                    <w:webHidden/>
                  </w:rPr>
                  <w:fldChar w:fldCharType="begin"/>
                </w:r>
                <w:r>
                  <w:rPr>
                    <w:noProof/>
                    <w:webHidden/>
                  </w:rPr>
                  <w:instrText xml:space="preserve"> PAGEREF _Toc233381884 \h </w:instrText>
                </w:r>
                <w:r>
                  <w:rPr>
                    <w:noProof/>
                    <w:webHidden/>
                  </w:rPr>
                </w:r>
                <w:r>
                  <w:rPr>
                    <w:noProof/>
                    <w:webHidden/>
                  </w:rPr>
                  <w:fldChar w:fldCharType="separate"/>
                </w:r>
                <w:r>
                  <w:rPr>
                    <w:noProof/>
                    <w:webHidden/>
                  </w:rPr>
                  <w:t>44</w:t>
                </w:r>
                <w:r>
                  <w:rPr>
                    <w:noProof/>
                    <w:webHidden/>
                  </w:rPr>
                  <w:fldChar w:fldCharType="end"/>
                </w:r>
              </w:hyperlink>
            </w:p>
            <w:p w14:paraId="206F0596" w14:textId="530810F3"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5" w:history="1">
                <w:r w:rsidRPr="003C256A">
                  <w:rPr>
                    <w:rStyle w:val="Hipervnculo"/>
                    <w:rFonts w:ascii="Verdana" w:hAnsi="Verdana"/>
                    <w:noProof/>
                    <w:lang w:val="es-ES"/>
                  </w:rPr>
                  <w:t>6.2.</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Actuación Administrativa</w:t>
                </w:r>
                <w:r>
                  <w:rPr>
                    <w:noProof/>
                    <w:webHidden/>
                  </w:rPr>
                  <w:tab/>
                </w:r>
                <w:r>
                  <w:rPr>
                    <w:noProof/>
                    <w:webHidden/>
                  </w:rPr>
                  <w:fldChar w:fldCharType="begin"/>
                </w:r>
                <w:r>
                  <w:rPr>
                    <w:noProof/>
                    <w:webHidden/>
                  </w:rPr>
                  <w:instrText xml:space="preserve"> PAGEREF _Toc233381885 \h </w:instrText>
                </w:r>
                <w:r>
                  <w:rPr>
                    <w:noProof/>
                    <w:webHidden/>
                  </w:rPr>
                </w:r>
                <w:r>
                  <w:rPr>
                    <w:noProof/>
                    <w:webHidden/>
                  </w:rPr>
                  <w:fldChar w:fldCharType="separate"/>
                </w:r>
                <w:r>
                  <w:rPr>
                    <w:noProof/>
                    <w:webHidden/>
                  </w:rPr>
                  <w:t>44</w:t>
                </w:r>
                <w:r>
                  <w:rPr>
                    <w:noProof/>
                    <w:webHidden/>
                  </w:rPr>
                  <w:fldChar w:fldCharType="end"/>
                </w:r>
              </w:hyperlink>
            </w:p>
            <w:p w14:paraId="5E35FF91" w14:textId="5FC964DD"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6" w:history="1">
                <w:r w:rsidRPr="003C256A">
                  <w:rPr>
                    <w:rStyle w:val="Hipervnculo"/>
                    <w:rFonts w:ascii="Verdana" w:hAnsi="Verdana"/>
                    <w:noProof/>
                    <w:lang w:val="es-ES"/>
                  </w:rPr>
                  <w:t>6.3.</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Concurrencia con el Sistema Nacional de Gestión del Riesgo de Desastre</w:t>
                </w:r>
                <w:r>
                  <w:rPr>
                    <w:noProof/>
                    <w:webHidden/>
                  </w:rPr>
                  <w:tab/>
                </w:r>
                <w:r>
                  <w:rPr>
                    <w:noProof/>
                    <w:webHidden/>
                  </w:rPr>
                  <w:fldChar w:fldCharType="begin"/>
                </w:r>
                <w:r>
                  <w:rPr>
                    <w:noProof/>
                    <w:webHidden/>
                  </w:rPr>
                  <w:instrText xml:space="preserve"> PAGEREF _Toc233381886 \h </w:instrText>
                </w:r>
                <w:r>
                  <w:rPr>
                    <w:noProof/>
                    <w:webHidden/>
                  </w:rPr>
                </w:r>
                <w:r>
                  <w:rPr>
                    <w:noProof/>
                    <w:webHidden/>
                  </w:rPr>
                  <w:fldChar w:fldCharType="separate"/>
                </w:r>
                <w:r>
                  <w:rPr>
                    <w:noProof/>
                    <w:webHidden/>
                  </w:rPr>
                  <w:t>46</w:t>
                </w:r>
                <w:r>
                  <w:rPr>
                    <w:noProof/>
                    <w:webHidden/>
                  </w:rPr>
                  <w:fldChar w:fldCharType="end"/>
                </w:r>
              </w:hyperlink>
            </w:p>
            <w:p w14:paraId="589A40BB" w14:textId="508A96A3"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7" w:history="1">
                <w:r w:rsidRPr="003C256A">
                  <w:rPr>
                    <w:rStyle w:val="Hipervnculo"/>
                    <w:rFonts w:ascii="Verdana" w:hAnsi="Verdana"/>
                    <w:noProof/>
                    <w:lang w:val="es-ES"/>
                  </w:rPr>
                  <w:t>6.4.</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articulación con las Autoridades sectoriales en el marco de la identificación y comprobación del Pasivo ambiental</w:t>
                </w:r>
                <w:r>
                  <w:rPr>
                    <w:noProof/>
                    <w:webHidden/>
                  </w:rPr>
                  <w:tab/>
                </w:r>
                <w:r>
                  <w:rPr>
                    <w:noProof/>
                    <w:webHidden/>
                  </w:rPr>
                  <w:fldChar w:fldCharType="begin"/>
                </w:r>
                <w:r>
                  <w:rPr>
                    <w:noProof/>
                    <w:webHidden/>
                  </w:rPr>
                  <w:instrText xml:space="preserve"> PAGEREF _Toc233381887 \h </w:instrText>
                </w:r>
                <w:r>
                  <w:rPr>
                    <w:noProof/>
                    <w:webHidden/>
                  </w:rPr>
                </w:r>
                <w:r>
                  <w:rPr>
                    <w:noProof/>
                    <w:webHidden/>
                  </w:rPr>
                  <w:fldChar w:fldCharType="separate"/>
                </w:r>
                <w:r>
                  <w:rPr>
                    <w:noProof/>
                    <w:webHidden/>
                  </w:rPr>
                  <w:t>47</w:t>
                </w:r>
                <w:r>
                  <w:rPr>
                    <w:noProof/>
                    <w:webHidden/>
                  </w:rPr>
                  <w:fldChar w:fldCharType="end"/>
                </w:r>
              </w:hyperlink>
            </w:p>
            <w:p w14:paraId="30B224B8" w14:textId="78D6AE90"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8" w:history="1">
                <w:r w:rsidRPr="003C256A">
                  <w:rPr>
                    <w:rStyle w:val="Hipervnculo"/>
                    <w:rFonts w:ascii="Verdana" w:hAnsi="Verdana"/>
                    <w:noProof/>
                    <w:lang w:val="es-ES"/>
                  </w:rPr>
                  <w:t>6.5.</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Caracterización y Evaluación del Riesgo</w:t>
                </w:r>
                <w:r>
                  <w:rPr>
                    <w:noProof/>
                    <w:webHidden/>
                  </w:rPr>
                  <w:tab/>
                </w:r>
                <w:r>
                  <w:rPr>
                    <w:noProof/>
                    <w:webHidden/>
                  </w:rPr>
                  <w:fldChar w:fldCharType="begin"/>
                </w:r>
                <w:r>
                  <w:rPr>
                    <w:noProof/>
                    <w:webHidden/>
                  </w:rPr>
                  <w:instrText xml:space="preserve"> PAGEREF _Toc233381888 \h </w:instrText>
                </w:r>
                <w:r>
                  <w:rPr>
                    <w:noProof/>
                    <w:webHidden/>
                  </w:rPr>
                </w:r>
                <w:r>
                  <w:rPr>
                    <w:noProof/>
                    <w:webHidden/>
                  </w:rPr>
                  <w:fldChar w:fldCharType="separate"/>
                </w:r>
                <w:r>
                  <w:rPr>
                    <w:noProof/>
                    <w:webHidden/>
                  </w:rPr>
                  <w:t>48</w:t>
                </w:r>
                <w:r>
                  <w:rPr>
                    <w:noProof/>
                    <w:webHidden/>
                  </w:rPr>
                  <w:fldChar w:fldCharType="end"/>
                </w:r>
              </w:hyperlink>
            </w:p>
            <w:p w14:paraId="3D377811" w14:textId="49DAF9A1"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89" w:history="1">
                <w:r w:rsidRPr="003C256A">
                  <w:rPr>
                    <w:rStyle w:val="Hipervnculo"/>
                    <w:rFonts w:ascii="Verdana" w:hAnsi="Verdana"/>
                    <w:noProof/>
                    <w:lang w:val="es-ES"/>
                  </w:rPr>
                  <w:t>6.6.</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Medición de Parámetros Físico, Químico, Biológico y Microbiológico para la Gestión de Pasivos Ambientales</w:t>
                </w:r>
                <w:r>
                  <w:rPr>
                    <w:noProof/>
                    <w:webHidden/>
                  </w:rPr>
                  <w:tab/>
                </w:r>
                <w:r>
                  <w:rPr>
                    <w:noProof/>
                    <w:webHidden/>
                  </w:rPr>
                  <w:fldChar w:fldCharType="begin"/>
                </w:r>
                <w:r>
                  <w:rPr>
                    <w:noProof/>
                    <w:webHidden/>
                  </w:rPr>
                  <w:instrText xml:space="preserve"> PAGEREF _Toc233381889 \h </w:instrText>
                </w:r>
                <w:r>
                  <w:rPr>
                    <w:noProof/>
                    <w:webHidden/>
                  </w:rPr>
                </w:r>
                <w:r>
                  <w:rPr>
                    <w:noProof/>
                    <w:webHidden/>
                  </w:rPr>
                  <w:fldChar w:fldCharType="separate"/>
                </w:r>
                <w:r>
                  <w:rPr>
                    <w:noProof/>
                    <w:webHidden/>
                  </w:rPr>
                  <w:t>52</w:t>
                </w:r>
                <w:r>
                  <w:rPr>
                    <w:noProof/>
                    <w:webHidden/>
                  </w:rPr>
                  <w:fldChar w:fldCharType="end"/>
                </w:r>
              </w:hyperlink>
            </w:p>
            <w:p w14:paraId="1405FA1F" w14:textId="64FEBD50"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0" w:history="1">
                <w:r w:rsidRPr="003C256A">
                  <w:rPr>
                    <w:rStyle w:val="Hipervnculo"/>
                    <w:rFonts w:ascii="Verdana" w:hAnsi="Verdana"/>
                    <w:i/>
                    <w:iCs/>
                    <w:noProof/>
                    <w:lang w:val="es-ES" w:eastAsia="es-ES"/>
                  </w:rPr>
                  <w:t>6.6.1.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Capacidad Analítica Instalada a nivel Nacional</w:t>
                </w:r>
                <w:r>
                  <w:rPr>
                    <w:noProof/>
                    <w:webHidden/>
                  </w:rPr>
                  <w:tab/>
                </w:r>
                <w:r>
                  <w:rPr>
                    <w:noProof/>
                    <w:webHidden/>
                  </w:rPr>
                  <w:fldChar w:fldCharType="begin"/>
                </w:r>
                <w:r>
                  <w:rPr>
                    <w:noProof/>
                    <w:webHidden/>
                  </w:rPr>
                  <w:instrText xml:space="preserve"> PAGEREF _Toc233381890 \h </w:instrText>
                </w:r>
                <w:r>
                  <w:rPr>
                    <w:noProof/>
                    <w:webHidden/>
                  </w:rPr>
                </w:r>
                <w:r>
                  <w:rPr>
                    <w:noProof/>
                    <w:webHidden/>
                  </w:rPr>
                  <w:fldChar w:fldCharType="separate"/>
                </w:r>
                <w:r>
                  <w:rPr>
                    <w:noProof/>
                    <w:webHidden/>
                  </w:rPr>
                  <w:t>53</w:t>
                </w:r>
                <w:r>
                  <w:rPr>
                    <w:noProof/>
                    <w:webHidden/>
                  </w:rPr>
                  <w:fldChar w:fldCharType="end"/>
                </w:r>
              </w:hyperlink>
            </w:p>
            <w:p w14:paraId="445937DA" w14:textId="048746F4"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1" w:history="1">
                <w:r w:rsidRPr="003C256A">
                  <w:rPr>
                    <w:rStyle w:val="Hipervnculo"/>
                    <w:rFonts w:ascii="Verdana" w:hAnsi="Verdana"/>
                    <w:i/>
                    <w:iCs/>
                    <w:noProof/>
                    <w:lang w:val="es-ES" w:eastAsia="es-ES"/>
                  </w:rPr>
                  <w:t>6.6.2.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Laboratorios de Autoridades Ambientales Acreditados</w:t>
                </w:r>
                <w:r>
                  <w:rPr>
                    <w:noProof/>
                    <w:webHidden/>
                  </w:rPr>
                  <w:tab/>
                </w:r>
                <w:r>
                  <w:rPr>
                    <w:noProof/>
                    <w:webHidden/>
                  </w:rPr>
                  <w:fldChar w:fldCharType="begin"/>
                </w:r>
                <w:r>
                  <w:rPr>
                    <w:noProof/>
                    <w:webHidden/>
                  </w:rPr>
                  <w:instrText xml:space="preserve"> PAGEREF _Toc233381891 \h </w:instrText>
                </w:r>
                <w:r>
                  <w:rPr>
                    <w:noProof/>
                    <w:webHidden/>
                  </w:rPr>
                </w:r>
                <w:r>
                  <w:rPr>
                    <w:noProof/>
                    <w:webHidden/>
                  </w:rPr>
                  <w:fldChar w:fldCharType="separate"/>
                </w:r>
                <w:r>
                  <w:rPr>
                    <w:noProof/>
                    <w:webHidden/>
                  </w:rPr>
                  <w:t>54</w:t>
                </w:r>
                <w:r>
                  <w:rPr>
                    <w:noProof/>
                    <w:webHidden/>
                  </w:rPr>
                  <w:fldChar w:fldCharType="end"/>
                </w:r>
              </w:hyperlink>
            </w:p>
            <w:p w14:paraId="2DC06FB4" w14:textId="74CA655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2" w:history="1">
                <w:r w:rsidRPr="003C256A">
                  <w:rPr>
                    <w:rStyle w:val="Hipervnculo"/>
                    <w:rFonts w:ascii="Verdana" w:hAnsi="Verdana"/>
                    <w:i/>
                    <w:iCs/>
                    <w:noProof/>
                    <w:lang w:val="es-ES" w:eastAsia="es-ES"/>
                  </w:rPr>
                  <w:t>6.6.3.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Admisión de Laboratorios Extranjeros acreditados</w:t>
                </w:r>
                <w:r>
                  <w:rPr>
                    <w:noProof/>
                    <w:webHidden/>
                  </w:rPr>
                  <w:tab/>
                </w:r>
                <w:r>
                  <w:rPr>
                    <w:noProof/>
                    <w:webHidden/>
                  </w:rPr>
                  <w:fldChar w:fldCharType="begin"/>
                </w:r>
                <w:r>
                  <w:rPr>
                    <w:noProof/>
                    <w:webHidden/>
                  </w:rPr>
                  <w:instrText xml:space="preserve"> PAGEREF _Toc233381892 \h </w:instrText>
                </w:r>
                <w:r>
                  <w:rPr>
                    <w:noProof/>
                    <w:webHidden/>
                  </w:rPr>
                </w:r>
                <w:r>
                  <w:rPr>
                    <w:noProof/>
                    <w:webHidden/>
                  </w:rPr>
                  <w:fldChar w:fldCharType="separate"/>
                </w:r>
                <w:r>
                  <w:rPr>
                    <w:noProof/>
                    <w:webHidden/>
                  </w:rPr>
                  <w:t>56</w:t>
                </w:r>
                <w:r>
                  <w:rPr>
                    <w:noProof/>
                    <w:webHidden/>
                  </w:rPr>
                  <w:fldChar w:fldCharType="end"/>
                </w:r>
              </w:hyperlink>
            </w:p>
            <w:p w14:paraId="4A8A0722" w14:textId="64928783"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93" w:history="1">
                <w:r w:rsidRPr="003C256A">
                  <w:rPr>
                    <w:rStyle w:val="Hipervnculo"/>
                    <w:rFonts w:ascii="Verdana" w:hAnsi="Verdana"/>
                    <w:noProof/>
                    <w:lang w:val="es-ES"/>
                  </w:rPr>
                  <w:t>6.7.</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Declaración del Pasivo Ambiental</w:t>
                </w:r>
                <w:r>
                  <w:rPr>
                    <w:noProof/>
                    <w:webHidden/>
                  </w:rPr>
                  <w:tab/>
                </w:r>
                <w:r>
                  <w:rPr>
                    <w:noProof/>
                    <w:webHidden/>
                  </w:rPr>
                  <w:fldChar w:fldCharType="begin"/>
                </w:r>
                <w:r>
                  <w:rPr>
                    <w:noProof/>
                    <w:webHidden/>
                  </w:rPr>
                  <w:instrText xml:space="preserve"> PAGEREF _Toc233381893 \h </w:instrText>
                </w:r>
                <w:r>
                  <w:rPr>
                    <w:noProof/>
                    <w:webHidden/>
                  </w:rPr>
                </w:r>
                <w:r>
                  <w:rPr>
                    <w:noProof/>
                    <w:webHidden/>
                  </w:rPr>
                  <w:fldChar w:fldCharType="separate"/>
                </w:r>
                <w:r>
                  <w:rPr>
                    <w:noProof/>
                    <w:webHidden/>
                  </w:rPr>
                  <w:t>56</w:t>
                </w:r>
                <w:r>
                  <w:rPr>
                    <w:noProof/>
                    <w:webHidden/>
                  </w:rPr>
                  <w:fldChar w:fldCharType="end"/>
                </w:r>
              </w:hyperlink>
            </w:p>
            <w:p w14:paraId="2C408CC7" w14:textId="2A412954"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94" w:history="1">
                <w:r w:rsidRPr="003C256A">
                  <w:rPr>
                    <w:rStyle w:val="Hipervnculo"/>
                    <w:rFonts w:ascii="Verdana" w:hAnsi="Verdana"/>
                    <w:noProof/>
                    <w:lang w:val="es-ES"/>
                  </w:rPr>
                  <w:t>7.</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eastAsia="es-ES"/>
                  </w:rPr>
                  <w:t>DE LA SECCIÓN 3: PLANES DE INTERVENCIÓN PASIVOS AMBIENTALES</w:t>
                </w:r>
                <w:r>
                  <w:rPr>
                    <w:noProof/>
                    <w:webHidden/>
                  </w:rPr>
                  <w:tab/>
                </w:r>
                <w:r>
                  <w:rPr>
                    <w:noProof/>
                    <w:webHidden/>
                  </w:rPr>
                  <w:fldChar w:fldCharType="begin"/>
                </w:r>
                <w:r>
                  <w:rPr>
                    <w:noProof/>
                    <w:webHidden/>
                  </w:rPr>
                  <w:instrText xml:space="preserve"> PAGEREF _Toc233381894 \h </w:instrText>
                </w:r>
                <w:r>
                  <w:rPr>
                    <w:noProof/>
                    <w:webHidden/>
                  </w:rPr>
                </w:r>
                <w:r>
                  <w:rPr>
                    <w:noProof/>
                    <w:webHidden/>
                  </w:rPr>
                  <w:fldChar w:fldCharType="separate"/>
                </w:r>
                <w:r>
                  <w:rPr>
                    <w:noProof/>
                    <w:webHidden/>
                  </w:rPr>
                  <w:t>58</w:t>
                </w:r>
                <w:r>
                  <w:rPr>
                    <w:noProof/>
                    <w:webHidden/>
                  </w:rPr>
                  <w:fldChar w:fldCharType="end"/>
                </w:r>
              </w:hyperlink>
            </w:p>
            <w:p w14:paraId="43657793" w14:textId="14CEAAA1"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95" w:history="1">
                <w:r w:rsidRPr="003C256A">
                  <w:rPr>
                    <w:rStyle w:val="Hipervnculo"/>
                    <w:rFonts w:ascii="Verdana" w:hAnsi="Verdana"/>
                    <w:noProof/>
                    <w:lang w:val="es-ES"/>
                  </w:rPr>
                  <w:t>7.1.</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identificación de(los) presunto(s) generador(es) del Pasivo Ambiental a cargo del Plan de Intervención del Pasivo Ambiental.</w:t>
                </w:r>
                <w:r>
                  <w:rPr>
                    <w:noProof/>
                    <w:webHidden/>
                  </w:rPr>
                  <w:tab/>
                </w:r>
                <w:r>
                  <w:rPr>
                    <w:noProof/>
                    <w:webHidden/>
                  </w:rPr>
                  <w:fldChar w:fldCharType="begin"/>
                </w:r>
                <w:r>
                  <w:rPr>
                    <w:noProof/>
                    <w:webHidden/>
                  </w:rPr>
                  <w:instrText xml:space="preserve"> PAGEREF _Toc233381895 \h </w:instrText>
                </w:r>
                <w:r>
                  <w:rPr>
                    <w:noProof/>
                    <w:webHidden/>
                  </w:rPr>
                </w:r>
                <w:r>
                  <w:rPr>
                    <w:noProof/>
                    <w:webHidden/>
                  </w:rPr>
                  <w:fldChar w:fldCharType="separate"/>
                </w:r>
                <w:r>
                  <w:rPr>
                    <w:noProof/>
                    <w:webHidden/>
                  </w:rPr>
                  <w:t>58</w:t>
                </w:r>
                <w:r>
                  <w:rPr>
                    <w:noProof/>
                    <w:webHidden/>
                  </w:rPr>
                  <w:fldChar w:fldCharType="end"/>
                </w:r>
              </w:hyperlink>
            </w:p>
            <w:p w14:paraId="26A90E9B" w14:textId="2E39DB73"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896" w:history="1">
                <w:r w:rsidRPr="003C256A">
                  <w:rPr>
                    <w:rStyle w:val="Hipervnculo"/>
                    <w:rFonts w:ascii="Verdana" w:hAnsi="Verdana"/>
                    <w:noProof/>
                    <w:lang w:val="es-ES" w:eastAsia="es-ES"/>
                  </w:rPr>
                  <w:t>7.2.</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Responsable sin Capacidad Económica para asumir el costo del Plan de Intervención del Pasivo Ambiental</w:t>
                </w:r>
                <w:r>
                  <w:rPr>
                    <w:noProof/>
                    <w:webHidden/>
                  </w:rPr>
                  <w:tab/>
                </w:r>
                <w:r>
                  <w:rPr>
                    <w:noProof/>
                    <w:webHidden/>
                  </w:rPr>
                  <w:fldChar w:fldCharType="begin"/>
                </w:r>
                <w:r>
                  <w:rPr>
                    <w:noProof/>
                    <w:webHidden/>
                  </w:rPr>
                  <w:instrText xml:space="preserve"> PAGEREF _Toc233381896 \h </w:instrText>
                </w:r>
                <w:r>
                  <w:rPr>
                    <w:noProof/>
                    <w:webHidden/>
                  </w:rPr>
                </w:r>
                <w:r>
                  <w:rPr>
                    <w:noProof/>
                    <w:webHidden/>
                  </w:rPr>
                  <w:fldChar w:fldCharType="separate"/>
                </w:r>
                <w:r>
                  <w:rPr>
                    <w:noProof/>
                    <w:webHidden/>
                  </w:rPr>
                  <w:t>60</w:t>
                </w:r>
                <w:r>
                  <w:rPr>
                    <w:noProof/>
                    <w:webHidden/>
                  </w:rPr>
                  <w:fldChar w:fldCharType="end"/>
                </w:r>
              </w:hyperlink>
            </w:p>
            <w:p w14:paraId="3EA21FBC" w14:textId="4E91E984"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7" w:history="1">
                <w:r w:rsidRPr="003C256A">
                  <w:rPr>
                    <w:rStyle w:val="Hipervnculo"/>
                    <w:rFonts w:ascii="Verdana" w:hAnsi="Verdana"/>
                    <w:i/>
                    <w:iCs/>
                    <w:noProof/>
                    <w:lang w:val="es-ES" w:eastAsia="es-ES"/>
                  </w:rPr>
                  <w:t>7.2.1.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Falta de capacidad económica y responsabilidad</w:t>
                </w:r>
                <w:r>
                  <w:rPr>
                    <w:noProof/>
                    <w:webHidden/>
                  </w:rPr>
                  <w:tab/>
                </w:r>
                <w:r>
                  <w:rPr>
                    <w:noProof/>
                    <w:webHidden/>
                  </w:rPr>
                  <w:fldChar w:fldCharType="begin"/>
                </w:r>
                <w:r>
                  <w:rPr>
                    <w:noProof/>
                    <w:webHidden/>
                  </w:rPr>
                  <w:instrText xml:space="preserve"> PAGEREF _Toc233381897 \h </w:instrText>
                </w:r>
                <w:r>
                  <w:rPr>
                    <w:noProof/>
                    <w:webHidden/>
                  </w:rPr>
                </w:r>
                <w:r>
                  <w:rPr>
                    <w:noProof/>
                    <w:webHidden/>
                  </w:rPr>
                  <w:fldChar w:fldCharType="separate"/>
                </w:r>
                <w:r>
                  <w:rPr>
                    <w:noProof/>
                    <w:webHidden/>
                  </w:rPr>
                  <w:t>61</w:t>
                </w:r>
                <w:r>
                  <w:rPr>
                    <w:noProof/>
                    <w:webHidden/>
                  </w:rPr>
                  <w:fldChar w:fldCharType="end"/>
                </w:r>
              </w:hyperlink>
            </w:p>
            <w:p w14:paraId="6CA83773" w14:textId="0FBCDD32"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8" w:history="1">
                <w:r w:rsidRPr="003C256A">
                  <w:rPr>
                    <w:rStyle w:val="Hipervnculo"/>
                    <w:rFonts w:ascii="Verdana" w:hAnsi="Verdana"/>
                    <w:i/>
                    <w:iCs/>
                    <w:noProof/>
                    <w:lang w:val="es-ES" w:eastAsia="es-ES"/>
                  </w:rPr>
                  <w:t>7.2.2.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Del acto administrativo de declaratoria</w:t>
                </w:r>
                <w:r>
                  <w:rPr>
                    <w:noProof/>
                    <w:webHidden/>
                  </w:rPr>
                  <w:tab/>
                </w:r>
                <w:r>
                  <w:rPr>
                    <w:noProof/>
                    <w:webHidden/>
                  </w:rPr>
                  <w:fldChar w:fldCharType="begin"/>
                </w:r>
                <w:r>
                  <w:rPr>
                    <w:noProof/>
                    <w:webHidden/>
                  </w:rPr>
                  <w:instrText xml:space="preserve"> PAGEREF _Toc233381898 \h </w:instrText>
                </w:r>
                <w:r>
                  <w:rPr>
                    <w:noProof/>
                    <w:webHidden/>
                  </w:rPr>
                </w:r>
                <w:r>
                  <w:rPr>
                    <w:noProof/>
                    <w:webHidden/>
                  </w:rPr>
                  <w:fldChar w:fldCharType="separate"/>
                </w:r>
                <w:r>
                  <w:rPr>
                    <w:noProof/>
                    <w:webHidden/>
                  </w:rPr>
                  <w:t>61</w:t>
                </w:r>
                <w:r>
                  <w:rPr>
                    <w:noProof/>
                    <w:webHidden/>
                  </w:rPr>
                  <w:fldChar w:fldCharType="end"/>
                </w:r>
              </w:hyperlink>
            </w:p>
            <w:p w14:paraId="0C6433E9" w14:textId="1F30ABDF"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899" w:history="1">
                <w:r w:rsidRPr="003C256A">
                  <w:rPr>
                    <w:rStyle w:val="Hipervnculo"/>
                    <w:rFonts w:ascii="Verdana" w:hAnsi="Verdana"/>
                    <w:i/>
                    <w:iCs/>
                    <w:noProof/>
                    <w:lang w:val="es-ES" w:eastAsia="es-ES"/>
                  </w:rPr>
                  <w:t>7.2.3.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Criterios para verificar la capacidad económica del responsable</w:t>
                </w:r>
                <w:r>
                  <w:rPr>
                    <w:noProof/>
                    <w:webHidden/>
                  </w:rPr>
                  <w:tab/>
                </w:r>
                <w:r>
                  <w:rPr>
                    <w:noProof/>
                    <w:webHidden/>
                  </w:rPr>
                  <w:fldChar w:fldCharType="begin"/>
                </w:r>
                <w:r>
                  <w:rPr>
                    <w:noProof/>
                    <w:webHidden/>
                  </w:rPr>
                  <w:instrText xml:space="preserve"> PAGEREF _Toc233381899 \h </w:instrText>
                </w:r>
                <w:r>
                  <w:rPr>
                    <w:noProof/>
                    <w:webHidden/>
                  </w:rPr>
                </w:r>
                <w:r>
                  <w:rPr>
                    <w:noProof/>
                    <w:webHidden/>
                  </w:rPr>
                  <w:fldChar w:fldCharType="separate"/>
                </w:r>
                <w:r>
                  <w:rPr>
                    <w:noProof/>
                    <w:webHidden/>
                  </w:rPr>
                  <w:t>62</w:t>
                </w:r>
                <w:r>
                  <w:rPr>
                    <w:noProof/>
                    <w:webHidden/>
                  </w:rPr>
                  <w:fldChar w:fldCharType="end"/>
                </w:r>
              </w:hyperlink>
            </w:p>
            <w:p w14:paraId="7B28324E" w14:textId="56DD52A5"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0" w:history="1">
                <w:r w:rsidRPr="003C256A">
                  <w:rPr>
                    <w:rStyle w:val="Hipervnculo"/>
                    <w:rFonts w:ascii="Verdana" w:hAnsi="Verdana"/>
                    <w:i/>
                    <w:iCs/>
                    <w:noProof/>
                    <w:lang w:val="es-ES" w:eastAsia="es-ES"/>
                  </w:rPr>
                  <w:t>7.2.4.</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Improcedencia de la declaratoria de falta de capacidad económica respecto de personas jurídicas y entidades públicas</w:t>
                </w:r>
                <w:r>
                  <w:rPr>
                    <w:noProof/>
                    <w:webHidden/>
                  </w:rPr>
                  <w:tab/>
                </w:r>
                <w:r>
                  <w:rPr>
                    <w:noProof/>
                    <w:webHidden/>
                  </w:rPr>
                  <w:fldChar w:fldCharType="begin"/>
                </w:r>
                <w:r>
                  <w:rPr>
                    <w:noProof/>
                    <w:webHidden/>
                  </w:rPr>
                  <w:instrText xml:space="preserve"> PAGEREF _Toc233381900 \h </w:instrText>
                </w:r>
                <w:r>
                  <w:rPr>
                    <w:noProof/>
                    <w:webHidden/>
                  </w:rPr>
                </w:r>
                <w:r>
                  <w:rPr>
                    <w:noProof/>
                    <w:webHidden/>
                  </w:rPr>
                  <w:fldChar w:fldCharType="separate"/>
                </w:r>
                <w:r>
                  <w:rPr>
                    <w:noProof/>
                    <w:webHidden/>
                  </w:rPr>
                  <w:t>62</w:t>
                </w:r>
                <w:r>
                  <w:rPr>
                    <w:noProof/>
                    <w:webHidden/>
                  </w:rPr>
                  <w:fldChar w:fldCharType="end"/>
                </w:r>
              </w:hyperlink>
            </w:p>
            <w:p w14:paraId="501ED12C" w14:textId="5622EE99"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1" w:history="1">
                <w:r w:rsidRPr="003C256A">
                  <w:rPr>
                    <w:rStyle w:val="Hipervnculo"/>
                    <w:rFonts w:ascii="Verdana" w:hAnsi="Verdana"/>
                    <w:i/>
                    <w:iCs/>
                    <w:noProof/>
                    <w:lang w:val="es-ES" w:eastAsia="es-ES"/>
                  </w:rPr>
                  <w:t>7.2.5.</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Información sobre procesos societarios o financieros que puedan afectar el cumplimiento de las obligaciones ambientales</w:t>
                </w:r>
                <w:r>
                  <w:rPr>
                    <w:noProof/>
                    <w:webHidden/>
                  </w:rPr>
                  <w:tab/>
                </w:r>
                <w:r>
                  <w:rPr>
                    <w:noProof/>
                    <w:webHidden/>
                  </w:rPr>
                  <w:fldChar w:fldCharType="begin"/>
                </w:r>
                <w:r>
                  <w:rPr>
                    <w:noProof/>
                    <w:webHidden/>
                  </w:rPr>
                  <w:instrText xml:space="preserve"> PAGEREF _Toc233381901 \h </w:instrText>
                </w:r>
                <w:r>
                  <w:rPr>
                    <w:noProof/>
                    <w:webHidden/>
                  </w:rPr>
                </w:r>
                <w:r>
                  <w:rPr>
                    <w:noProof/>
                    <w:webHidden/>
                  </w:rPr>
                  <w:fldChar w:fldCharType="separate"/>
                </w:r>
                <w:r>
                  <w:rPr>
                    <w:noProof/>
                    <w:webHidden/>
                  </w:rPr>
                  <w:t>63</w:t>
                </w:r>
                <w:r>
                  <w:rPr>
                    <w:noProof/>
                    <w:webHidden/>
                  </w:rPr>
                  <w:fldChar w:fldCharType="end"/>
                </w:r>
              </w:hyperlink>
            </w:p>
            <w:p w14:paraId="494B621F" w14:textId="468C4A18"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2" w:history="1">
                <w:r w:rsidRPr="003C256A">
                  <w:rPr>
                    <w:rStyle w:val="Hipervnculo"/>
                    <w:rFonts w:ascii="Verdana" w:hAnsi="Verdana"/>
                    <w:i/>
                    <w:iCs/>
                    <w:noProof/>
                    <w:lang w:val="es-ES" w:eastAsia="es-ES"/>
                  </w:rPr>
                  <w:t>7.2.6.</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 los casos al Comité Nacional para la Gestión de Pasivos Ambientales</w:t>
                </w:r>
                <w:r>
                  <w:rPr>
                    <w:noProof/>
                    <w:webHidden/>
                  </w:rPr>
                  <w:tab/>
                </w:r>
                <w:r>
                  <w:rPr>
                    <w:noProof/>
                    <w:webHidden/>
                  </w:rPr>
                  <w:fldChar w:fldCharType="begin"/>
                </w:r>
                <w:r>
                  <w:rPr>
                    <w:noProof/>
                    <w:webHidden/>
                  </w:rPr>
                  <w:instrText xml:space="preserve"> PAGEREF _Toc233381902 \h </w:instrText>
                </w:r>
                <w:r>
                  <w:rPr>
                    <w:noProof/>
                    <w:webHidden/>
                  </w:rPr>
                </w:r>
                <w:r>
                  <w:rPr>
                    <w:noProof/>
                    <w:webHidden/>
                  </w:rPr>
                  <w:fldChar w:fldCharType="separate"/>
                </w:r>
                <w:r>
                  <w:rPr>
                    <w:noProof/>
                    <w:webHidden/>
                  </w:rPr>
                  <w:t>64</w:t>
                </w:r>
                <w:r>
                  <w:rPr>
                    <w:noProof/>
                    <w:webHidden/>
                  </w:rPr>
                  <w:fldChar w:fldCharType="end"/>
                </w:r>
              </w:hyperlink>
            </w:p>
            <w:p w14:paraId="6C0010A2" w14:textId="0B4BE098"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03" w:history="1">
                <w:r w:rsidRPr="003C256A">
                  <w:rPr>
                    <w:rStyle w:val="Hipervnculo"/>
                    <w:rFonts w:ascii="Verdana" w:hAnsi="Verdana"/>
                    <w:noProof/>
                    <w:lang w:val="es-ES"/>
                  </w:rPr>
                  <w:t>7.3.</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Coordinación y concurrencia financiera sectorial para la intervención de pasivos ambientales</w:t>
                </w:r>
                <w:r>
                  <w:rPr>
                    <w:noProof/>
                    <w:webHidden/>
                  </w:rPr>
                  <w:tab/>
                </w:r>
                <w:r>
                  <w:rPr>
                    <w:noProof/>
                    <w:webHidden/>
                  </w:rPr>
                  <w:fldChar w:fldCharType="begin"/>
                </w:r>
                <w:r>
                  <w:rPr>
                    <w:noProof/>
                    <w:webHidden/>
                  </w:rPr>
                  <w:instrText xml:space="preserve"> PAGEREF _Toc233381903 \h </w:instrText>
                </w:r>
                <w:r>
                  <w:rPr>
                    <w:noProof/>
                    <w:webHidden/>
                  </w:rPr>
                </w:r>
                <w:r>
                  <w:rPr>
                    <w:noProof/>
                    <w:webHidden/>
                  </w:rPr>
                  <w:fldChar w:fldCharType="separate"/>
                </w:r>
                <w:r>
                  <w:rPr>
                    <w:noProof/>
                    <w:webHidden/>
                  </w:rPr>
                  <w:t>64</w:t>
                </w:r>
                <w:r>
                  <w:rPr>
                    <w:noProof/>
                    <w:webHidden/>
                  </w:rPr>
                  <w:fldChar w:fldCharType="end"/>
                </w:r>
              </w:hyperlink>
            </w:p>
            <w:p w14:paraId="598AFABB" w14:textId="3E646CF9"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04" w:history="1">
                <w:r w:rsidRPr="003C256A">
                  <w:rPr>
                    <w:rStyle w:val="Hipervnculo"/>
                    <w:rFonts w:ascii="Verdana" w:hAnsi="Verdana"/>
                    <w:noProof/>
                    <w:lang w:val="es-ES"/>
                  </w:rPr>
                  <w:t>7.4.</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 xml:space="preserve">De la Formulación y presentación del Plan de Intervención de Pasivos </w:t>
                </w:r>
                <w:r w:rsidRPr="003C256A">
                  <w:rPr>
                    <w:rStyle w:val="Hipervnculo"/>
                    <w:rFonts w:ascii="Verdana" w:hAnsi="Verdana"/>
                    <w:noProof/>
                    <w:lang w:val="es-ES"/>
                  </w:rPr>
                  <w:lastRenderedPageBreak/>
                  <w:t>Ambientales- PIPA</w:t>
                </w:r>
                <w:r>
                  <w:rPr>
                    <w:noProof/>
                    <w:webHidden/>
                  </w:rPr>
                  <w:tab/>
                </w:r>
                <w:r>
                  <w:rPr>
                    <w:noProof/>
                    <w:webHidden/>
                  </w:rPr>
                  <w:fldChar w:fldCharType="begin"/>
                </w:r>
                <w:r>
                  <w:rPr>
                    <w:noProof/>
                    <w:webHidden/>
                  </w:rPr>
                  <w:instrText xml:space="preserve"> PAGEREF _Toc233381904 \h </w:instrText>
                </w:r>
                <w:r>
                  <w:rPr>
                    <w:noProof/>
                    <w:webHidden/>
                  </w:rPr>
                </w:r>
                <w:r>
                  <w:rPr>
                    <w:noProof/>
                    <w:webHidden/>
                  </w:rPr>
                  <w:fldChar w:fldCharType="separate"/>
                </w:r>
                <w:r>
                  <w:rPr>
                    <w:noProof/>
                    <w:webHidden/>
                  </w:rPr>
                  <w:t>65</w:t>
                </w:r>
                <w:r>
                  <w:rPr>
                    <w:noProof/>
                    <w:webHidden/>
                  </w:rPr>
                  <w:fldChar w:fldCharType="end"/>
                </w:r>
              </w:hyperlink>
            </w:p>
            <w:p w14:paraId="43C1B6B8" w14:textId="2441B65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5" w:history="1">
                <w:r w:rsidRPr="003C256A">
                  <w:rPr>
                    <w:rStyle w:val="Hipervnculo"/>
                    <w:rFonts w:ascii="Verdana" w:hAnsi="Verdana"/>
                    <w:i/>
                    <w:iCs/>
                    <w:noProof/>
                    <w:lang w:val="es-ES" w:eastAsia="es-ES"/>
                  </w:rPr>
                  <w:t>7.4.1.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Sujetos Obligados y Terceros Interesados NO Responsables</w:t>
                </w:r>
                <w:r>
                  <w:rPr>
                    <w:noProof/>
                    <w:webHidden/>
                  </w:rPr>
                  <w:tab/>
                </w:r>
                <w:r>
                  <w:rPr>
                    <w:noProof/>
                    <w:webHidden/>
                  </w:rPr>
                  <w:fldChar w:fldCharType="begin"/>
                </w:r>
                <w:r>
                  <w:rPr>
                    <w:noProof/>
                    <w:webHidden/>
                  </w:rPr>
                  <w:instrText xml:space="preserve"> PAGEREF _Toc233381905 \h </w:instrText>
                </w:r>
                <w:r>
                  <w:rPr>
                    <w:noProof/>
                    <w:webHidden/>
                  </w:rPr>
                </w:r>
                <w:r>
                  <w:rPr>
                    <w:noProof/>
                    <w:webHidden/>
                  </w:rPr>
                  <w:fldChar w:fldCharType="separate"/>
                </w:r>
                <w:r>
                  <w:rPr>
                    <w:noProof/>
                    <w:webHidden/>
                  </w:rPr>
                  <w:t>66</w:t>
                </w:r>
                <w:r>
                  <w:rPr>
                    <w:noProof/>
                    <w:webHidden/>
                  </w:rPr>
                  <w:fldChar w:fldCharType="end"/>
                </w:r>
              </w:hyperlink>
            </w:p>
            <w:p w14:paraId="798B8210" w14:textId="1D16EF5D"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6" w:history="1">
                <w:r w:rsidRPr="003C256A">
                  <w:rPr>
                    <w:rStyle w:val="Hipervnculo"/>
                    <w:rFonts w:ascii="Verdana" w:hAnsi="Verdana"/>
                    <w:i/>
                    <w:iCs/>
                    <w:noProof/>
                    <w:lang w:val="es-ES" w:eastAsia="es-ES"/>
                  </w:rPr>
                  <w:t>7.4.2.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Rol del Ministerio de Ambiente y Desarrollo Sostenible y de las Autoridades Ambientales</w:t>
                </w:r>
                <w:r>
                  <w:rPr>
                    <w:noProof/>
                    <w:webHidden/>
                  </w:rPr>
                  <w:tab/>
                </w:r>
                <w:r>
                  <w:rPr>
                    <w:noProof/>
                    <w:webHidden/>
                  </w:rPr>
                  <w:fldChar w:fldCharType="begin"/>
                </w:r>
                <w:r>
                  <w:rPr>
                    <w:noProof/>
                    <w:webHidden/>
                  </w:rPr>
                  <w:instrText xml:space="preserve"> PAGEREF _Toc233381906 \h </w:instrText>
                </w:r>
                <w:r>
                  <w:rPr>
                    <w:noProof/>
                    <w:webHidden/>
                  </w:rPr>
                </w:r>
                <w:r>
                  <w:rPr>
                    <w:noProof/>
                    <w:webHidden/>
                  </w:rPr>
                  <w:fldChar w:fldCharType="separate"/>
                </w:r>
                <w:r>
                  <w:rPr>
                    <w:noProof/>
                    <w:webHidden/>
                  </w:rPr>
                  <w:t>67</w:t>
                </w:r>
                <w:r>
                  <w:rPr>
                    <w:noProof/>
                    <w:webHidden/>
                  </w:rPr>
                  <w:fldChar w:fldCharType="end"/>
                </w:r>
              </w:hyperlink>
            </w:p>
            <w:p w14:paraId="78099C1E" w14:textId="01059C03"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7" w:history="1">
                <w:r w:rsidRPr="003C256A">
                  <w:rPr>
                    <w:rStyle w:val="Hipervnculo"/>
                    <w:rFonts w:ascii="Verdana" w:hAnsi="Verdana"/>
                    <w:i/>
                    <w:iCs/>
                    <w:noProof/>
                    <w:lang w:val="es-ES" w:eastAsia="es-ES"/>
                  </w:rPr>
                  <w:t>7.4.3.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Apoyo de las Entidades Científicas adscritas y vinculadas al Ministerio de Ambiente y Desarrollo Sostenible</w:t>
                </w:r>
                <w:r>
                  <w:rPr>
                    <w:noProof/>
                    <w:webHidden/>
                  </w:rPr>
                  <w:tab/>
                </w:r>
                <w:r>
                  <w:rPr>
                    <w:noProof/>
                    <w:webHidden/>
                  </w:rPr>
                  <w:fldChar w:fldCharType="begin"/>
                </w:r>
                <w:r>
                  <w:rPr>
                    <w:noProof/>
                    <w:webHidden/>
                  </w:rPr>
                  <w:instrText xml:space="preserve"> PAGEREF _Toc233381907 \h </w:instrText>
                </w:r>
                <w:r>
                  <w:rPr>
                    <w:noProof/>
                    <w:webHidden/>
                  </w:rPr>
                </w:r>
                <w:r>
                  <w:rPr>
                    <w:noProof/>
                    <w:webHidden/>
                  </w:rPr>
                  <w:fldChar w:fldCharType="separate"/>
                </w:r>
                <w:r>
                  <w:rPr>
                    <w:noProof/>
                    <w:webHidden/>
                  </w:rPr>
                  <w:t>67</w:t>
                </w:r>
                <w:r>
                  <w:rPr>
                    <w:noProof/>
                    <w:webHidden/>
                  </w:rPr>
                  <w:fldChar w:fldCharType="end"/>
                </w:r>
              </w:hyperlink>
            </w:p>
            <w:p w14:paraId="23B711ED" w14:textId="388291F4"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8" w:history="1">
                <w:r w:rsidRPr="003C256A">
                  <w:rPr>
                    <w:rStyle w:val="Hipervnculo"/>
                    <w:rFonts w:ascii="Verdana" w:hAnsi="Verdana"/>
                    <w:i/>
                    <w:iCs/>
                    <w:noProof/>
                    <w:lang w:val="es-ES" w:eastAsia="es-ES"/>
                  </w:rPr>
                  <w:t>7.4.4.</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Planes de Manejo para áreas</w:t>
                </w:r>
                <w:r w:rsidRPr="003C256A">
                  <w:rPr>
                    <w:rStyle w:val="Hipervnculo"/>
                    <w:rFonts w:ascii="Verdana" w:hAnsi="Verdana"/>
                    <w:noProof/>
                    <w:lang w:val="es-ES" w:eastAsia="es-ES"/>
                  </w:rPr>
                  <w:t xml:space="preserve"> del régimen Especial de Protección de los bienes de interés cultural</w:t>
                </w:r>
                <w:r w:rsidRPr="003C256A">
                  <w:rPr>
                    <w:rStyle w:val="Hipervnculo"/>
                    <w:rFonts w:ascii="Verdana" w:hAnsi="Verdana"/>
                    <w:i/>
                    <w:iCs/>
                    <w:noProof/>
                    <w:lang w:val="es-ES" w:eastAsia="es-ES"/>
                  </w:rPr>
                  <w:t>– Competencia del ICANH</w:t>
                </w:r>
                <w:r>
                  <w:rPr>
                    <w:noProof/>
                    <w:webHidden/>
                  </w:rPr>
                  <w:tab/>
                </w:r>
                <w:r>
                  <w:rPr>
                    <w:noProof/>
                    <w:webHidden/>
                  </w:rPr>
                  <w:fldChar w:fldCharType="begin"/>
                </w:r>
                <w:r>
                  <w:rPr>
                    <w:noProof/>
                    <w:webHidden/>
                  </w:rPr>
                  <w:instrText xml:space="preserve"> PAGEREF _Toc233381908 \h </w:instrText>
                </w:r>
                <w:r>
                  <w:rPr>
                    <w:noProof/>
                    <w:webHidden/>
                  </w:rPr>
                </w:r>
                <w:r>
                  <w:rPr>
                    <w:noProof/>
                    <w:webHidden/>
                  </w:rPr>
                  <w:fldChar w:fldCharType="separate"/>
                </w:r>
                <w:r>
                  <w:rPr>
                    <w:noProof/>
                    <w:webHidden/>
                  </w:rPr>
                  <w:t>69</w:t>
                </w:r>
                <w:r>
                  <w:rPr>
                    <w:noProof/>
                    <w:webHidden/>
                  </w:rPr>
                  <w:fldChar w:fldCharType="end"/>
                </w:r>
              </w:hyperlink>
            </w:p>
            <w:p w14:paraId="413781A5" w14:textId="4246138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09" w:history="1">
                <w:r w:rsidRPr="003C256A">
                  <w:rPr>
                    <w:rStyle w:val="Hipervnculo"/>
                    <w:rFonts w:ascii="Verdana" w:hAnsi="Verdana"/>
                    <w:i/>
                    <w:iCs/>
                    <w:noProof/>
                    <w:lang w:val="es-ES" w:eastAsia="es-ES"/>
                  </w:rPr>
                  <w:t>7.4.5.</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Selección del PIPA cuando concurren varios terceros interesados no responsables</w:t>
                </w:r>
                <w:r>
                  <w:rPr>
                    <w:noProof/>
                    <w:webHidden/>
                  </w:rPr>
                  <w:tab/>
                </w:r>
                <w:r>
                  <w:rPr>
                    <w:noProof/>
                    <w:webHidden/>
                  </w:rPr>
                  <w:fldChar w:fldCharType="begin"/>
                </w:r>
                <w:r>
                  <w:rPr>
                    <w:noProof/>
                    <w:webHidden/>
                  </w:rPr>
                  <w:instrText xml:space="preserve"> PAGEREF _Toc233381909 \h </w:instrText>
                </w:r>
                <w:r>
                  <w:rPr>
                    <w:noProof/>
                    <w:webHidden/>
                  </w:rPr>
                </w:r>
                <w:r>
                  <w:rPr>
                    <w:noProof/>
                    <w:webHidden/>
                  </w:rPr>
                  <w:fldChar w:fldCharType="separate"/>
                </w:r>
                <w:r>
                  <w:rPr>
                    <w:noProof/>
                    <w:webHidden/>
                  </w:rPr>
                  <w:t>70</w:t>
                </w:r>
                <w:r>
                  <w:rPr>
                    <w:noProof/>
                    <w:webHidden/>
                  </w:rPr>
                  <w:fldChar w:fldCharType="end"/>
                </w:r>
              </w:hyperlink>
            </w:p>
            <w:p w14:paraId="09757AE6" w14:textId="62E63315"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0" w:history="1">
                <w:r w:rsidRPr="003C256A">
                  <w:rPr>
                    <w:rStyle w:val="Hipervnculo"/>
                    <w:rFonts w:ascii="Verdana" w:hAnsi="Verdana"/>
                    <w:i/>
                    <w:iCs/>
                    <w:noProof/>
                    <w:lang w:val="es-ES" w:eastAsia="es-ES"/>
                  </w:rPr>
                  <w:t>7.4.6.</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Formulación del PIPA por la Autoridad Ambiental Competente y rol de la ANLA</w:t>
                </w:r>
                <w:r>
                  <w:rPr>
                    <w:noProof/>
                    <w:webHidden/>
                  </w:rPr>
                  <w:tab/>
                </w:r>
                <w:r>
                  <w:rPr>
                    <w:noProof/>
                    <w:webHidden/>
                  </w:rPr>
                  <w:fldChar w:fldCharType="begin"/>
                </w:r>
                <w:r>
                  <w:rPr>
                    <w:noProof/>
                    <w:webHidden/>
                  </w:rPr>
                  <w:instrText xml:space="preserve"> PAGEREF _Toc233381910 \h </w:instrText>
                </w:r>
                <w:r>
                  <w:rPr>
                    <w:noProof/>
                    <w:webHidden/>
                  </w:rPr>
                </w:r>
                <w:r>
                  <w:rPr>
                    <w:noProof/>
                    <w:webHidden/>
                  </w:rPr>
                  <w:fldChar w:fldCharType="separate"/>
                </w:r>
                <w:r>
                  <w:rPr>
                    <w:noProof/>
                    <w:webHidden/>
                  </w:rPr>
                  <w:t>71</w:t>
                </w:r>
                <w:r>
                  <w:rPr>
                    <w:noProof/>
                    <w:webHidden/>
                  </w:rPr>
                  <w:fldChar w:fldCharType="end"/>
                </w:r>
              </w:hyperlink>
            </w:p>
            <w:p w14:paraId="7AF888DE" w14:textId="7BC5265E"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1" w:history="1">
                <w:r w:rsidRPr="003C256A">
                  <w:rPr>
                    <w:rStyle w:val="Hipervnculo"/>
                    <w:rFonts w:ascii="Verdana" w:hAnsi="Verdana"/>
                    <w:i/>
                    <w:iCs/>
                    <w:noProof/>
                    <w:lang w:val="es-ES" w:eastAsia="es-ES"/>
                  </w:rPr>
                  <w:t>7.4.7.</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Inclusión de permisos, concesiones y autorizaciones en el PIPA</w:t>
                </w:r>
                <w:r>
                  <w:rPr>
                    <w:noProof/>
                    <w:webHidden/>
                  </w:rPr>
                  <w:tab/>
                </w:r>
                <w:r>
                  <w:rPr>
                    <w:noProof/>
                    <w:webHidden/>
                  </w:rPr>
                  <w:fldChar w:fldCharType="begin"/>
                </w:r>
                <w:r>
                  <w:rPr>
                    <w:noProof/>
                    <w:webHidden/>
                  </w:rPr>
                  <w:instrText xml:space="preserve"> PAGEREF _Toc233381911 \h </w:instrText>
                </w:r>
                <w:r>
                  <w:rPr>
                    <w:noProof/>
                    <w:webHidden/>
                  </w:rPr>
                </w:r>
                <w:r>
                  <w:rPr>
                    <w:noProof/>
                    <w:webHidden/>
                  </w:rPr>
                  <w:fldChar w:fldCharType="separate"/>
                </w:r>
                <w:r>
                  <w:rPr>
                    <w:noProof/>
                    <w:webHidden/>
                  </w:rPr>
                  <w:t>72</w:t>
                </w:r>
                <w:r>
                  <w:rPr>
                    <w:noProof/>
                    <w:webHidden/>
                  </w:rPr>
                  <w:fldChar w:fldCharType="end"/>
                </w:r>
              </w:hyperlink>
            </w:p>
            <w:p w14:paraId="2BA79925" w14:textId="0E5BBF07"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2" w:history="1">
                <w:r w:rsidRPr="003C256A">
                  <w:rPr>
                    <w:rStyle w:val="Hipervnculo"/>
                    <w:rFonts w:ascii="Verdana" w:hAnsi="Verdana"/>
                    <w:i/>
                    <w:iCs/>
                    <w:noProof/>
                    <w:lang w:val="es-ES" w:eastAsia="es-ES"/>
                  </w:rPr>
                  <w:t>7.4.8.</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Imposición del PIPA como instrumento de manejo y control ambiental</w:t>
                </w:r>
                <w:r>
                  <w:rPr>
                    <w:noProof/>
                    <w:webHidden/>
                  </w:rPr>
                  <w:tab/>
                </w:r>
                <w:r>
                  <w:rPr>
                    <w:noProof/>
                    <w:webHidden/>
                  </w:rPr>
                  <w:fldChar w:fldCharType="begin"/>
                </w:r>
                <w:r>
                  <w:rPr>
                    <w:noProof/>
                    <w:webHidden/>
                  </w:rPr>
                  <w:instrText xml:space="preserve"> PAGEREF _Toc233381912 \h </w:instrText>
                </w:r>
                <w:r>
                  <w:rPr>
                    <w:noProof/>
                    <w:webHidden/>
                  </w:rPr>
                </w:r>
                <w:r>
                  <w:rPr>
                    <w:noProof/>
                    <w:webHidden/>
                  </w:rPr>
                  <w:fldChar w:fldCharType="separate"/>
                </w:r>
                <w:r>
                  <w:rPr>
                    <w:noProof/>
                    <w:webHidden/>
                  </w:rPr>
                  <w:t>73</w:t>
                </w:r>
                <w:r>
                  <w:rPr>
                    <w:noProof/>
                    <w:webHidden/>
                  </w:rPr>
                  <w:fldChar w:fldCharType="end"/>
                </w:r>
              </w:hyperlink>
            </w:p>
            <w:p w14:paraId="57AAFAE1" w14:textId="7F304A9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3" w:history="1">
                <w:r w:rsidRPr="003C256A">
                  <w:rPr>
                    <w:rStyle w:val="Hipervnculo"/>
                    <w:rFonts w:ascii="Verdana" w:hAnsi="Verdana"/>
                    <w:i/>
                    <w:iCs/>
                    <w:noProof/>
                    <w:lang w:val="es-ES" w:eastAsia="es-ES"/>
                  </w:rPr>
                  <w:t>7.4.9.</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Determinación de tiempos para la presentación del PIPA</w:t>
                </w:r>
                <w:r>
                  <w:rPr>
                    <w:noProof/>
                    <w:webHidden/>
                  </w:rPr>
                  <w:tab/>
                </w:r>
                <w:r>
                  <w:rPr>
                    <w:noProof/>
                    <w:webHidden/>
                  </w:rPr>
                  <w:fldChar w:fldCharType="begin"/>
                </w:r>
                <w:r>
                  <w:rPr>
                    <w:noProof/>
                    <w:webHidden/>
                  </w:rPr>
                  <w:instrText xml:space="preserve"> PAGEREF _Toc233381913 \h </w:instrText>
                </w:r>
                <w:r>
                  <w:rPr>
                    <w:noProof/>
                    <w:webHidden/>
                  </w:rPr>
                </w:r>
                <w:r>
                  <w:rPr>
                    <w:noProof/>
                    <w:webHidden/>
                  </w:rPr>
                  <w:fldChar w:fldCharType="separate"/>
                </w:r>
                <w:r>
                  <w:rPr>
                    <w:noProof/>
                    <w:webHidden/>
                  </w:rPr>
                  <w:t>74</w:t>
                </w:r>
                <w:r>
                  <w:rPr>
                    <w:noProof/>
                    <w:webHidden/>
                  </w:rPr>
                  <w:fldChar w:fldCharType="end"/>
                </w:r>
              </w:hyperlink>
            </w:p>
            <w:p w14:paraId="55676CCB" w14:textId="1834117C"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14" w:history="1">
                <w:r w:rsidRPr="003C256A">
                  <w:rPr>
                    <w:rStyle w:val="Hipervnculo"/>
                    <w:rFonts w:ascii="Verdana" w:hAnsi="Verdana"/>
                    <w:noProof/>
                    <w:lang w:val="es-ES"/>
                  </w:rPr>
                  <w:t>7.5.</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Del Contenido mínimo del PIPA</w:t>
                </w:r>
                <w:r>
                  <w:rPr>
                    <w:noProof/>
                    <w:webHidden/>
                  </w:rPr>
                  <w:tab/>
                </w:r>
                <w:r>
                  <w:rPr>
                    <w:noProof/>
                    <w:webHidden/>
                  </w:rPr>
                  <w:fldChar w:fldCharType="begin"/>
                </w:r>
                <w:r>
                  <w:rPr>
                    <w:noProof/>
                    <w:webHidden/>
                  </w:rPr>
                  <w:instrText xml:space="preserve"> PAGEREF _Toc233381914 \h </w:instrText>
                </w:r>
                <w:r>
                  <w:rPr>
                    <w:noProof/>
                    <w:webHidden/>
                  </w:rPr>
                </w:r>
                <w:r>
                  <w:rPr>
                    <w:noProof/>
                    <w:webHidden/>
                  </w:rPr>
                  <w:fldChar w:fldCharType="separate"/>
                </w:r>
                <w:r>
                  <w:rPr>
                    <w:noProof/>
                    <w:webHidden/>
                  </w:rPr>
                  <w:t>74</w:t>
                </w:r>
                <w:r>
                  <w:rPr>
                    <w:noProof/>
                    <w:webHidden/>
                  </w:rPr>
                  <w:fldChar w:fldCharType="end"/>
                </w:r>
              </w:hyperlink>
            </w:p>
            <w:p w14:paraId="7BC58687" w14:textId="3D8205F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5" w:history="1">
                <w:r w:rsidRPr="003C256A">
                  <w:rPr>
                    <w:rStyle w:val="Hipervnculo"/>
                    <w:rFonts w:ascii="Verdana" w:hAnsi="Verdana"/>
                    <w:i/>
                    <w:iCs/>
                    <w:noProof/>
                    <w:lang w:val="es-ES" w:eastAsia="es-ES"/>
                  </w:rPr>
                  <w:t>7.5.1.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Justificación Técnica del contenido mínimo</w:t>
                </w:r>
                <w:r>
                  <w:rPr>
                    <w:noProof/>
                    <w:webHidden/>
                  </w:rPr>
                  <w:tab/>
                </w:r>
                <w:r>
                  <w:rPr>
                    <w:noProof/>
                    <w:webHidden/>
                  </w:rPr>
                  <w:fldChar w:fldCharType="begin"/>
                </w:r>
                <w:r>
                  <w:rPr>
                    <w:noProof/>
                    <w:webHidden/>
                  </w:rPr>
                  <w:instrText xml:space="preserve"> PAGEREF _Toc233381915 \h </w:instrText>
                </w:r>
                <w:r>
                  <w:rPr>
                    <w:noProof/>
                    <w:webHidden/>
                  </w:rPr>
                </w:r>
                <w:r>
                  <w:rPr>
                    <w:noProof/>
                    <w:webHidden/>
                  </w:rPr>
                  <w:fldChar w:fldCharType="separate"/>
                </w:r>
                <w:r>
                  <w:rPr>
                    <w:noProof/>
                    <w:webHidden/>
                  </w:rPr>
                  <w:t>75</w:t>
                </w:r>
                <w:r>
                  <w:rPr>
                    <w:noProof/>
                    <w:webHidden/>
                  </w:rPr>
                  <w:fldChar w:fldCharType="end"/>
                </w:r>
              </w:hyperlink>
            </w:p>
            <w:p w14:paraId="63C6E0A0" w14:textId="05260B89"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16" w:history="1">
                <w:r w:rsidRPr="003C256A">
                  <w:rPr>
                    <w:rStyle w:val="Hipervnculo"/>
                    <w:rFonts w:ascii="Verdana" w:hAnsi="Verdana"/>
                    <w:noProof/>
                    <w:lang w:val="es-ES"/>
                  </w:rPr>
                  <w:t>7.6.</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Evaluación y el Seguimiento de los PIPA</w:t>
                </w:r>
                <w:r>
                  <w:rPr>
                    <w:noProof/>
                    <w:webHidden/>
                  </w:rPr>
                  <w:tab/>
                </w:r>
                <w:r>
                  <w:rPr>
                    <w:noProof/>
                    <w:webHidden/>
                  </w:rPr>
                  <w:fldChar w:fldCharType="begin"/>
                </w:r>
                <w:r>
                  <w:rPr>
                    <w:noProof/>
                    <w:webHidden/>
                  </w:rPr>
                  <w:instrText xml:space="preserve"> PAGEREF _Toc233381916 \h </w:instrText>
                </w:r>
                <w:r>
                  <w:rPr>
                    <w:noProof/>
                    <w:webHidden/>
                  </w:rPr>
                </w:r>
                <w:r>
                  <w:rPr>
                    <w:noProof/>
                    <w:webHidden/>
                  </w:rPr>
                  <w:fldChar w:fldCharType="separate"/>
                </w:r>
                <w:r>
                  <w:rPr>
                    <w:noProof/>
                    <w:webHidden/>
                  </w:rPr>
                  <w:t>76</w:t>
                </w:r>
                <w:r>
                  <w:rPr>
                    <w:noProof/>
                    <w:webHidden/>
                  </w:rPr>
                  <w:fldChar w:fldCharType="end"/>
                </w:r>
              </w:hyperlink>
            </w:p>
            <w:p w14:paraId="5FA4566E" w14:textId="3A9D97EC"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7" w:history="1">
                <w:r w:rsidRPr="003C256A">
                  <w:rPr>
                    <w:rStyle w:val="Hipervnculo"/>
                    <w:rFonts w:ascii="Verdana" w:hAnsi="Verdana"/>
                    <w:i/>
                    <w:iCs/>
                    <w:noProof/>
                    <w:lang w:val="es-ES" w:eastAsia="es-ES"/>
                  </w:rPr>
                  <w:t>7.6.1.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Evaluación Técnica del PIPA</w:t>
                </w:r>
                <w:r>
                  <w:rPr>
                    <w:noProof/>
                    <w:webHidden/>
                  </w:rPr>
                  <w:tab/>
                </w:r>
                <w:r>
                  <w:rPr>
                    <w:noProof/>
                    <w:webHidden/>
                  </w:rPr>
                  <w:fldChar w:fldCharType="begin"/>
                </w:r>
                <w:r>
                  <w:rPr>
                    <w:noProof/>
                    <w:webHidden/>
                  </w:rPr>
                  <w:instrText xml:space="preserve"> PAGEREF _Toc233381917 \h </w:instrText>
                </w:r>
                <w:r>
                  <w:rPr>
                    <w:noProof/>
                    <w:webHidden/>
                  </w:rPr>
                </w:r>
                <w:r>
                  <w:rPr>
                    <w:noProof/>
                    <w:webHidden/>
                  </w:rPr>
                  <w:fldChar w:fldCharType="separate"/>
                </w:r>
                <w:r>
                  <w:rPr>
                    <w:noProof/>
                    <w:webHidden/>
                  </w:rPr>
                  <w:t>77</w:t>
                </w:r>
                <w:r>
                  <w:rPr>
                    <w:noProof/>
                    <w:webHidden/>
                  </w:rPr>
                  <w:fldChar w:fldCharType="end"/>
                </w:r>
              </w:hyperlink>
            </w:p>
            <w:p w14:paraId="3E94A0EA" w14:textId="29C5718F"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8" w:history="1">
                <w:r w:rsidRPr="003C256A">
                  <w:rPr>
                    <w:rStyle w:val="Hipervnculo"/>
                    <w:rFonts w:ascii="Verdana" w:hAnsi="Verdana"/>
                    <w:i/>
                    <w:iCs/>
                    <w:noProof/>
                    <w:lang w:val="es-ES" w:eastAsia="es-ES"/>
                  </w:rPr>
                  <w:t>7.6.2.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Solicitud de información adicional o de subsanación.</w:t>
                </w:r>
                <w:r>
                  <w:rPr>
                    <w:noProof/>
                    <w:webHidden/>
                  </w:rPr>
                  <w:tab/>
                </w:r>
                <w:r>
                  <w:rPr>
                    <w:noProof/>
                    <w:webHidden/>
                  </w:rPr>
                  <w:fldChar w:fldCharType="begin"/>
                </w:r>
                <w:r>
                  <w:rPr>
                    <w:noProof/>
                    <w:webHidden/>
                  </w:rPr>
                  <w:instrText xml:space="preserve"> PAGEREF _Toc233381918 \h </w:instrText>
                </w:r>
                <w:r>
                  <w:rPr>
                    <w:noProof/>
                    <w:webHidden/>
                  </w:rPr>
                </w:r>
                <w:r>
                  <w:rPr>
                    <w:noProof/>
                    <w:webHidden/>
                  </w:rPr>
                  <w:fldChar w:fldCharType="separate"/>
                </w:r>
                <w:r>
                  <w:rPr>
                    <w:noProof/>
                    <w:webHidden/>
                  </w:rPr>
                  <w:t>77</w:t>
                </w:r>
                <w:r>
                  <w:rPr>
                    <w:noProof/>
                    <w:webHidden/>
                  </w:rPr>
                  <w:fldChar w:fldCharType="end"/>
                </w:r>
              </w:hyperlink>
            </w:p>
            <w:p w14:paraId="66EDFA83" w14:textId="6CB859C2"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19" w:history="1">
                <w:r w:rsidRPr="003C256A">
                  <w:rPr>
                    <w:rStyle w:val="Hipervnculo"/>
                    <w:rFonts w:ascii="Verdana" w:hAnsi="Verdana"/>
                    <w:i/>
                    <w:iCs/>
                    <w:noProof/>
                    <w:lang w:val="es-ES" w:eastAsia="es-ES"/>
                  </w:rPr>
                  <w:t>7.6.3.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Aprobación del Plan y Seguimiento</w:t>
                </w:r>
                <w:r>
                  <w:rPr>
                    <w:noProof/>
                    <w:webHidden/>
                  </w:rPr>
                  <w:tab/>
                </w:r>
                <w:r>
                  <w:rPr>
                    <w:noProof/>
                    <w:webHidden/>
                  </w:rPr>
                  <w:fldChar w:fldCharType="begin"/>
                </w:r>
                <w:r>
                  <w:rPr>
                    <w:noProof/>
                    <w:webHidden/>
                  </w:rPr>
                  <w:instrText xml:space="preserve"> PAGEREF _Toc233381919 \h </w:instrText>
                </w:r>
                <w:r>
                  <w:rPr>
                    <w:noProof/>
                    <w:webHidden/>
                  </w:rPr>
                </w:r>
                <w:r>
                  <w:rPr>
                    <w:noProof/>
                    <w:webHidden/>
                  </w:rPr>
                  <w:fldChar w:fldCharType="separate"/>
                </w:r>
                <w:r>
                  <w:rPr>
                    <w:noProof/>
                    <w:webHidden/>
                  </w:rPr>
                  <w:t>77</w:t>
                </w:r>
                <w:r>
                  <w:rPr>
                    <w:noProof/>
                    <w:webHidden/>
                  </w:rPr>
                  <w:fldChar w:fldCharType="end"/>
                </w:r>
              </w:hyperlink>
            </w:p>
            <w:p w14:paraId="52B054B2" w14:textId="150FD5A7"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20" w:history="1">
                <w:r w:rsidRPr="003C256A">
                  <w:rPr>
                    <w:rStyle w:val="Hipervnculo"/>
                    <w:rFonts w:ascii="Verdana" w:hAnsi="Verdana"/>
                    <w:noProof/>
                    <w:lang w:val="es-ES"/>
                  </w:rPr>
                  <w:t>7.7.</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Efectividad del Plan de Intervención del Pasivo Ambiental</w:t>
                </w:r>
                <w:r>
                  <w:rPr>
                    <w:noProof/>
                    <w:webHidden/>
                  </w:rPr>
                  <w:tab/>
                </w:r>
                <w:r>
                  <w:rPr>
                    <w:noProof/>
                    <w:webHidden/>
                  </w:rPr>
                  <w:fldChar w:fldCharType="begin"/>
                </w:r>
                <w:r>
                  <w:rPr>
                    <w:noProof/>
                    <w:webHidden/>
                  </w:rPr>
                  <w:instrText xml:space="preserve"> PAGEREF _Toc233381920 \h </w:instrText>
                </w:r>
                <w:r>
                  <w:rPr>
                    <w:noProof/>
                    <w:webHidden/>
                  </w:rPr>
                </w:r>
                <w:r>
                  <w:rPr>
                    <w:noProof/>
                    <w:webHidden/>
                  </w:rPr>
                  <w:fldChar w:fldCharType="separate"/>
                </w:r>
                <w:r>
                  <w:rPr>
                    <w:noProof/>
                    <w:webHidden/>
                  </w:rPr>
                  <w:t>78</w:t>
                </w:r>
                <w:r>
                  <w:rPr>
                    <w:noProof/>
                    <w:webHidden/>
                  </w:rPr>
                  <w:fldChar w:fldCharType="end"/>
                </w:r>
              </w:hyperlink>
            </w:p>
            <w:p w14:paraId="51AE1A16" w14:textId="357CB2D7"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21" w:history="1">
                <w:r w:rsidRPr="003C256A">
                  <w:rPr>
                    <w:rStyle w:val="Hipervnculo"/>
                    <w:rFonts w:ascii="Verdana" w:hAnsi="Verdana"/>
                    <w:noProof/>
                    <w:lang w:val="es-ES"/>
                  </w:rPr>
                  <w:t>7.8.</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Priorización en la Gestión</w:t>
                </w:r>
                <w:r>
                  <w:rPr>
                    <w:noProof/>
                    <w:webHidden/>
                  </w:rPr>
                  <w:tab/>
                </w:r>
                <w:r>
                  <w:rPr>
                    <w:noProof/>
                    <w:webHidden/>
                  </w:rPr>
                  <w:fldChar w:fldCharType="begin"/>
                </w:r>
                <w:r>
                  <w:rPr>
                    <w:noProof/>
                    <w:webHidden/>
                  </w:rPr>
                  <w:instrText xml:space="preserve"> PAGEREF _Toc233381921 \h </w:instrText>
                </w:r>
                <w:r>
                  <w:rPr>
                    <w:noProof/>
                    <w:webHidden/>
                  </w:rPr>
                </w:r>
                <w:r>
                  <w:rPr>
                    <w:noProof/>
                    <w:webHidden/>
                  </w:rPr>
                  <w:fldChar w:fldCharType="separate"/>
                </w:r>
                <w:r>
                  <w:rPr>
                    <w:noProof/>
                    <w:webHidden/>
                  </w:rPr>
                  <w:t>79</w:t>
                </w:r>
                <w:r>
                  <w:rPr>
                    <w:noProof/>
                    <w:webHidden/>
                  </w:rPr>
                  <w:fldChar w:fldCharType="end"/>
                </w:r>
              </w:hyperlink>
            </w:p>
            <w:p w14:paraId="1F2BADA3" w14:textId="04F560C8"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2" w:history="1">
                <w:r w:rsidRPr="003C256A">
                  <w:rPr>
                    <w:rStyle w:val="Hipervnculo"/>
                    <w:rFonts w:ascii="Verdana" w:hAnsi="Verdana"/>
                    <w:i/>
                    <w:iCs/>
                    <w:noProof/>
                    <w:lang w:val="es-ES" w:eastAsia="es-ES"/>
                  </w:rPr>
                  <w:t>7.8.1.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Criterios por Características del Pasivo Ambiental</w:t>
                </w:r>
                <w:r>
                  <w:rPr>
                    <w:noProof/>
                    <w:webHidden/>
                  </w:rPr>
                  <w:tab/>
                </w:r>
                <w:r>
                  <w:rPr>
                    <w:noProof/>
                    <w:webHidden/>
                  </w:rPr>
                  <w:fldChar w:fldCharType="begin"/>
                </w:r>
                <w:r>
                  <w:rPr>
                    <w:noProof/>
                    <w:webHidden/>
                  </w:rPr>
                  <w:instrText xml:space="preserve"> PAGEREF _Toc233381922 \h </w:instrText>
                </w:r>
                <w:r>
                  <w:rPr>
                    <w:noProof/>
                    <w:webHidden/>
                  </w:rPr>
                </w:r>
                <w:r>
                  <w:rPr>
                    <w:noProof/>
                    <w:webHidden/>
                  </w:rPr>
                  <w:fldChar w:fldCharType="separate"/>
                </w:r>
                <w:r>
                  <w:rPr>
                    <w:noProof/>
                    <w:webHidden/>
                  </w:rPr>
                  <w:t>80</w:t>
                </w:r>
                <w:r>
                  <w:rPr>
                    <w:noProof/>
                    <w:webHidden/>
                  </w:rPr>
                  <w:fldChar w:fldCharType="end"/>
                </w:r>
              </w:hyperlink>
            </w:p>
            <w:p w14:paraId="69B1126A" w14:textId="7DF8AB1F"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3" w:history="1">
                <w:r w:rsidRPr="003C256A">
                  <w:rPr>
                    <w:rStyle w:val="Hipervnculo"/>
                    <w:rFonts w:ascii="Verdana" w:hAnsi="Verdana"/>
                    <w:i/>
                    <w:iCs/>
                    <w:noProof/>
                    <w:lang w:val="es-ES" w:eastAsia="es-ES"/>
                  </w:rPr>
                  <w:t>7.8.2.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Criterios por Características del Medio</w:t>
                </w:r>
                <w:r>
                  <w:rPr>
                    <w:noProof/>
                    <w:webHidden/>
                  </w:rPr>
                  <w:tab/>
                </w:r>
                <w:r>
                  <w:rPr>
                    <w:noProof/>
                    <w:webHidden/>
                  </w:rPr>
                  <w:fldChar w:fldCharType="begin"/>
                </w:r>
                <w:r>
                  <w:rPr>
                    <w:noProof/>
                    <w:webHidden/>
                  </w:rPr>
                  <w:instrText xml:space="preserve"> PAGEREF _Toc233381923 \h </w:instrText>
                </w:r>
                <w:r>
                  <w:rPr>
                    <w:noProof/>
                    <w:webHidden/>
                  </w:rPr>
                </w:r>
                <w:r>
                  <w:rPr>
                    <w:noProof/>
                    <w:webHidden/>
                  </w:rPr>
                  <w:fldChar w:fldCharType="separate"/>
                </w:r>
                <w:r>
                  <w:rPr>
                    <w:noProof/>
                    <w:webHidden/>
                  </w:rPr>
                  <w:t>81</w:t>
                </w:r>
                <w:r>
                  <w:rPr>
                    <w:noProof/>
                    <w:webHidden/>
                  </w:rPr>
                  <w:fldChar w:fldCharType="end"/>
                </w:r>
              </w:hyperlink>
            </w:p>
            <w:p w14:paraId="491C624B" w14:textId="2077B284"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4" w:history="1">
                <w:r w:rsidRPr="003C256A">
                  <w:rPr>
                    <w:rStyle w:val="Hipervnculo"/>
                    <w:rFonts w:ascii="Verdana" w:hAnsi="Verdana"/>
                    <w:i/>
                    <w:iCs/>
                    <w:noProof/>
                    <w:lang w:val="es-ES" w:eastAsia="es-ES"/>
                  </w:rPr>
                  <w:t>7.8.3.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 los pasivos ambientales objeto de priorización en cuanto a su gestión</w:t>
                </w:r>
                <w:r>
                  <w:rPr>
                    <w:noProof/>
                    <w:webHidden/>
                  </w:rPr>
                  <w:tab/>
                </w:r>
                <w:r>
                  <w:rPr>
                    <w:noProof/>
                    <w:webHidden/>
                  </w:rPr>
                  <w:fldChar w:fldCharType="begin"/>
                </w:r>
                <w:r>
                  <w:rPr>
                    <w:noProof/>
                    <w:webHidden/>
                  </w:rPr>
                  <w:instrText xml:space="preserve"> PAGEREF _Toc233381924 \h </w:instrText>
                </w:r>
                <w:r>
                  <w:rPr>
                    <w:noProof/>
                    <w:webHidden/>
                  </w:rPr>
                </w:r>
                <w:r>
                  <w:rPr>
                    <w:noProof/>
                    <w:webHidden/>
                  </w:rPr>
                  <w:fldChar w:fldCharType="separate"/>
                </w:r>
                <w:r>
                  <w:rPr>
                    <w:noProof/>
                    <w:webHidden/>
                  </w:rPr>
                  <w:t>86</w:t>
                </w:r>
                <w:r>
                  <w:rPr>
                    <w:noProof/>
                    <w:webHidden/>
                  </w:rPr>
                  <w:fldChar w:fldCharType="end"/>
                </w:r>
              </w:hyperlink>
            </w:p>
            <w:p w14:paraId="60F3C5C3" w14:textId="76B56EE9"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25" w:history="1">
                <w:r w:rsidRPr="003C256A">
                  <w:rPr>
                    <w:rStyle w:val="Hipervnculo"/>
                    <w:rFonts w:ascii="Verdana" w:hAnsi="Verdana"/>
                    <w:noProof/>
                    <w:lang w:val="es-ES" w:eastAsia="es-ES"/>
                  </w:rPr>
                  <w:t>8.</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eastAsia="es-ES"/>
                  </w:rPr>
                  <w:t>DE LA SECCIÓN 4: SISTEMA ÚNICO DE INFORMACIÓN PASIVOS AMBIENTALES</w:t>
                </w:r>
                <w:r>
                  <w:rPr>
                    <w:noProof/>
                    <w:webHidden/>
                  </w:rPr>
                  <w:tab/>
                </w:r>
                <w:r>
                  <w:rPr>
                    <w:noProof/>
                    <w:webHidden/>
                  </w:rPr>
                  <w:fldChar w:fldCharType="begin"/>
                </w:r>
                <w:r>
                  <w:rPr>
                    <w:noProof/>
                    <w:webHidden/>
                  </w:rPr>
                  <w:instrText xml:space="preserve"> PAGEREF _Toc233381925 \h </w:instrText>
                </w:r>
                <w:r>
                  <w:rPr>
                    <w:noProof/>
                    <w:webHidden/>
                  </w:rPr>
                </w:r>
                <w:r>
                  <w:rPr>
                    <w:noProof/>
                    <w:webHidden/>
                  </w:rPr>
                  <w:fldChar w:fldCharType="separate"/>
                </w:r>
                <w:r>
                  <w:rPr>
                    <w:noProof/>
                    <w:webHidden/>
                  </w:rPr>
                  <w:t>88</w:t>
                </w:r>
                <w:r>
                  <w:rPr>
                    <w:noProof/>
                    <w:webHidden/>
                  </w:rPr>
                  <w:fldChar w:fldCharType="end"/>
                </w:r>
              </w:hyperlink>
            </w:p>
            <w:p w14:paraId="02F6C6F9" w14:textId="4D3D81B8"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26" w:history="1">
                <w:r w:rsidRPr="003C256A">
                  <w:rPr>
                    <w:rStyle w:val="Hipervnculo"/>
                    <w:rFonts w:ascii="Verdana" w:hAnsi="Verdana"/>
                    <w:noProof/>
                    <w:lang w:val="es-ES"/>
                  </w:rPr>
                  <w:t>8.1.</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Del Sistema de Información de Pasivos Ambientales</w:t>
                </w:r>
                <w:r>
                  <w:rPr>
                    <w:noProof/>
                    <w:webHidden/>
                  </w:rPr>
                  <w:tab/>
                </w:r>
                <w:r>
                  <w:rPr>
                    <w:noProof/>
                    <w:webHidden/>
                  </w:rPr>
                  <w:fldChar w:fldCharType="begin"/>
                </w:r>
                <w:r>
                  <w:rPr>
                    <w:noProof/>
                    <w:webHidden/>
                  </w:rPr>
                  <w:instrText xml:space="preserve"> PAGEREF _Toc233381926 \h </w:instrText>
                </w:r>
                <w:r>
                  <w:rPr>
                    <w:noProof/>
                    <w:webHidden/>
                  </w:rPr>
                </w:r>
                <w:r>
                  <w:rPr>
                    <w:noProof/>
                    <w:webHidden/>
                  </w:rPr>
                  <w:fldChar w:fldCharType="separate"/>
                </w:r>
                <w:r>
                  <w:rPr>
                    <w:noProof/>
                    <w:webHidden/>
                  </w:rPr>
                  <w:t>88</w:t>
                </w:r>
                <w:r>
                  <w:rPr>
                    <w:noProof/>
                    <w:webHidden/>
                  </w:rPr>
                  <w:fldChar w:fldCharType="end"/>
                </w:r>
              </w:hyperlink>
            </w:p>
            <w:p w14:paraId="503BFEF8" w14:textId="461AA819"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7" w:history="1">
                <w:r w:rsidRPr="003C256A">
                  <w:rPr>
                    <w:rStyle w:val="Hipervnculo"/>
                    <w:rFonts w:ascii="Verdana" w:hAnsi="Verdana"/>
                    <w:i/>
                    <w:iCs/>
                    <w:noProof/>
                    <w:lang w:val="es-ES" w:eastAsia="es-ES"/>
                  </w:rPr>
                  <w:t>8.1.1.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De la implementación Progresiva del Sistema de Información</w:t>
                </w:r>
                <w:r>
                  <w:rPr>
                    <w:noProof/>
                    <w:webHidden/>
                  </w:rPr>
                  <w:tab/>
                </w:r>
                <w:r>
                  <w:rPr>
                    <w:noProof/>
                    <w:webHidden/>
                  </w:rPr>
                  <w:fldChar w:fldCharType="begin"/>
                </w:r>
                <w:r>
                  <w:rPr>
                    <w:noProof/>
                    <w:webHidden/>
                  </w:rPr>
                  <w:instrText xml:space="preserve"> PAGEREF _Toc233381927 \h </w:instrText>
                </w:r>
                <w:r>
                  <w:rPr>
                    <w:noProof/>
                    <w:webHidden/>
                  </w:rPr>
                </w:r>
                <w:r>
                  <w:rPr>
                    <w:noProof/>
                    <w:webHidden/>
                  </w:rPr>
                  <w:fldChar w:fldCharType="separate"/>
                </w:r>
                <w:r>
                  <w:rPr>
                    <w:noProof/>
                    <w:webHidden/>
                  </w:rPr>
                  <w:t>89</w:t>
                </w:r>
                <w:r>
                  <w:rPr>
                    <w:noProof/>
                    <w:webHidden/>
                  </w:rPr>
                  <w:fldChar w:fldCharType="end"/>
                </w:r>
              </w:hyperlink>
            </w:p>
            <w:p w14:paraId="28B158FF" w14:textId="790220CA"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8" w:history="1">
                <w:r w:rsidRPr="003C256A">
                  <w:rPr>
                    <w:rStyle w:val="Hipervnculo"/>
                    <w:rFonts w:ascii="Verdana" w:hAnsi="Verdana"/>
                    <w:i/>
                    <w:iCs/>
                    <w:noProof/>
                    <w:lang w:val="es-ES"/>
                  </w:rPr>
                  <w:t>8.1.2.</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Parágrafo Transitorio –Sistema de Información-</w:t>
                </w:r>
                <w:r>
                  <w:rPr>
                    <w:noProof/>
                    <w:webHidden/>
                  </w:rPr>
                  <w:tab/>
                </w:r>
                <w:r>
                  <w:rPr>
                    <w:noProof/>
                    <w:webHidden/>
                  </w:rPr>
                  <w:fldChar w:fldCharType="begin"/>
                </w:r>
                <w:r>
                  <w:rPr>
                    <w:noProof/>
                    <w:webHidden/>
                  </w:rPr>
                  <w:instrText xml:space="preserve"> PAGEREF _Toc233381928 \h </w:instrText>
                </w:r>
                <w:r>
                  <w:rPr>
                    <w:noProof/>
                    <w:webHidden/>
                  </w:rPr>
                </w:r>
                <w:r>
                  <w:rPr>
                    <w:noProof/>
                    <w:webHidden/>
                  </w:rPr>
                  <w:fldChar w:fldCharType="separate"/>
                </w:r>
                <w:r>
                  <w:rPr>
                    <w:noProof/>
                    <w:webHidden/>
                  </w:rPr>
                  <w:t>90</w:t>
                </w:r>
                <w:r>
                  <w:rPr>
                    <w:noProof/>
                    <w:webHidden/>
                  </w:rPr>
                  <w:fldChar w:fldCharType="end"/>
                </w:r>
              </w:hyperlink>
            </w:p>
            <w:p w14:paraId="36B00481" w14:textId="59872745"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29" w:history="1">
                <w:r w:rsidRPr="003C256A">
                  <w:rPr>
                    <w:rStyle w:val="Hipervnculo"/>
                    <w:rFonts w:ascii="Verdana" w:hAnsi="Verdana"/>
                    <w:i/>
                    <w:iCs/>
                    <w:noProof/>
                    <w:lang w:val="es-ES"/>
                  </w:rPr>
                  <w:t>8.1.3.</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Articulación de las Autoridades Ambientales con el Sistema Único de Información de Pasivos   Ambientales.</w:t>
                </w:r>
                <w:r>
                  <w:rPr>
                    <w:noProof/>
                    <w:webHidden/>
                  </w:rPr>
                  <w:tab/>
                </w:r>
                <w:r>
                  <w:rPr>
                    <w:noProof/>
                    <w:webHidden/>
                  </w:rPr>
                  <w:fldChar w:fldCharType="begin"/>
                </w:r>
                <w:r>
                  <w:rPr>
                    <w:noProof/>
                    <w:webHidden/>
                  </w:rPr>
                  <w:instrText xml:space="preserve"> PAGEREF _Toc233381929 \h </w:instrText>
                </w:r>
                <w:r>
                  <w:rPr>
                    <w:noProof/>
                    <w:webHidden/>
                  </w:rPr>
                </w:r>
                <w:r>
                  <w:rPr>
                    <w:noProof/>
                    <w:webHidden/>
                  </w:rPr>
                  <w:fldChar w:fldCharType="separate"/>
                </w:r>
                <w:r>
                  <w:rPr>
                    <w:noProof/>
                    <w:webHidden/>
                  </w:rPr>
                  <w:t>91</w:t>
                </w:r>
                <w:r>
                  <w:rPr>
                    <w:noProof/>
                    <w:webHidden/>
                  </w:rPr>
                  <w:fldChar w:fldCharType="end"/>
                </w:r>
              </w:hyperlink>
            </w:p>
            <w:p w14:paraId="19A9A8D9" w14:textId="13399BB4"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30" w:history="1">
                <w:r w:rsidRPr="003C256A">
                  <w:rPr>
                    <w:rStyle w:val="Hipervnculo"/>
                    <w:rFonts w:ascii="Verdana" w:hAnsi="Verdana"/>
                    <w:i/>
                    <w:iCs/>
                    <w:noProof/>
                    <w:lang w:val="es-ES"/>
                  </w:rPr>
                  <w:t>8.1.4.</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Articulación de las Autoridades Sectoriales con el Sistema Único de Información de Pasivos   Ambientales.</w:t>
                </w:r>
                <w:r>
                  <w:rPr>
                    <w:noProof/>
                    <w:webHidden/>
                  </w:rPr>
                  <w:tab/>
                </w:r>
                <w:r>
                  <w:rPr>
                    <w:noProof/>
                    <w:webHidden/>
                  </w:rPr>
                  <w:fldChar w:fldCharType="begin"/>
                </w:r>
                <w:r>
                  <w:rPr>
                    <w:noProof/>
                    <w:webHidden/>
                  </w:rPr>
                  <w:instrText xml:space="preserve"> PAGEREF _Toc233381930 \h </w:instrText>
                </w:r>
                <w:r>
                  <w:rPr>
                    <w:noProof/>
                    <w:webHidden/>
                  </w:rPr>
                </w:r>
                <w:r>
                  <w:rPr>
                    <w:noProof/>
                    <w:webHidden/>
                  </w:rPr>
                  <w:fldChar w:fldCharType="separate"/>
                </w:r>
                <w:r>
                  <w:rPr>
                    <w:noProof/>
                    <w:webHidden/>
                  </w:rPr>
                  <w:t>92</w:t>
                </w:r>
                <w:r>
                  <w:rPr>
                    <w:noProof/>
                    <w:webHidden/>
                  </w:rPr>
                  <w:fldChar w:fldCharType="end"/>
                </w:r>
              </w:hyperlink>
            </w:p>
            <w:p w14:paraId="1CBF5A76" w14:textId="1F2E37D1"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31" w:history="1">
                <w:r w:rsidRPr="003C256A">
                  <w:rPr>
                    <w:rStyle w:val="Hipervnculo"/>
                    <w:rFonts w:ascii="Verdana" w:hAnsi="Verdana"/>
                    <w:i/>
                    <w:iCs/>
                    <w:noProof/>
                    <w:lang w:val="es-ES" w:eastAsia="es-ES"/>
                  </w:rPr>
                  <w:t>8.1.5.</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Articulación de personas naturales o jurídicas con el Sistema Único de Información de Pasivos Ambientales.</w:t>
                </w:r>
                <w:r>
                  <w:rPr>
                    <w:noProof/>
                    <w:webHidden/>
                  </w:rPr>
                  <w:tab/>
                </w:r>
                <w:r>
                  <w:rPr>
                    <w:noProof/>
                    <w:webHidden/>
                  </w:rPr>
                  <w:fldChar w:fldCharType="begin"/>
                </w:r>
                <w:r>
                  <w:rPr>
                    <w:noProof/>
                    <w:webHidden/>
                  </w:rPr>
                  <w:instrText xml:space="preserve"> PAGEREF _Toc233381931 \h </w:instrText>
                </w:r>
                <w:r>
                  <w:rPr>
                    <w:noProof/>
                    <w:webHidden/>
                  </w:rPr>
                </w:r>
                <w:r>
                  <w:rPr>
                    <w:noProof/>
                    <w:webHidden/>
                  </w:rPr>
                  <w:fldChar w:fldCharType="separate"/>
                </w:r>
                <w:r>
                  <w:rPr>
                    <w:noProof/>
                    <w:webHidden/>
                  </w:rPr>
                  <w:t>93</w:t>
                </w:r>
                <w:r>
                  <w:rPr>
                    <w:noProof/>
                    <w:webHidden/>
                  </w:rPr>
                  <w:fldChar w:fldCharType="end"/>
                </w:r>
              </w:hyperlink>
            </w:p>
            <w:p w14:paraId="73FE1B3C" w14:textId="27BEC9F1" w:rsidR="00E64841" w:rsidRDefault="00E64841">
              <w:pPr>
                <w:pStyle w:val="TDC1"/>
                <w:tabs>
                  <w:tab w:val="left" w:pos="44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32" w:history="1">
                <w:r w:rsidRPr="003C256A">
                  <w:rPr>
                    <w:rStyle w:val="Hipervnculo"/>
                    <w:noProof/>
                    <w:lang w:val="es-ES"/>
                  </w:rPr>
                  <w:t>9.</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SECCIÓN 5: DISPOSICIONES FINALES</w:t>
                </w:r>
                <w:r>
                  <w:rPr>
                    <w:noProof/>
                    <w:webHidden/>
                  </w:rPr>
                  <w:tab/>
                </w:r>
                <w:r>
                  <w:rPr>
                    <w:noProof/>
                    <w:webHidden/>
                  </w:rPr>
                  <w:fldChar w:fldCharType="begin"/>
                </w:r>
                <w:r>
                  <w:rPr>
                    <w:noProof/>
                    <w:webHidden/>
                  </w:rPr>
                  <w:instrText xml:space="preserve"> PAGEREF _Toc233381932 \h </w:instrText>
                </w:r>
                <w:r>
                  <w:rPr>
                    <w:noProof/>
                    <w:webHidden/>
                  </w:rPr>
                </w:r>
                <w:r>
                  <w:rPr>
                    <w:noProof/>
                    <w:webHidden/>
                  </w:rPr>
                  <w:fldChar w:fldCharType="separate"/>
                </w:r>
                <w:r>
                  <w:rPr>
                    <w:noProof/>
                    <w:webHidden/>
                  </w:rPr>
                  <w:t>95</w:t>
                </w:r>
                <w:r>
                  <w:rPr>
                    <w:noProof/>
                    <w:webHidden/>
                  </w:rPr>
                  <w:fldChar w:fldCharType="end"/>
                </w:r>
              </w:hyperlink>
            </w:p>
            <w:p w14:paraId="7667B9BD" w14:textId="455EC9E8"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33" w:history="1">
                <w:r w:rsidRPr="003C256A">
                  <w:rPr>
                    <w:rStyle w:val="Hipervnculo"/>
                    <w:rFonts w:ascii="Verdana" w:hAnsi="Verdana"/>
                    <w:noProof/>
                    <w:lang w:val="es-ES"/>
                  </w:rPr>
                  <w:t>9.1.</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Información Ambiental para la toma de decisiones</w:t>
                </w:r>
                <w:r>
                  <w:rPr>
                    <w:noProof/>
                    <w:webHidden/>
                  </w:rPr>
                  <w:tab/>
                </w:r>
                <w:r>
                  <w:rPr>
                    <w:noProof/>
                    <w:webHidden/>
                  </w:rPr>
                  <w:fldChar w:fldCharType="begin"/>
                </w:r>
                <w:r>
                  <w:rPr>
                    <w:noProof/>
                    <w:webHidden/>
                  </w:rPr>
                  <w:instrText xml:space="preserve"> PAGEREF _Toc233381933 \h </w:instrText>
                </w:r>
                <w:r>
                  <w:rPr>
                    <w:noProof/>
                    <w:webHidden/>
                  </w:rPr>
                </w:r>
                <w:r>
                  <w:rPr>
                    <w:noProof/>
                    <w:webHidden/>
                  </w:rPr>
                  <w:fldChar w:fldCharType="separate"/>
                </w:r>
                <w:r>
                  <w:rPr>
                    <w:noProof/>
                    <w:webHidden/>
                  </w:rPr>
                  <w:t>95</w:t>
                </w:r>
                <w:r>
                  <w:rPr>
                    <w:noProof/>
                    <w:webHidden/>
                  </w:rPr>
                  <w:fldChar w:fldCharType="end"/>
                </w:r>
              </w:hyperlink>
            </w:p>
            <w:p w14:paraId="044D8C10" w14:textId="76CAC09C"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34" w:history="1">
                <w:r w:rsidRPr="003C256A">
                  <w:rPr>
                    <w:rStyle w:val="Hipervnculo"/>
                    <w:rFonts w:ascii="Verdana" w:hAnsi="Verdana"/>
                    <w:noProof/>
                    <w:lang w:val="es-ES"/>
                  </w:rPr>
                  <w:t>9.2.</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la solidaridad de generadores en la financiación para la gestión de pasivos ambientales</w:t>
                </w:r>
                <w:r>
                  <w:rPr>
                    <w:noProof/>
                    <w:webHidden/>
                  </w:rPr>
                  <w:tab/>
                </w:r>
                <w:r>
                  <w:rPr>
                    <w:noProof/>
                    <w:webHidden/>
                  </w:rPr>
                  <w:fldChar w:fldCharType="begin"/>
                </w:r>
                <w:r>
                  <w:rPr>
                    <w:noProof/>
                    <w:webHidden/>
                  </w:rPr>
                  <w:instrText xml:space="preserve"> PAGEREF _Toc233381934 \h </w:instrText>
                </w:r>
                <w:r>
                  <w:rPr>
                    <w:noProof/>
                    <w:webHidden/>
                  </w:rPr>
                </w:r>
                <w:r>
                  <w:rPr>
                    <w:noProof/>
                    <w:webHidden/>
                  </w:rPr>
                  <w:fldChar w:fldCharType="separate"/>
                </w:r>
                <w:r>
                  <w:rPr>
                    <w:noProof/>
                    <w:webHidden/>
                  </w:rPr>
                  <w:t>96</w:t>
                </w:r>
                <w:r>
                  <w:rPr>
                    <w:noProof/>
                    <w:webHidden/>
                  </w:rPr>
                  <w:fldChar w:fldCharType="end"/>
                </w:r>
              </w:hyperlink>
            </w:p>
            <w:p w14:paraId="2E02F3CB" w14:textId="1225E818" w:rsidR="00E64841" w:rsidRDefault="00E64841">
              <w:pPr>
                <w:pStyle w:val="TDC1"/>
                <w:tabs>
                  <w:tab w:val="left" w:pos="88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35" w:history="1">
                <w:r w:rsidRPr="003C256A">
                  <w:rPr>
                    <w:rStyle w:val="Hipervnculo"/>
                    <w:rFonts w:ascii="Verdana" w:hAnsi="Verdana"/>
                    <w:noProof/>
                    <w:lang w:val="es-ES"/>
                  </w:rPr>
                  <w:t>9.3.</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lang w:val="es-ES"/>
                  </w:rPr>
                  <w:t>De los Pasivos Ambientales como Determinantes Ambientales para el ordenamiento territorial</w:t>
                </w:r>
                <w:r>
                  <w:rPr>
                    <w:noProof/>
                    <w:webHidden/>
                  </w:rPr>
                  <w:tab/>
                </w:r>
                <w:r>
                  <w:rPr>
                    <w:noProof/>
                    <w:webHidden/>
                  </w:rPr>
                  <w:fldChar w:fldCharType="begin"/>
                </w:r>
                <w:r>
                  <w:rPr>
                    <w:noProof/>
                    <w:webHidden/>
                  </w:rPr>
                  <w:instrText xml:space="preserve"> PAGEREF _Toc233381935 \h </w:instrText>
                </w:r>
                <w:r>
                  <w:rPr>
                    <w:noProof/>
                    <w:webHidden/>
                  </w:rPr>
                </w:r>
                <w:r>
                  <w:rPr>
                    <w:noProof/>
                    <w:webHidden/>
                  </w:rPr>
                  <w:fldChar w:fldCharType="separate"/>
                </w:r>
                <w:r>
                  <w:rPr>
                    <w:noProof/>
                    <w:webHidden/>
                  </w:rPr>
                  <w:t>97</w:t>
                </w:r>
                <w:r>
                  <w:rPr>
                    <w:noProof/>
                    <w:webHidden/>
                  </w:rPr>
                  <w:fldChar w:fldCharType="end"/>
                </w:r>
              </w:hyperlink>
            </w:p>
            <w:p w14:paraId="424F6C24" w14:textId="3058A812" w:rsidR="00E64841" w:rsidRDefault="00E64841">
              <w:pPr>
                <w:pStyle w:val="TDC3"/>
                <w:tabs>
                  <w:tab w:val="left" w:pos="1320"/>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33381936" w:history="1">
                <w:r w:rsidRPr="003C256A">
                  <w:rPr>
                    <w:rStyle w:val="Hipervnculo"/>
                    <w:rFonts w:ascii="Verdana" w:hAnsi="Verdana"/>
                    <w:i/>
                    <w:iCs/>
                    <w:noProof/>
                    <w:lang w:val="es-ES" w:eastAsia="es-ES"/>
                  </w:rPr>
                  <w:t>9.3.1.</w:t>
                </w:r>
                <w:r>
                  <w:rPr>
                    <w:rFonts w:asciiTheme="minorHAnsi" w:eastAsiaTheme="minorEastAsia" w:hAnsiTheme="minorHAnsi" w:cstheme="minorBidi"/>
                    <w:noProof/>
                    <w:kern w:val="2"/>
                    <w:sz w:val="24"/>
                    <w:szCs w:val="24"/>
                    <w:lang w:val="es-CO" w:eastAsia="es-CO"/>
                    <w14:ligatures w14:val="standardContextual"/>
                  </w:rPr>
                  <w:tab/>
                </w:r>
                <w:r w:rsidRPr="003C256A">
                  <w:rPr>
                    <w:rStyle w:val="Hipervnculo"/>
                    <w:rFonts w:ascii="Verdana" w:hAnsi="Verdana"/>
                    <w:i/>
                    <w:iCs/>
                    <w:noProof/>
                    <w:lang w:val="es-ES" w:eastAsia="es-ES"/>
                  </w:rPr>
                  <w:t>Permanencia condicionada al cumplimiento del Plan de Intervención (rehabilitación, remediación, restauración)</w:t>
                </w:r>
                <w:r>
                  <w:rPr>
                    <w:noProof/>
                    <w:webHidden/>
                  </w:rPr>
                  <w:tab/>
                </w:r>
                <w:r>
                  <w:rPr>
                    <w:noProof/>
                    <w:webHidden/>
                  </w:rPr>
                  <w:fldChar w:fldCharType="begin"/>
                </w:r>
                <w:r>
                  <w:rPr>
                    <w:noProof/>
                    <w:webHidden/>
                  </w:rPr>
                  <w:instrText xml:space="preserve"> PAGEREF _Toc233381936 \h </w:instrText>
                </w:r>
                <w:r>
                  <w:rPr>
                    <w:noProof/>
                    <w:webHidden/>
                  </w:rPr>
                </w:r>
                <w:r>
                  <w:rPr>
                    <w:noProof/>
                    <w:webHidden/>
                  </w:rPr>
                  <w:fldChar w:fldCharType="separate"/>
                </w:r>
                <w:r>
                  <w:rPr>
                    <w:noProof/>
                    <w:webHidden/>
                  </w:rPr>
                  <w:t>98</w:t>
                </w:r>
                <w:r>
                  <w:rPr>
                    <w:noProof/>
                    <w:webHidden/>
                  </w:rPr>
                  <w:fldChar w:fldCharType="end"/>
                </w:r>
              </w:hyperlink>
            </w:p>
            <w:p w14:paraId="7BF48029" w14:textId="7BA6B306" w:rsidR="00E64841" w:rsidRDefault="00E64841">
              <w:pPr>
                <w:pStyle w:val="TDC1"/>
                <w:tabs>
                  <w:tab w:val="left" w:pos="660"/>
                  <w:tab w:val="right" w:leader="dot" w:pos="8828"/>
                </w:tabs>
                <w:rPr>
                  <w:rFonts w:asciiTheme="minorHAnsi" w:eastAsiaTheme="minorEastAsia" w:hAnsiTheme="minorHAnsi" w:cstheme="minorBidi"/>
                  <w:b w:val="0"/>
                  <w:bCs w:val="0"/>
                  <w:noProof/>
                  <w:kern w:val="2"/>
                  <w:sz w:val="24"/>
                  <w:szCs w:val="24"/>
                  <w:lang w:val="es-CO" w:eastAsia="es-CO"/>
                  <w14:ligatures w14:val="standardContextual"/>
                </w:rPr>
              </w:pPr>
              <w:hyperlink w:anchor="_Toc233381937" w:history="1">
                <w:r w:rsidRPr="003C256A">
                  <w:rPr>
                    <w:rStyle w:val="Hipervnculo"/>
                    <w:rFonts w:ascii="Verdana" w:hAnsi="Verdana"/>
                    <w:noProof/>
                    <w:lang w:val="es-ES"/>
                  </w:rPr>
                  <w:t>10.</w:t>
                </w:r>
                <w:r>
                  <w:rPr>
                    <w:rFonts w:asciiTheme="minorHAnsi" w:eastAsiaTheme="minorEastAsia" w:hAnsiTheme="minorHAnsi" w:cstheme="minorBidi"/>
                    <w:b w:val="0"/>
                    <w:bCs w:val="0"/>
                    <w:noProof/>
                    <w:kern w:val="2"/>
                    <w:sz w:val="24"/>
                    <w:szCs w:val="24"/>
                    <w:lang w:val="es-CO" w:eastAsia="es-CO"/>
                    <w14:ligatures w14:val="standardContextual"/>
                  </w:rPr>
                  <w:tab/>
                </w:r>
                <w:r w:rsidRPr="003C256A">
                  <w:rPr>
                    <w:rStyle w:val="Hipervnculo"/>
                    <w:rFonts w:ascii="Verdana" w:hAnsi="Verdana"/>
                    <w:noProof/>
                    <w:shd w:val="clear" w:color="auto" w:fill="E2EFD9" w:themeFill="accent6" w:themeFillTint="33"/>
                    <w:lang w:val="es-ES"/>
                  </w:rPr>
                  <w:t>BIBLIOGRAFÍA</w:t>
                </w:r>
                <w:r>
                  <w:rPr>
                    <w:noProof/>
                    <w:webHidden/>
                  </w:rPr>
                  <w:tab/>
                </w:r>
                <w:r>
                  <w:rPr>
                    <w:noProof/>
                    <w:webHidden/>
                  </w:rPr>
                  <w:fldChar w:fldCharType="begin"/>
                </w:r>
                <w:r>
                  <w:rPr>
                    <w:noProof/>
                    <w:webHidden/>
                  </w:rPr>
                  <w:instrText xml:space="preserve"> PAGEREF _Toc233381937 \h </w:instrText>
                </w:r>
                <w:r>
                  <w:rPr>
                    <w:noProof/>
                    <w:webHidden/>
                  </w:rPr>
                </w:r>
                <w:r>
                  <w:rPr>
                    <w:noProof/>
                    <w:webHidden/>
                  </w:rPr>
                  <w:fldChar w:fldCharType="separate"/>
                </w:r>
                <w:r>
                  <w:rPr>
                    <w:noProof/>
                    <w:webHidden/>
                  </w:rPr>
                  <w:t>100</w:t>
                </w:r>
                <w:r>
                  <w:rPr>
                    <w:noProof/>
                    <w:webHidden/>
                  </w:rPr>
                  <w:fldChar w:fldCharType="end"/>
                </w:r>
              </w:hyperlink>
            </w:p>
            <w:p w14:paraId="51EB4429" w14:textId="6DE591FD" w:rsidR="001F330E" w:rsidRPr="003E6F09" w:rsidRDefault="001F330E" w:rsidP="001F330E">
              <w:pPr>
                <w:jc w:val="center"/>
                <w:rPr>
                  <w:lang w:val="es-ES"/>
                </w:rPr>
              </w:pPr>
              <w:r w:rsidRPr="003E6F09">
                <w:rPr>
                  <w:rFonts w:ascii="Verdana" w:hAnsi="Verdana"/>
                  <w:b/>
                  <w:bCs/>
                  <w:lang w:val="es-ES"/>
                </w:rPr>
                <w:fldChar w:fldCharType="end"/>
              </w:r>
            </w:p>
          </w:sdtContent>
        </w:sdt>
        <w:p w14:paraId="7EABC7F2" w14:textId="166813A9" w:rsidR="3A290683" w:rsidRPr="003E6F09" w:rsidRDefault="3A290683" w:rsidP="3A290683">
          <w:pPr>
            <w:spacing w:after="0" w:line="240" w:lineRule="auto"/>
            <w:rPr>
              <w:rFonts w:ascii="Verdana" w:eastAsia="Arial Narrow" w:hAnsi="Verdana" w:cs="Arial Narrow"/>
              <w:lang w:val="es-ES"/>
            </w:rPr>
          </w:pPr>
        </w:p>
        <w:p w14:paraId="6EF12161" w14:textId="77777777" w:rsidR="001F330E" w:rsidRPr="003E6F09" w:rsidRDefault="001F330E" w:rsidP="3A290683">
          <w:pPr>
            <w:spacing w:after="0" w:line="240" w:lineRule="auto"/>
            <w:rPr>
              <w:rFonts w:ascii="Verdana" w:eastAsia="Arial Narrow" w:hAnsi="Verdana" w:cs="Arial Narrow"/>
              <w:lang w:val="es-ES"/>
            </w:rPr>
          </w:pPr>
        </w:p>
        <w:p w14:paraId="2408A9A3" w14:textId="77777777" w:rsidR="001F330E" w:rsidRPr="003E6F09" w:rsidRDefault="001F330E" w:rsidP="3A290683">
          <w:pPr>
            <w:spacing w:after="0" w:line="240" w:lineRule="auto"/>
            <w:rPr>
              <w:rFonts w:ascii="Verdana" w:eastAsia="Arial Narrow" w:hAnsi="Verdana" w:cs="Arial Narrow"/>
              <w:lang w:val="es-ES"/>
            </w:rPr>
          </w:pPr>
        </w:p>
        <w:p w14:paraId="4CC66A37" w14:textId="77777777" w:rsidR="001F330E" w:rsidRPr="003E6F09" w:rsidRDefault="001F330E" w:rsidP="3A290683">
          <w:pPr>
            <w:spacing w:after="0" w:line="240" w:lineRule="auto"/>
            <w:rPr>
              <w:rFonts w:ascii="Verdana" w:eastAsia="Arial Narrow" w:hAnsi="Verdana" w:cs="Arial Narrow"/>
              <w:lang w:val="es-ES"/>
            </w:rPr>
          </w:pPr>
        </w:p>
        <w:p w14:paraId="217F910A" w14:textId="77777777" w:rsidR="001F330E" w:rsidRPr="003E6F09" w:rsidRDefault="001F330E" w:rsidP="3A290683">
          <w:pPr>
            <w:spacing w:after="0" w:line="240" w:lineRule="auto"/>
            <w:rPr>
              <w:rFonts w:ascii="Verdana" w:eastAsia="Arial Narrow" w:hAnsi="Verdana" w:cs="Arial Narrow"/>
              <w:lang w:val="es-ES"/>
            </w:rPr>
          </w:pPr>
        </w:p>
        <w:p w14:paraId="7AF63F6C" w14:textId="77777777" w:rsidR="001F330E" w:rsidRPr="003E6F09" w:rsidRDefault="001F330E" w:rsidP="3A290683">
          <w:pPr>
            <w:spacing w:after="0" w:line="240" w:lineRule="auto"/>
            <w:rPr>
              <w:rFonts w:ascii="Verdana" w:eastAsia="Arial Narrow" w:hAnsi="Verdana" w:cs="Arial Narrow"/>
              <w:lang w:val="es-ES"/>
            </w:rPr>
          </w:pPr>
        </w:p>
        <w:p w14:paraId="4005EB97" w14:textId="77777777" w:rsidR="001F330E" w:rsidRPr="003E6F09" w:rsidRDefault="001F330E" w:rsidP="3A290683">
          <w:pPr>
            <w:spacing w:after="0" w:line="240" w:lineRule="auto"/>
            <w:rPr>
              <w:rFonts w:ascii="Verdana" w:eastAsia="Arial Narrow" w:hAnsi="Verdana" w:cs="Arial Narrow"/>
              <w:lang w:val="es-ES"/>
            </w:rPr>
          </w:pPr>
        </w:p>
        <w:p w14:paraId="5E64D26B" w14:textId="77777777" w:rsidR="001F330E" w:rsidRPr="003E6F09" w:rsidRDefault="001F330E" w:rsidP="3A290683">
          <w:pPr>
            <w:spacing w:after="0" w:line="240" w:lineRule="auto"/>
            <w:rPr>
              <w:rFonts w:ascii="Verdana" w:eastAsia="Arial Narrow" w:hAnsi="Verdana" w:cs="Arial Narrow"/>
              <w:lang w:val="es-ES"/>
            </w:rPr>
          </w:pPr>
        </w:p>
        <w:p w14:paraId="6DFE156B" w14:textId="77777777" w:rsidR="001F330E" w:rsidRPr="003E6F09" w:rsidRDefault="001F330E" w:rsidP="3A290683">
          <w:pPr>
            <w:spacing w:after="0" w:line="240" w:lineRule="auto"/>
            <w:rPr>
              <w:rFonts w:ascii="Verdana" w:eastAsia="Arial Narrow" w:hAnsi="Verdana" w:cs="Arial Narrow"/>
              <w:lang w:val="es-ES"/>
            </w:rPr>
          </w:pPr>
        </w:p>
        <w:p w14:paraId="007279D8" w14:textId="77777777" w:rsidR="001F330E" w:rsidRPr="003E6F09" w:rsidRDefault="001F330E" w:rsidP="3A290683">
          <w:pPr>
            <w:spacing w:after="0" w:line="240" w:lineRule="auto"/>
            <w:rPr>
              <w:rFonts w:ascii="Verdana" w:eastAsia="Arial Narrow" w:hAnsi="Verdana" w:cs="Arial Narrow"/>
              <w:lang w:val="es-ES"/>
            </w:rPr>
          </w:pPr>
        </w:p>
        <w:p w14:paraId="02FFF0BF" w14:textId="77777777" w:rsidR="001F330E" w:rsidRPr="003E6F09" w:rsidRDefault="001F330E" w:rsidP="3A290683">
          <w:pPr>
            <w:spacing w:after="0" w:line="240" w:lineRule="auto"/>
            <w:rPr>
              <w:rFonts w:ascii="Verdana" w:eastAsia="Arial Narrow" w:hAnsi="Verdana" w:cs="Arial Narrow"/>
              <w:lang w:val="es-ES"/>
            </w:rPr>
          </w:pPr>
        </w:p>
        <w:p w14:paraId="7832283F" w14:textId="77777777" w:rsidR="001F330E" w:rsidRPr="003E6F09" w:rsidRDefault="001F330E" w:rsidP="3A290683">
          <w:pPr>
            <w:spacing w:after="0" w:line="240" w:lineRule="auto"/>
            <w:rPr>
              <w:rFonts w:ascii="Verdana" w:eastAsia="Arial Narrow" w:hAnsi="Verdana" w:cs="Arial Narrow"/>
              <w:lang w:val="es-ES"/>
            </w:rPr>
          </w:pPr>
        </w:p>
        <w:p w14:paraId="527642D2" w14:textId="77777777" w:rsidR="001F330E" w:rsidRPr="003E6F09" w:rsidRDefault="001F330E" w:rsidP="3A290683">
          <w:pPr>
            <w:spacing w:after="0" w:line="240" w:lineRule="auto"/>
            <w:rPr>
              <w:rFonts w:ascii="Verdana" w:eastAsia="Arial Narrow" w:hAnsi="Verdana" w:cs="Arial Narrow"/>
              <w:lang w:val="es-ES"/>
            </w:rPr>
          </w:pPr>
        </w:p>
        <w:p w14:paraId="5BA4927E" w14:textId="77777777" w:rsidR="001F330E" w:rsidRPr="003E6F09" w:rsidRDefault="001F330E" w:rsidP="3A290683">
          <w:pPr>
            <w:spacing w:after="0" w:line="240" w:lineRule="auto"/>
            <w:rPr>
              <w:rFonts w:ascii="Verdana" w:eastAsia="Arial Narrow" w:hAnsi="Verdana" w:cs="Arial Narrow"/>
              <w:lang w:val="es-ES"/>
            </w:rPr>
          </w:pPr>
        </w:p>
        <w:p w14:paraId="2FE7A2CE" w14:textId="77777777" w:rsidR="001F330E" w:rsidRPr="003E6F09" w:rsidRDefault="001F330E" w:rsidP="3A290683">
          <w:pPr>
            <w:spacing w:after="0" w:line="240" w:lineRule="auto"/>
            <w:rPr>
              <w:rFonts w:ascii="Verdana" w:eastAsia="Arial Narrow" w:hAnsi="Verdana" w:cs="Arial Narrow"/>
              <w:lang w:val="es-ES"/>
            </w:rPr>
          </w:pPr>
        </w:p>
        <w:p w14:paraId="7294C4C3" w14:textId="77777777" w:rsidR="001F330E" w:rsidRPr="003E6F09" w:rsidRDefault="001F330E" w:rsidP="3A290683">
          <w:pPr>
            <w:spacing w:after="0" w:line="240" w:lineRule="auto"/>
            <w:rPr>
              <w:rFonts w:ascii="Verdana" w:eastAsia="Arial Narrow" w:hAnsi="Verdana" w:cs="Arial Narrow"/>
              <w:lang w:val="es-ES"/>
            </w:rPr>
          </w:pPr>
        </w:p>
        <w:p w14:paraId="3D2ADDF6" w14:textId="77777777" w:rsidR="001F330E" w:rsidRPr="003E6F09" w:rsidRDefault="001F330E" w:rsidP="3A290683">
          <w:pPr>
            <w:spacing w:after="0" w:line="240" w:lineRule="auto"/>
            <w:rPr>
              <w:rFonts w:ascii="Verdana" w:eastAsia="Arial Narrow" w:hAnsi="Verdana" w:cs="Arial Narrow"/>
              <w:lang w:val="es-ES"/>
            </w:rPr>
          </w:pPr>
        </w:p>
        <w:p w14:paraId="57A20B94" w14:textId="77777777" w:rsidR="001F330E" w:rsidRPr="003E6F09" w:rsidRDefault="001F330E" w:rsidP="3A290683">
          <w:pPr>
            <w:spacing w:after="0" w:line="240" w:lineRule="auto"/>
            <w:rPr>
              <w:rFonts w:ascii="Verdana" w:eastAsia="Arial Narrow" w:hAnsi="Verdana" w:cs="Arial Narrow"/>
              <w:lang w:val="es-ES"/>
            </w:rPr>
          </w:pPr>
        </w:p>
        <w:p w14:paraId="040CAE63" w14:textId="77777777" w:rsidR="001F330E" w:rsidRDefault="001F330E" w:rsidP="3A290683">
          <w:pPr>
            <w:spacing w:after="0" w:line="240" w:lineRule="auto"/>
            <w:rPr>
              <w:rFonts w:ascii="Verdana" w:eastAsia="Arial Narrow" w:hAnsi="Verdana" w:cs="Arial Narrow"/>
              <w:lang w:val="es-ES"/>
            </w:rPr>
          </w:pPr>
        </w:p>
        <w:p w14:paraId="1E421908" w14:textId="77777777" w:rsidR="00E64841" w:rsidRDefault="00E64841" w:rsidP="3A290683">
          <w:pPr>
            <w:spacing w:after="0" w:line="240" w:lineRule="auto"/>
            <w:rPr>
              <w:rFonts w:ascii="Verdana" w:eastAsia="Arial Narrow" w:hAnsi="Verdana" w:cs="Arial Narrow"/>
              <w:lang w:val="es-ES"/>
            </w:rPr>
          </w:pPr>
        </w:p>
        <w:p w14:paraId="25BAE775" w14:textId="77777777" w:rsidR="00E64841" w:rsidRDefault="00E64841" w:rsidP="3A290683">
          <w:pPr>
            <w:spacing w:after="0" w:line="240" w:lineRule="auto"/>
            <w:rPr>
              <w:rFonts w:ascii="Verdana" w:eastAsia="Arial Narrow" w:hAnsi="Verdana" w:cs="Arial Narrow"/>
              <w:lang w:val="es-ES"/>
            </w:rPr>
          </w:pPr>
        </w:p>
        <w:p w14:paraId="6CDA5C10" w14:textId="77777777" w:rsidR="00E64841" w:rsidRDefault="00E64841" w:rsidP="3A290683">
          <w:pPr>
            <w:spacing w:after="0" w:line="240" w:lineRule="auto"/>
            <w:rPr>
              <w:rFonts w:ascii="Verdana" w:eastAsia="Arial Narrow" w:hAnsi="Verdana" w:cs="Arial Narrow"/>
              <w:lang w:val="es-ES"/>
            </w:rPr>
          </w:pPr>
        </w:p>
        <w:p w14:paraId="05620C3E" w14:textId="77777777" w:rsidR="00E64841" w:rsidRDefault="00E64841" w:rsidP="3A290683">
          <w:pPr>
            <w:spacing w:after="0" w:line="240" w:lineRule="auto"/>
            <w:rPr>
              <w:rFonts w:ascii="Verdana" w:eastAsia="Arial Narrow" w:hAnsi="Verdana" w:cs="Arial Narrow"/>
              <w:lang w:val="es-ES"/>
            </w:rPr>
          </w:pPr>
        </w:p>
        <w:p w14:paraId="469E2349" w14:textId="77777777" w:rsidR="00E64841" w:rsidRDefault="00E64841" w:rsidP="3A290683">
          <w:pPr>
            <w:spacing w:after="0" w:line="240" w:lineRule="auto"/>
            <w:rPr>
              <w:rFonts w:ascii="Verdana" w:eastAsia="Arial Narrow" w:hAnsi="Verdana" w:cs="Arial Narrow"/>
              <w:lang w:val="es-ES"/>
            </w:rPr>
          </w:pPr>
        </w:p>
        <w:p w14:paraId="47CFEE35" w14:textId="77777777" w:rsidR="00E64841" w:rsidRDefault="00E64841" w:rsidP="3A290683">
          <w:pPr>
            <w:spacing w:after="0" w:line="240" w:lineRule="auto"/>
            <w:rPr>
              <w:rFonts w:ascii="Verdana" w:eastAsia="Arial Narrow" w:hAnsi="Verdana" w:cs="Arial Narrow"/>
              <w:lang w:val="es-ES"/>
            </w:rPr>
          </w:pPr>
        </w:p>
        <w:p w14:paraId="00C60FBA" w14:textId="77777777" w:rsidR="00E64841" w:rsidRDefault="00E64841" w:rsidP="3A290683">
          <w:pPr>
            <w:spacing w:after="0" w:line="240" w:lineRule="auto"/>
            <w:rPr>
              <w:rFonts w:ascii="Verdana" w:eastAsia="Arial Narrow" w:hAnsi="Verdana" w:cs="Arial Narrow"/>
              <w:lang w:val="es-ES"/>
            </w:rPr>
          </w:pPr>
        </w:p>
        <w:p w14:paraId="0618962E" w14:textId="77777777" w:rsidR="00E64841" w:rsidRDefault="00E64841" w:rsidP="3A290683">
          <w:pPr>
            <w:spacing w:after="0" w:line="240" w:lineRule="auto"/>
            <w:rPr>
              <w:rFonts w:ascii="Verdana" w:eastAsia="Arial Narrow" w:hAnsi="Verdana" w:cs="Arial Narrow"/>
              <w:lang w:val="es-ES"/>
            </w:rPr>
          </w:pPr>
        </w:p>
        <w:p w14:paraId="34917851" w14:textId="77777777" w:rsidR="00E64841" w:rsidRDefault="00E64841" w:rsidP="3A290683">
          <w:pPr>
            <w:spacing w:after="0" w:line="240" w:lineRule="auto"/>
            <w:rPr>
              <w:rFonts w:ascii="Verdana" w:eastAsia="Arial Narrow" w:hAnsi="Verdana" w:cs="Arial Narrow"/>
              <w:lang w:val="es-ES"/>
            </w:rPr>
          </w:pPr>
        </w:p>
        <w:p w14:paraId="5ABC3811" w14:textId="77777777" w:rsidR="00E64841" w:rsidRDefault="00E64841" w:rsidP="3A290683">
          <w:pPr>
            <w:spacing w:after="0" w:line="240" w:lineRule="auto"/>
            <w:rPr>
              <w:rFonts w:ascii="Verdana" w:eastAsia="Arial Narrow" w:hAnsi="Verdana" w:cs="Arial Narrow"/>
              <w:lang w:val="es-ES"/>
            </w:rPr>
          </w:pPr>
        </w:p>
        <w:p w14:paraId="34EC257D" w14:textId="77777777" w:rsidR="00E64841" w:rsidRDefault="00E64841" w:rsidP="3A290683">
          <w:pPr>
            <w:spacing w:after="0" w:line="240" w:lineRule="auto"/>
            <w:rPr>
              <w:rFonts w:ascii="Verdana" w:eastAsia="Arial Narrow" w:hAnsi="Verdana" w:cs="Arial Narrow"/>
              <w:lang w:val="es-ES"/>
            </w:rPr>
          </w:pPr>
        </w:p>
        <w:p w14:paraId="217F5AEF" w14:textId="77777777" w:rsidR="00E64841" w:rsidRPr="003E6F09" w:rsidRDefault="00E64841" w:rsidP="3A290683">
          <w:pPr>
            <w:spacing w:after="0" w:line="240" w:lineRule="auto"/>
            <w:rPr>
              <w:rFonts w:ascii="Verdana" w:eastAsia="Arial Narrow" w:hAnsi="Verdana" w:cs="Arial Narrow"/>
              <w:lang w:val="es-ES"/>
            </w:rPr>
          </w:pPr>
        </w:p>
        <w:p w14:paraId="4182EED6" w14:textId="77777777" w:rsidR="001F330E" w:rsidRPr="003E6F09" w:rsidRDefault="001F330E" w:rsidP="3A290683">
          <w:pPr>
            <w:spacing w:after="0" w:line="240" w:lineRule="auto"/>
            <w:rPr>
              <w:rFonts w:ascii="Verdana" w:eastAsia="Arial Narrow" w:hAnsi="Verdana" w:cs="Arial Narrow"/>
              <w:lang w:val="es-ES"/>
            </w:rPr>
          </w:pPr>
        </w:p>
        <w:p w14:paraId="59E1036A" w14:textId="77777777" w:rsidR="001F330E" w:rsidRPr="003E6F09" w:rsidRDefault="001F330E" w:rsidP="3A290683">
          <w:pPr>
            <w:spacing w:after="0" w:line="240" w:lineRule="auto"/>
            <w:rPr>
              <w:rFonts w:ascii="Verdana" w:eastAsia="Arial Narrow" w:hAnsi="Verdana" w:cs="Arial Narrow"/>
              <w:lang w:val="es-ES"/>
            </w:rPr>
          </w:pPr>
        </w:p>
        <w:p w14:paraId="606BB5B1" w14:textId="77777777" w:rsidR="001F330E" w:rsidRPr="003E6F09" w:rsidRDefault="001F330E" w:rsidP="3A290683">
          <w:pPr>
            <w:spacing w:after="0" w:line="240" w:lineRule="auto"/>
            <w:rPr>
              <w:rFonts w:ascii="Verdana" w:eastAsia="Arial Narrow" w:hAnsi="Verdana" w:cs="Arial Narrow"/>
              <w:lang w:val="es-ES"/>
            </w:rPr>
          </w:pPr>
        </w:p>
        <w:p w14:paraId="27EBF49E" w14:textId="77777777" w:rsidR="001F330E" w:rsidRPr="003E6F09" w:rsidRDefault="001F330E" w:rsidP="3A290683">
          <w:pPr>
            <w:spacing w:after="0" w:line="240" w:lineRule="auto"/>
            <w:rPr>
              <w:rFonts w:ascii="Verdana" w:eastAsia="Arial Narrow" w:hAnsi="Verdana" w:cs="Arial Narrow"/>
              <w:lang w:val="es-ES"/>
            </w:rPr>
          </w:pPr>
        </w:p>
        <w:p w14:paraId="0D1DD709" w14:textId="77777777" w:rsidR="001F330E" w:rsidRPr="003E6F09" w:rsidRDefault="001F330E" w:rsidP="3A290683">
          <w:pPr>
            <w:spacing w:after="0" w:line="240" w:lineRule="auto"/>
            <w:rPr>
              <w:rFonts w:ascii="Verdana" w:eastAsia="Arial Narrow" w:hAnsi="Verdana" w:cs="Arial Narrow"/>
              <w:lang w:val="es-ES"/>
            </w:rPr>
          </w:pPr>
        </w:p>
        <w:p w14:paraId="4472FDC6" w14:textId="5777FD31" w:rsidR="77BD4052" w:rsidRPr="003E6F09" w:rsidRDefault="77BD4052">
          <w:pPr>
            <w:pStyle w:val="Ttulo1"/>
            <w:numPr>
              <w:ilvl w:val="0"/>
              <w:numId w:val="25"/>
            </w:numPr>
            <w:shd w:val="clear" w:color="auto" w:fill="E2EFD9" w:themeFill="accent6" w:themeFillTint="33"/>
            <w:jc w:val="both"/>
            <w:rPr>
              <w:rFonts w:ascii="Verdana" w:hAnsi="Verdana"/>
              <w:sz w:val="22"/>
              <w:szCs w:val="22"/>
              <w:lang w:val="es-ES"/>
            </w:rPr>
          </w:pPr>
          <w:bookmarkStart w:id="0" w:name="_Toc232599941"/>
          <w:bookmarkStart w:id="1" w:name="_Toc233381843"/>
          <w:r w:rsidRPr="003E6F09">
            <w:rPr>
              <w:rFonts w:ascii="Verdana" w:hAnsi="Verdana"/>
              <w:sz w:val="22"/>
              <w:szCs w:val="22"/>
              <w:lang w:val="es-ES"/>
            </w:rPr>
            <w:lastRenderedPageBreak/>
            <w:t>INTRODUCCIÓN</w:t>
          </w:r>
          <w:bookmarkEnd w:id="0"/>
          <w:bookmarkEnd w:id="1"/>
        </w:p>
        <w:p w14:paraId="53191D6D" w14:textId="41EE2D3F" w:rsidR="3A290683" w:rsidRPr="003E6F09" w:rsidRDefault="3A290683" w:rsidP="3A290683">
          <w:pPr>
            <w:spacing w:after="0" w:line="240" w:lineRule="auto"/>
            <w:jc w:val="both"/>
            <w:rPr>
              <w:rFonts w:ascii="Verdana" w:hAnsi="Verdana"/>
              <w:lang w:val="es-ES"/>
            </w:rPr>
          </w:pPr>
        </w:p>
        <w:p w14:paraId="6CB201B5" w14:textId="295FD518" w:rsidR="00640B1C" w:rsidRPr="003E6F09" w:rsidRDefault="00640B1C" w:rsidP="3A290683">
          <w:pPr>
            <w:spacing w:after="0" w:line="240" w:lineRule="auto"/>
            <w:jc w:val="both"/>
            <w:rPr>
              <w:rFonts w:ascii="Verdana" w:hAnsi="Verdana"/>
              <w:lang w:val="es-ES"/>
            </w:rPr>
          </w:pPr>
          <w:r w:rsidRPr="003E6F09">
            <w:rPr>
              <w:rFonts w:ascii="Verdana" w:hAnsi="Verdana"/>
              <w:lang w:val="es-ES"/>
            </w:rPr>
            <w:t>El presente Documento Técnico de Soporte se formula con el fin de sustentar, desde una perspectiva técnica, jurídica y de política pública, la expedición del decreto mediante el cual se adiciona el Capítulo 1</w:t>
          </w:r>
          <w:r w:rsidR="00E64841">
            <w:rPr>
              <w:rFonts w:ascii="Verdana" w:hAnsi="Verdana"/>
              <w:lang w:val="es-ES"/>
            </w:rPr>
            <w:t>2</w:t>
          </w:r>
          <w:r w:rsidRPr="003E6F09">
            <w:rPr>
              <w:rFonts w:ascii="Verdana" w:hAnsi="Verdana"/>
              <w:lang w:val="es-ES"/>
            </w:rPr>
            <w:t xml:space="preserve"> al Título 2 de la Parte 2 del Libro 2 del Decreto 1076 de 2015, en desarrollo de la Ley 2327 de 2023.</w:t>
          </w:r>
        </w:p>
        <w:p w14:paraId="6DDE4093" w14:textId="54BDAD1C" w:rsidR="3A290683" w:rsidRPr="003E6F09" w:rsidRDefault="3A290683" w:rsidP="3A290683">
          <w:pPr>
            <w:spacing w:after="0" w:line="240" w:lineRule="auto"/>
            <w:jc w:val="both"/>
            <w:rPr>
              <w:rFonts w:ascii="Verdana" w:hAnsi="Verdana"/>
              <w:lang w:val="es-ES"/>
            </w:rPr>
          </w:pPr>
        </w:p>
        <w:p w14:paraId="7AD25218" w14:textId="45775548" w:rsidR="00640B1C" w:rsidRPr="003E6F09" w:rsidRDefault="00640B1C" w:rsidP="3A290683">
          <w:pPr>
            <w:spacing w:after="0" w:line="240" w:lineRule="auto"/>
            <w:jc w:val="both"/>
            <w:rPr>
              <w:rFonts w:ascii="Verdana" w:hAnsi="Verdana"/>
              <w:lang w:val="es-ES"/>
            </w:rPr>
          </w:pPr>
          <w:r w:rsidRPr="003E6F09">
            <w:rPr>
              <w:rFonts w:ascii="Verdana" w:hAnsi="Verdana"/>
              <w:lang w:val="es-ES"/>
            </w:rPr>
            <w:t>La reglamentación propuesta responde al deber constitucional del Estado de prevenir y controlar los factores de deterioro ambiental y de intervenir de manera oportuna los escenarios que representen un riesgo no aceptable para la vida, la salud humana o el ambiente, conforme a lo dispuesto en los artículos 79 y 80 de la Constitución Política.</w:t>
          </w:r>
        </w:p>
        <w:p w14:paraId="2B092266" w14:textId="72F56092" w:rsidR="3A290683" w:rsidRPr="003E6F09" w:rsidRDefault="3A290683" w:rsidP="3A290683">
          <w:pPr>
            <w:spacing w:after="0" w:line="240" w:lineRule="auto"/>
            <w:jc w:val="both"/>
            <w:rPr>
              <w:rFonts w:ascii="Verdana" w:hAnsi="Verdana"/>
              <w:lang w:val="es-ES"/>
            </w:rPr>
          </w:pPr>
        </w:p>
        <w:p w14:paraId="45D64162" w14:textId="4923DA7A" w:rsidR="00640B1C" w:rsidRPr="003E6F09" w:rsidRDefault="00640B1C" w:rsidP="3A290683">
          <w:pPr>
            <w:spacing w:after="0" w:line="240" w:lineRule="auto"/>
            <w:jc w:val="both"/>
            <w:rPr>
              <w:rFonts w:ascii="Verdana" w:hAnsi="Verdana"/>
              <w:lang w:val="es-ES"/>
            </w:rPr>
          </w:pPr>
          <w:r w:rsidRPr="003E6F09">
            <w:rPr>
              <w:rFonts w:ascii="Verdana" w:hAnsi="Verdana"/>
              <w:lang w:val="es-ES"/>
            </w:rPr>
            <w:t>Si bien el ordenamiento jurídico colombiano cuenta con un marco amplio de normas ambientales, se ha identificado un vacío operativo en relación con la gestión integral de las afectaciones ambientales que, al no encontrarse bajo control de un instrumento ambiental o sectorial vigente, requieren de procedimientos técnicos específicos para su identificación, comprobación, priorización e intervención.</w:t>
          </w:r>
        </w:p>
        <w:p w14:paraId="55D48524" w14:textId="76B1C7ED" w:rsidR="3A290683" w:rsidRPr="003E6F09" w:rsidRDefault="3A290683" w:rsidP="3A290683">
          <w:pPr>
            <w:spacing w:after="0" w:line="240" w:lineRule="auto"/>
            <w:jc w:val="both"/>
            <w:rPr>
              <w:rFonts w:ascii="Verdana" w:hAnsi="Verdana"/>
              <w:lang w:val="es-ES"/>
            </w:rPr>
          </w:pPr>
        </w:p>
        <w:p w14:paraId="08802968" w14:textId="0ED7F6AC" w:rsidR="00640B1C" w:rsidRPr="003E6F09" w:rsidRDefault="00640B1C" w:rsidP="3A290683">
          <w:pPr>
            <w:spacing w:after="0" w:line="240" w:lineRule="auto"/>
            <w:jc w:val="both"/>
            <w:rPr>
              <w:rFonts w:ascii="Verdana" w:hAnsi="Verdana"/>
              <w:lang w:val="es-ES"/>
            </w:rPr>
          </w:pPr>
          <w:r w:rsidRPr="003E6F09">
            <w:rPr>
              <w:rFonts w:ascii="Verdana" w:hAnsi="Verdana"/>
              <w:lang w:val="es-ES"/>
            </w:rPr>
            <w:t>En este contexto, el decreto no crea un nuevo régimen jurídico ni sustituye los instrumentos de comando y control existentes, sino que desarrolla los mandatos expresos contenidos en los artículos 5, 6, 7, 8 y 9 de la Ley 2327 de 2023, dotando a las autoridades ambientales de herramientas técnicas y administrativas que permitan gestionar de manera uniforme, coordinada y basada en el análisis de riesgo los pasivos ambientales en el territorio nacional.</w:t>
          </w:r>
        </w:p>
        <w:p w14:paraId="2BF1A72B" w14:textId="75F7B458" w:rsidR="00E629F3" w:rsidRPr="003E6F09" w:rsidRDefault="00E629F3" w:rsidP="72C4A717">
          <w:pPr>
            <w:spacing w:after="0" w:line="240" w:lineRule="auto"/>
            <w:rPr>
              <w:rFonts w:ascii="Verdana" w:hAnsi="Verdana"/>
              <w:lang w:val="es-ES"/>
            </w:rPr>
          </w:pPr>
          <w:r w:rsidRPr="003E6F09">
            <w:rPr>
              <w:rFonts w:ascii="Verdana" w:hAnsi="Verdana"/>
              <w:lang w:val="es-ES"/>
            </w:rPr>
            <w:br w:type="page"/>
          </w:r>
        </w:p>
        <w:p w14:paraId="2E79E48F" w14:textId="77777777" w:rsidR="00096AE4" w:rsidRPr="003E6F09" w:rsidRDefault="00096AE4" w:rsidP="007B1CDE">
          <w:pPr>
            <w:spacing w:after="0" w:line="240" w:lineRule="auto"/>
            <w:rPr>
              <w:rFonts w:ascii="Verdana" w:hAnsi="Verdana"/>
              <w:lang w:val="es-ES"/>
            </w:rPr>
          </w:pPr>
        </w:p>
        <w:p w14:paraId="4FDCA374" w14:textId="484A4392" w:rsidR="00BC7823" w:rsidRPr="003E6F09" w:rsidRDefault="77BD4052">
          <w:pPr>
            <w:pStyle w:val="Ttulo1"/>
            <w:numPr>
              <w:ilvl w:val="0"/>
              <w:numId w:val="25"/>
            </w:numPr>
            <w:shd w:val="clear" w:color="auto" w:fill="E2EFD9" w:themeFill="accent6" w:themeFillTint="33"/>
            <w:jc w:val="both"/>
            <w:rPr>
              <w:rFonts w:ascii="Verdana" w:hAnsi="Verdana"/>
              <w:sz w:val="22"/>
              <w:szCs w:val="22"/>
              <w:lang w:val="es-ES"/>
            </w:rPr>
          </w:pPr>
          <w:bookmarkStart w:id="2" w:name="_Toc218882902"/>
          <w:bookmarkStart w:id="3" w:name="_Toc550620118"/>
          <w:bookmarkStart w:id="4" w:name="_Toc224564285"/>
          <w:bookmarkStart w:id="5" w:name="_Toc232599942"/>
          <w:bookmarkStart w:id="6" w:name="_Toc233381844"/>
          <w:r w:rsidRPr="003E6F09">
            <w:rPr>
              <w:rFonts w:ascii="Verdana" w:hAnsi="Verdana"/>
              <w:sz w:val="22"/>
              <w:szCs w:val="22"/>
              <w:lang w:val="es-ES"/>
            </w:rPr>
            <w:t>NECESIDAD DE GESTIÓN</w:t>
          </w:r>
          <w:bookmarkEnd w:id="2"/>
          <w:bookmarkEnd w:id="3"/>
          <w:bookmarkEnd w:id="4"/>
          <w:bookmarkEnd w:id="5"/>
          <w:bookmarkEnd w:id="6"/>
        </w:p>
        <w:p w14:paraId="1C5D4405" w14:textId="77777777" w:rsidR="00065119" w:rsidRPr="003E6F09" w:rsidRDefault="00065119" w:rsidP="007B1CDE">
          <w:pPr>
            <w:spacing w:after="0" w:line="240" w:lineRule="auto"/>
            <w:jc w:val="both"/>
            <w:rPr>
              <w:rFonts w:ascii="Verdana" w:hAnsi="Verdana"/>
              <w:lang w:val="es-ES"/>
            </w:rPr>
          </w:pPr>
        </w:p>
        <w:p w14:paraId="4D4CB975" w14:textId="05BBC989" w:rsidR="00065119" w:rsidRPr="003E6F09" w:rsidRDefault="00065119" w:rsidP="007B1CDE">
          <w:pPr>
            <w:spacing w:after="0" w:line="240" w:lineRule="auto"/>
            <w:jc w:val="both"/>
            <w:rPr>
              <w:rFonts w:ascii="Verdana" w:hAnsi="Verdana"/>
              <w:lang w:val="es-ES"/>
            </w:rPr>
          </w:pPr>
          <w:r w:rsidRPr="003E6F09">
            <w:rPr>
              <w:rFonts w:ascii="Verdana" w:hAnsi="Verdana"/>
              <w:lang w:val="es-ES"/>
            </w:rPr>
            <w:t>Los suelos son sistemas complejos y dinámicos que constituyen un componente fundamental del ambiente, al cumplir múltiples funciones ecológicas y sociales esenciales para la vida humana. Entre sus servicios ecosistémicos destacan la regulación hídrica, la filtración de contaminantes, la provisión de nutrientes y el soporte de la biodiversidad. Están compuestos por minerales, agua, aire y organismos vivos, y sus usos son determinados en gran medida por prácticas culturales, normas sociales y marcos regulatorios establecidos por las comunidades y el Estado (MADS - PGSS, 2016).</w:t>
          </w:r>
        </w:p>
        <w:p w14:paraId="54A73AF5" w14:textId="77777777" w:rsidR="00065119" w:rsidRPr="003E6F09" w:rsidRDefault="00065119" w:rsidP="007B1CDE">
          <w:pPr>
            <w:spacing w:after="0" w:line="240" w:lineRule="auto"/>
            <w:jc w:val="both"/>
            <w:rPr>
              <w:rFonts w:ascii="Verdana" w:hAnsi="Verdana"/>
              <w:color w:val="000000" w:themeColor="text1"/>
              <w:lang w:val="es-ES"/>
            </w:rPr>
          </w:pPr>
        </w:p>
        <w:p w14:paraId="5B57A2F9" w14:textId="769004A5" w:rsidR="003712DC" w:rsidRPr="003E6F09" w:rsidRDefault="003712DC" w:rsidP="007B1CDE">
          <w:pPr>
            <w:spacing w:after="0" w:line="240" w:lineRule="auto"/>
            <w:jc w:val="both"/>
            <w:rPr>
              <w:rFonts w:ascii="Verdana" w:hAnsi="Verdana"/>
              <w:color w:val="000000" w:themeColor="text1"/>
              <w:lang w:val="es-ES"/>
            </w:rPr>
          </w:pPr>
          <w:r w:rsidRPr="003E6F09">
            <w:rPr>
              <w:rFonts w:ascii="Verdana" w:hAnsi="Verdana"/>
              <w:color w:val="000000" w:themeColor="text1"/>
              <w:lang w:val="es-ES"/>
            </w:rPr>
            <w:t>A pesar de su importancia estratégica, la gestión ambiental del suelo en Colombia ha estado históricamente marcada por la ausencia de políticas integrales, sostenidas y coherentes, lo cual ha derivado en una deuda ambiental acumulada. Esta situación se ha traducido en una limitada capacidad para prevenir, identificar e intervenir las afectaciones ambientales derivadas de actividades antrópicas, generando así afectaciones ambientales susceptibles de configurarse pasivos ambientales que comprometen la vida, la salud humana, los ecosistemas y el bienestar de las comunidades.</w:t>
          </w:r>
        </w:p>
        <w:p w14:paraId="3B48577E" w14:textId="77777777" w:rsidR="003712DC" w:rsidRPr="003E6F09" w:rsidRDefault="003712DC" w:rsidP="007B1CDE">
          <w:pPr>
            <w:spacing w:after="0" w:line="240" w:lineRule="auto"/>
            <w:jc w:val="both"/>
            <w:rPr>
              <w:rFonts w:ascii="Verdana" w:hAnsi="Verdana"/>
              <w:lang w:val="es-ES"/>
            </w:rPr>
          </w:pPr>
        </w:p>
        <w:p w14:paraId="58E42763" w14:textId="17DB8A6F" w:rsidR="00C875DC" w:rsidRPr="003E6F09" w:rsidRDefault="00F96EA6" w:rsidP="007B1CDE">
          <w:pPr>
            <w:spacing w:after="0" w:line="240" w:lineRule="auto"/>
            <w:jc w:val="both"/>
            <w:rPr>
              <w:rFonts w:ascii="Verdana" w:hAnsi="Verdana"/>
              <w:color w:val="000000" w:themeColor="text1"/>
              <w:lang w:val="es-ES"/>
            </w:rPr>
          </w:pPr>
          <w:r w:rsidRPr="003E6F09">
            <w:rPr>
              <w:rFonts w:ascii="Verdana" w:hAnsi="Verdana"/>
              <w:color w:val="000000" w:themeColor="text1"/>
              <w:lang w:val="es-ES"/>
            </w:rPr>
            <w:t xml:space="preserve">Normativamente, la </w:t>
          </w:r>
          <w:r w:rsidR="00C875DC" w:rsidRPr="003E6F09">
            <w:rPr>
              <w:rFonts w:ascii="Verdana" w:hAnsi="Verdana"/>
              <w:color w:val="000000" w:themeColor="text1"/>
              <w:lang w:val="es-ES"/>
            </w:rPr>
            <w:t xml:space="preserve">Ley 23 de 1973 junto a sus decretos reglamentarios, Decreto 704 de 1986 </w:t>
          </w:r>
          <w:r w:rsidR="00C875DC" w:rsidRPr="003E6F09">
            <w:rPr>
              <w:rFonts w:ascii="Verdana" w:hAnsi="Verdana"/>
              <w:i/>
              <w:iCs/>
              <w:color w:val="000000" w:themeColor="text1"/>
              <w:lang w:val="es-ES"/>
            </w:rPr>
            <w:t xml:space="preserve">“Por el cual se Reglamenta Parcialmente la Ley 23 de 1973, el Decreto - Ley 2811 de 1974 y la Ley 09 de 1979, en lo Relativo al Uso, Comercialización y Aplicación del D.D.T.”, </w:t>
          </w:r>
          <w:r w:rsidR="00C875DC" w:rsidRPr="003E6F09">
            <w:rPr>
              <w:rFonts w:ascii="Verdana" w:hAnsi="Verdana"/>
              <w:color w:val="000000" w:themeColor="text1"/>
              <w:lang w:val="es-ES"/>
            </w:rPr>
            <w:t xml:space="preserve">Decreto 305 de </w:t>
          </w:r>
          <w:r w:rsidR="00C875DC" w:rsidRPr="003E6F09">
            <w:rPr>
              <w:rFonts w:ascii="Verdana" w:hAnsi="Verdana"/>
              <w:i/>
              <w:iCs/>
              <w:color w:val="000000" w:themeColor="text1"/>
              <w:lang w:val="es-ES"/>
            </w:rPr>
            <w:t>1988 “Por el cual se Reglamenta Parcialmente la ley 23 de 1973, el Decreto-Ley 2811 de 1974 y la Ley 09 de 1979, en lo relativo al Uso, Comercialización y Aplicación de Algunos Productos Organoclorados”</w:t>
          </w:r>
          <w:r w:rsidR="00C875DC" w:rsidRPr="003E6F09">
            <w:rPr>
              <w:rFonts w:ascii="Verdana" w:hAnsi="Verdana"/>
              <w:color w:val="000000" w:themeColor="text1"/>
              <w:lang w:val="es-ES"/>
            </w:rPr>
            <w:t xml:space="preserve">, </w:t>
          </w:r>
          <w:r w:rsidR="009461CB" w:rsidRPr="003E6F09">
            <w:rPr>
              <w:rFonts w:ascii="Verdana" w:hAnsi="Verdana"/>
              <w:color w:val="000000" w:themeColor="text1"/>
              <w:lang w:val="es-ES"/>
            </w:rPr>
            <w:t>representaron un h</w:t>
          </w:r>
          <w:r w:rsidR="00C875DC" w:rsidRPr="003E6F09">
            <w:rPr>
              <w:rFonts w:ascii="Verdana" w:hAnsi="Verdana"/>
              <w:color w:val="000000" w:themeColor="text1"/>
              <w:lang w:val="es-ES"/>
            </w:rPr>
            <w:t>ito importante en la conservación del recursos suelo al prohibir el uso, comercialización y aplicación del D.D.T y otros productos organoclorados, los cuales conllevan y conllevaron graves riesgos a la salud humana, animal y a la dinámica ambiental de los territorios.</w:t>
          </w:r>
        </w:p>
        <w:p w14:paraId="4D5B8189" w14:textId="77777777" w:rsidR="00C875DC" w:rsidRPr="003E6F09" w:rsidRDefault="00C875DC" w:rsidP="007B1CDE">
          <w:pPr>
            <w:spacing w:after="0" w:line="240" w:lineRule="auto"/>
            <w:jc w:val="both"/>
            <w:rPr>
              <w:rFonts w:ascii="Verdana" w:hAnsi="Verdana"/>
              <w:color w:val="000000" w:themeColor="text1"/>
              <w:lang w:val="es-ES"/>
            </w:rPr>
          </w:pPr>
        </w:p>
        <w:p w14:paraId="7956EA3B" w14:textId="77777777" w:rsidR="00F96EA6" w:rsidRPr="003E6F09" w:rsidRDefault="00F96EA6" w:rsidP="007B1CDE">
          <w:pPr>
            <w:spacing w:after="0" w:line="240" w:lineRule="auto"/>
            <w:jc w:val="both"/>
            <w:rPr>
              <w:rFonts w:ascii="Verdana" w:hAnsi="Verdana"/>
              <w:color w:val="000000" w:themeColor="text1"/>
              <w:lang w:val="es-ES"/>
            </w:rPr>
          </w:pPr>
          <w:r w:rsidRPr="003E6F09">
            <w:rPr>
              <w:rFonts w:ascii="Verdana" w:hAnsi="Verdana"/>
              <w:color w:val="000000" w:themeColor="text1"/>
              <w:lang w:val="es-ES"/>
            </w:rPr>
            <w:t>El Decreto Ley 2811 de 1974, al establecer el Código Nacional de Recursos Naturales Renovables, introdujo principios orientadores para el manejo del suelo, incluyendo mecanismos económicos como las tasas retributivas por el uso o afectación del recurso. Posteriormente, la Ley 99 de 1993 retoma y actualiza estos principios, señalando que cualquier uso del suelo que implique la disposición de desechos o sustancias contaminantes está sujeto al pago de compensaciones, como parte de una gestión ambiental responsable.</w:t>
          </w:r>
        </w:p>
        <w:p w14:paraId="1664C02A" w14:textId="77777777" w:rsidR="00F96EA6" w:rsidRPr="003E6F09" w:rsidRDefault="00F96EA6" w:rsidP="007B1CDE">
          <w:pPr>
            <w:spacing w:after="0" w:line="240" w:lineRule="auto"/>
            <w:jc w:val="both"/>
            <w:rPr>
              <w:rFonts w:ascii="Verdana" w:hAnsi="Verdana"/>
              <w:color w:val="000000" w:themeColor="text1"/>
              <w:lang w:val="es-ES"/>
            </w:rPr>
          </w:pPr>
        </w:p>
        <w:p w14:paraId="0D72B70E" w14:textId="22A9A15B" w:rsidR="00F96EA6" w:rsidRPr="003E6F09" w:rsidRDefault="00F96EA6" w:rsidP="007B1CDE">
          <w:pPr>
            <w:spacing w:after="0" w:line="240" w:lineRule="auto"/>
            <w:jc w:val="both"/>
            <w:rPr>
              <w:rFonts w:ascii="Verdana" w:hAnsi="Verdana"/>
              <w:color w:val="000000" w:themeColor="text1"/>
              <w:lang w:val="es-ES"/>
            </w:rPr>
          </w:pPr>
          <w:r w:rsidRPr="003E6F09">
            <w:rPr>
              <w:rFonts w:ascii="Verdana" w:hAnsi="Verdana"/>
              <w:color w:val="000000" w:themeColor="text1"/>
              <w:lang w:val="es-ES"/>
            </w:rPr>
            <w:t xml:space="preserve">En este marco, la </w:t>
          </w:r>
          <w:r w:rsidR="00E92428" w:rsidRPr="003E6F09">
            <w:rPr>
              <w:rFonts w:ascii="Verdana" w:hAnsi="Verdana"/>
              <w:color w:val="000000" w:themeColor="text1"/>
              <w:lang w:val="es-ES"/>
            </w:rPr>
            <w:t xml:space="preserve">Gestión de Pasivos Ambientales </w:t>
          </w:r>
          <w:r w:rsidRPr="003E6F09">
            <w:rPr>
              <w:rFonts w:ascii="Verdana" w:hAnsi="Verdana"/>
              <w:color w:val="000000" w:themeColor="text1"/>
              <w:lang w:val="es-ES"/>
            </w:rPr>
            <w:t xml:space="preserve">asociados al suelo </w:t>
          </w:r>
          <w:r w:rsidR="00581AE8" w:rsidRPr="003E6F09">
            <w:rPr>
              <w:rFonts w:ascii="Verdana" w:hAnsi="Verdana"/>
              <w:color w:val="000000" w:themeColor="text1"/>
              <w:lang w:val="es-ES"/>
            </w:rPr>
            <w:t>había</w:t>
          </w:r>
          <w:r w:rsidRPr="003E6F09">
            <w:rPr>
              <w:rFonts w:ascii="Verdana" w:hAnsi="Verdana"/>
              <w:color w:val="000000" w:themeColor="text1"/>
              <w:lang w:val="es-ES"/>
            </w:rPr>
            <w:t xml:space="preserve"> sido un componente ausente dentro del sistema normativo colombiano. A pesar de la existencia de la Política para la Gestión Sostenible del Suelo, orientada a integrar el uso racional del suelo con la conservación del agua, la biodiversidad, el ordenamiento territorial y la gestión del riesgo, aún persiste una laguna normativa crítica</w:t>
          </w:r>
          <w:r w:rsidR="0016648C" w:rsidRPr="003E6F09">
            <w:rPr>
              <w:rFonts w:ascii="Verdana" w:hAnsi="Verdana"/>
              <w:color w:val="000000" w:themeColor="text1"/>
              <w:lang w:val="es-ES"/>
            </w:rPr>
            <w:t>.</w:t>
          </w:r>
        </w:p>
        <w:p w14:paraId="01C97068" w14:textId="77777777" w:rsidR="00F96EA6" w:rsidRPr="003E6F09" w:rsidRDefault="00F96EA6" w:rsidP="007B1CDE">
          <w:pPr>
            <w:spacing w:after="0" w:line="240" w:lineRule="auto"/>
            <w:jc w:val="both"/>
            <w:rPr>
              <w:rFonts w:ascii="Verdana" w:hAnsi="Verdana"/>
              <w:color w:val="000000" w:themeColor="text1"/>
              <w:lang w:val="es-ES"/>
            </w:rPr>
          </w:pPr>
        </w:p>
        <w:p w14:paraId="5CA95624" w14:textId="77777777" w:rsidR="00F9700E" w:rsidRPr="003E6F09" w:rsidRDefault="00F9700E" w:rsidP="007B1CDE">
          <w:pPr>
            <w:spacing w:after="0" w:line="240" w:lineRule="auto"/>
            <w:jc w:val="both"/>
            <w:rPr>
              <w:rFonts w:ascii="Verdana" w:hAnsi="Verdana"/>
              <w:lang w:val="es-ES"/>
            </w:rPr>
          </w:pPr>
        </w:p>
        <w:p w14:paraId="07928DBC" w14:textId="202608EA" w:rsidR="00F96EA6" w:rsidRPr="003E6F09" w:rsidRDefault="00F9700E" w:rsidP="007B1CDE">
          <w:pPr>
            <w:spacing w:after="0" w:line="240" w:lineRule="auto"/>
            <w:jc w:val="both"/>
            <w:rPr>
              <w:rFonts w:ascii="Verdana" w:hAnsi="Verdana"/>
              <w:lang w:val="es-ES"/>
            </w:rPr>
          </w:pPr>
          <w:r w:rsidRPr="003E6F09">
            <w:rPr>
              <w:rFonts w:ascii="Verdana" w:hAnsi="Verdana"/>
              <w:lang w:val="es-ES"/>
            </w:rPr>
            <w:t xml:space="preserve">Frente a esta situación, la Ley 2327 de 2023 marca un hito fundamental al establecer por primera vez en Colombia una definición legal de pasivo ambiental y los lineamientos generales para su gestión. Esta ley representa la respuesta normativa a una deuda histórica en materia ambiental, y su aprobación es el resultado de múltiples iniciativas legislativas </w:t>
          </w:r>
          <w:r w:rsidR="00833BDC" w:rsidRPr="003E6F09">
            <w:rPr>
              <w:rFonts w:ascii="Verdana" w:hAnsi="Verdana"/>
              <w:lang w:val="es-ES"/>
            </w:rPr>
            <w:t xml:space="preserve">y </w:t>
          </w:r>
          <w:r w:rsidR="006B3AC2" w:rsidRPr="003E6F09">
            <w:rPr>
              <w:rFonts w:ascii="Verdana" w:hAnsi="Verdana"/>
              <w:lang w:val="es-ES"/>
            </w:rPr>
            <w:t xml:space="preserve">su inclusión en distintos </w:t>
          </w:r>
          <w:r w:rsidR="00833BDC" w:rsidRPr="003E6F09">
            <w:rPr>
              <w:rFonts w:ascii="Verdana" w:hAnsi="Verdana"/>
              <w:lang w:val="es-ES"/>
            </w:rPr>
            <w:t>Planes Nacionales de Desarrollo</w:t>
          </w:r>
          <w:r w:rsidR="005800F5" w:rsidRPr="003E6F09">
            <w:rPr>
              <w:rFonts w:ascii="Verdana" w:hAnsi="Verdana"/>
              <w:lang w:val="es-ES"/>
            </w:rPr>
            <w:t xml:space="preserve"> - PND</w:t>
          </w:r>
          <w:r w:rsidRPr="003E6F09">
            <w:rPr>
              <w:rFonts w:ascii="Verdana" w:hAnsi="Verdana"/>
              <w:lang w:val="es-ES"/>
            </w:rPr>
            <w:t>. Su implementación permitirá avanzar hacia una política</w:t>
          </w:r>
          <w:r w:rsidR="002624F7" w:rsidRPr="003E6F09">
            <w:rPr>
              <w:rFonts w:ascii="Verdana" w:hAnsi="Verdana"/>
              <w:lang w:val="es-ES"/>
            </w:rPr>
            <w:t xml:space="preserve"> de gestión</w:t>
          </w:r>
          <w:r w:rsidRPr="003E6F09">
            <w:rPr>
              <w:rFonts w:ascii="Verdana" w:hAnsi="Verdana"/>
              <w:lang w:val="es-ES"/>
            </w:rPr>
            <w:t xml:space="preserve"> integral que aborde la identificación, priorización, evaluación </w:t>
          </w:r>
          <w:r w:rsidR="00DF47A9" w:rsidRPr="003E6F09">
            <w:rPr>
              <w:rFonts w:ascii="Verdana" w:hAnsi="Verdana"/>
              <w:lang w:val="es-ES"/>
            </w:rPr>
            <w:t xml:space="preserve">e intervención </w:t>
          </w:r>
          <w:r w:rsidRPr="003E6F09">
            <w:rPr>
              <w:rFonts w:ascii="Verdana" w:hAnsi="Verdana"/>
              <w:lang w:val="es-ES"/>
            </w:rPr>
            <w:t xml:space="preserve">de pasivos ambientales </w:t>
          </w:r>
          <w:r w:rsidR="00DF47A9" w:rsidRPr="003E6F09">
            <w:rPr>
              <w:rFonts w:ascii="Verdana" w:hAnsi="Verdana"/>
              <w:lang w:val="es-ES"/>
            </w:rPr>
            <w:t>con especial énfasis en el</w:t>
          </w:r>
          <w:r w:rsidRPr="003E6F09">
            <w:rPr>
              <w:rFonts w:ascii="Verdana" w:hAnsi="Verdana"/>
              <w:lang w:val="es-ES"/>
            </w:rPr>
            <w:t xml:space="preserve"> suelo</w:t>
          </w:r>
          <w:r w:rsidR="00DF47A9" w:rsidRPr="003E6F09">
            <w:rPr>
              <w:rFonts w:ascii="Verdana" w:hAnsi="Verdana"/>
              <w:lang w:val="es-ES"/>
            </w:rPr>
            <w:t xml:space="preserve"> y el agua subterránea</w:t>
          </w:r>
          <w:r w:rsidRPr="003E6F09">
            <w:rPr>
              <w:rFonts w:ascii="Verdana" w:hAnsi="Verdana"/>
              <w:lang w:val="es-ES"/>
            </w:rPr>
            <w:t>, bajo criterios de riesgo a la salud humana y al ambiente.</w:t>
          </w:r>
        </w:p>
        <w:p w14:paraId="2802898D" w14:textId="77777777" w:rsidR="00F96EA6" w:rsidRPr="003E6F09" w:rsidRDefault="00F96EA6" w:rsidP="007B1CDE">
          <w:pPr>
            <w:spacing w:after="0" w:line="240" w:lineRule="auto"/>
            <w:jc w:val="both"/>
            <w:rPr>
              <w:rFonts w:ascii="Verdana" w:hAnsi="Verdana"/>
              <w:lang w:val="es-ES"/>
            </w:rPr>
          </w:pPr>
        </w:p>
        <w:p w14:paraId="7EDEF45B" w14:textId="3A9A20F3" w:rsidR="00BC7823" w:rsidRPr="003E6F09" w:rsidRDefault="00BC7823" w:rsidP="007B1CDE">
          <w:pPr>
            <w:tabs>
              <w:tab w:val="left" w:pos="7520"/>
            </w:tabs>
            <w:spacing w:after="0" w:line="240" w:lineRule="auto"/>
            <w:jc w:val="both"/>
            <w:rPr>
              <w:rFonts w:ascii="Verdana" w:hAnsi="Verdana"/>
              <w:b/>
              <w:bCs/>
              <w:lang w:val="es-ES"/>
            </w:rPr>
          </w:pPr>
          <w:r w:rsidRPr="003E6F09">
            <w:rPr>
              <w:rFonts w:ascii="Verdana" w:hAnsi="Verdana"/>
              <w:b/>
              <w:bCs/>
              <w:lang w:val="es-ES"/>
            </w:rPr>
            <w:t>PND 2006 – 2010: ESTADO COMUNITARIO: DESARROLLO PARA TODOS</w:t>
          </w:r>
        </w:p>
        <w:p w14:paraId="2C38BAE1" w14:textId="1FDBB8CB" w:rsidR="00BC7823" w:rsidRPr="003E6F09" w:rsidRDefault="00BC7823" w:rsidP="007B1CDE">
          <w:pPr>
            <w:spacing w:after="0" w:line="240" w:lineRule="auto"/>
            <w:jc w:val="both"/>
            <w:rPr>
              <w:rFonts w:ascii="Verdana" w:hAnsi="Verdana"/>
              <w:i/>
              <w:iCs/>
              <w:lang w:val="es-ES"/>
            </w:rPr>
          </w:pPr>
          <w:r w:rsidRPr="003E6F09">
            <w:rPr>
              <w:rFonts w:ascii="Verdana" w:hAnsi="Verdana"/>
              <w:lang w:val="es-ES"/>
            </w:rPr>
            <w:t xml:space="preserve">En el </w:t>
          </w:r>
          <w:r w:rsidR="00882A6A" w:rsidRPr="003E6F09">
            <w:rPr>
              <w:rFonts w:ascii="Verdana" w:hAnsi="Verdana"/>
              <w:lang w:val="es-ES"/>
            </w:rPr>
            <w:t>capítulo</w:t>
          </w:r>
          <w:r w:rsidRPr="003E6F09">
            <w:rPr>
              <w:rFonts w:ascii="Verdana" w:hAnsi="Verdana"/>
              <w:lang w:val="es-ES"/>
            </w:rPr>
            <w:t xml:space="preserve"> 5. “UNA GESTIÓN AMBIENTAL Y DEL RIESGO QUE PROMUEVA EL DESARROLLO SOSTENIBLE”, 5.2. “Una Gestión Ambiental que promueva el Desarrollo Sostenible”, 5.2.3. “Componentes y Estrategias, </w:t>
          </w:r>
          <w:r w:rsidRPr="003E6F09">
            <w:rPr>
              <w:rFonts w:ascii="Verdana" w:hAnsi="Verdana"/>
              <w:u w:val="single"/>
              <w:lang w:val="es-ES"/>
            </w:rPr>
            <w:t>sesión Prevención y control de la degradación ambiental</w:t>
          </w:r>
          <w:r w:rsidRPr="003E6F09">
            <w:rPr>
              <w:rFonts w:ascii="Verdana" w:hAnsi="Verdana"/>
              <w:lang w:val="es-ES"/>
            </w:rPr>
            <w:t xml:space="preserve">”, estableció que </w:t>
          </w:r>
          <w:r w:rsidRPr="003E6F09">
            <w:rPr>
              <w:rFonts w:ascii="Verdana" w:hAnsi="Verdana"/>
              <w:i/>
              <w:iCs/>
              <w:lang w:val="es-ES"/>
            </w:rPr>
            <w:t>“Se elaborará una propuesta metodológica para identificar y gestionar los pasivos ambientales, en especial para la recuperación de áreas degradadas por efecto de las actividades mineras, de explotación de hidrocarburos y agrícolas; se expedirá la norma pertinente. Se definirán criterios de priorización de los pasivos ambientales que permitan clasificarlos</w:t>
          </w:r>
          <w:r w:rsidR="00066A09" w:rsidRPr="003E6F09">
            <w:rPr>
              <w:rFonts w:ascii="Verdana" w:hAnsi="Verdana"/>
              <w:i/>
              <w:iCs/>
              <w:lang w:val="es-ES"/>
            </w:rPr>
            <w:t xml:space="preserve"> </w:t>
          </w:r>
          <w:r w:rsidRPr="003E6F09">
            <w:rPr>
              <w:rFonts w:ascii="Verdana" w:hAnsi="Verdana"/>
              <w:i/>
              <w:iCs/>
              <w:lang w:val="es-ES"/>
            </w:rPr>
            <w:t>de acuerdo con su importancia estratégica. El Mavdt desarrollará estudios piloto en el tema y capacitará a las distintas autoridades ambientales y a los responsables sectoriales para su adecuada gestión”.</w:t>
          </w:r>
        </w:p>
        <w:p w14:paraId="176602D6" w14:textId="77777777" w:rsidR="00BC7823" w:rsidRPr="003E6F09" w:rsidRDefault="00BC7823" w:rsidP="007B1CDE">
          <w:pPr>
            <w:spacing w:after="0" w:line="240" w:lineRule="auto"/>
            <w:jc w:val="both"/>
            <w:rPr>
              <w:rFonts w:ascii="Verdana" w:hAnsi="Verdana"/>
              <w:lang w:val="es-ES"/>
            </w:rPr>
          </w:pPr>
        </w:p>
        <w:p w14:paraId="3F878EF4" w14:textId="4C1BF6C1" w:rsidR="00BC7823" w:rsidRPr="003E6F09" w:rsidRDefault="00BC7823" w:rsidP="007B1CDE">
          <w:pPr>
            <w:spacing w:after="0" w:line="240" w:lineRule="auto"/>
            <w:jc w:val="both"/>
            <w:rPr>
              <w:rFonts w:ascii="Verdana" w:hAnsi="Verdana"/>
              <w:lang w:val="es-ES"/>
            </w:rPr>
          </w:pPr>
          <w:r w:rsidRPr="003E6F09">
            <w:rPr>
              <w:rFonts w:ascii="Verdana" w:hAnsi="Verdana"/>
              <w:b/>
              <w:bCs/>
              <w:lang w:val="es-ES"/>
            </w:rPr>
            <w:t>PND 2010 – 2014: PROSPERIDAD PARA TODOS</w:t>
          </w:r>
        </w:p>
        <w:p w14:paraId="38AEA4E2" w14:textId="77777777" w:rsidR="00BC7823" w:rsidRPr="003E6F09" w:rsidRDefault="00BC7823" w:rsidP="007B1CDE">
          <w:pPr>
            <w:spacing w:after="0" w:line="240" w:lineRule="auto"/>
            <w:jc w:val="both"/>
            <w:rPr>
              <w:rFonts w:ascii="Verdana" w:hAnsi="Verdana"/>
              <w:i/>
              <w:iCs/>
              <w:lang w:val="es-ES"/>
            </w:rPr>
          </w:pPr>
          <w:r w:rsidRPr="003E6F09">
            <w:rPr>
              <w:rFonts w:ascii="Verdana" w:hAnsi="Verdana"/>
              <w:lang w:val="es-ES"/>
            </w:rPr>
            <w:t xml:space="preserve">En el Capítulo III. “CRECIMIENTO SOSTENIBLE Y COMPETITIBIDAD”, C. “LOCOMOTORAS PARA EL CRECIMIENTO Y LA GENERACIÓN DE EMPLEO”, 4. “Desarrollo minero y expansión energética”, d). “Interrelación con ejes transversales”, 2. Ambiental, estableció que </w:t>
          </w:r>
          <w:r w:rsidRPr="003E6F09">
            <w:rPr>
              <w:rFonts w:ascii="Verdana" w:hAnsi="Verdana"/>
              <w:i/>
              <w:iCs/>
              <w:lang w:val="es-ES"/>
            </w:rPr>
            <w:t>“En cuanto al sector ambiental, se deben coordinar y armonizar las agendas sectoriales para tener un licenciamiento dinámico y una respuesta del sector ambiental a los requerimientos que se vienen a futuro. Por esto, es necesario que las autoridades del Sector Minero Energético coordinadamente con las autoridades ambientales desarrollen    las siguientes estrategias: (1) mejorar la calidad e intercambio de información entre el sector minero energético y el ambiental para tomar decisiones informadas en los dos sectores; (2) formular una metodología para prevenir, identificar y valorar los pasivos dejados por el sector minero</w:t>
          </w:r>
          <w:r w:rsidRPr="003E6F09">
            <w:rPr>
              <w:rFonts w:ascii="Cambria Math" w:hAnsi="Cambria Math" w:cs="Cambria Math"/>
              <w:i/>
              <w:iCs/>
              <w:lang w:val="es-ES"/>
            </w:rPr>
            <w:t>‐</w:t>
          </w:r>
          <w:r w:rsidRPr="003E6F09">
            <w:rPr>
              <w:rFonts w:ascii="Verdana" w:hAnsi="Verdana"/>
              <w:i/>
              <w:iCs/>
              <w:lang w:val="es-ES"/>
            </w:rPr>
            <w:t>energ</w:t>
          </w:r>
          <w:r w:rsidRPr="003E6F09">
            <w:rPr>
              <w:rFonts w:ascii="Verdana" w:hAnsi="Verdana" w:cs="Verdana"/>
              <w:i/>
              <w:iCs/>
              <w:lang w:val="es-ES"/>
            </w:rPr>
            <w:t>é</w:t>
          </w:r>
          <w:r w:rsidRPr="003E6F09">
            <w:rPr>
              <w:rFonts w:ascii="Verdana" w:hAnsi="Verdana"/>
              <w:i/>
              <w:iCs/>
              <w:lang w:val="es-ES"/>
            </w:rPr>
            <w:t>tico, y formular proyectos de recuperación ambiental y compensación en las zonas afectadas;  (3) establecer un diálogo interinstitucional entre los dos sectores en cuanto a la delimitación de áreas excluidas utilizando criterios de desarrollo sostenible y; (4) definir, en un plazo no mayor a tres (3) años el Plan Nacional de Ordenamiento Minero, en cuya elaboración y adopción se tendrán  en cuenta las normas y directrices de política en materia ambiental y se realizará un análisis ambiental estratégico del territorio”.</w:t>
          </w:r>
        </w:p>
        <w:p w14:paraId="1EF84247" w14:textId="77777777" w:rsidR="00BC7823" w:rsidRPr="003E6F09" w:rsidRDefault="00BC7823" w:rsidP="007B1CDE">
          <w:pPr>
            <w:spacing w:after="0" w:line="240" w:lineRule="auto"/>
            <w:jc w:val="both"/>
            <w:rPr>
              <w:rFonts w:ascii="Verdana" w:hAnsi="Verdana"/>
              <w:lang w:val="es-ES"/>
            </w:rPr>
          </w:pPr>
        </w:p>
        <w:p w14:paraId="0185261F" w14:textId="0A2A55EB" w:rsidR="0058131E" w:rsidRPr="003E6F09" w:rsidRDefault="0058131E" w:rsidP="72C4A717">
          <w:pPr>
            <w:spacing w:after="0" w:line="240" w:lineRule="auto"/>
            <w:jc w:val="both"/>
            <w:rPr>
              <w:rFonts w:ascii="Verdana" w:hAnsi="Verdana"/>
              <w:lang w:val="es-ES"/>
            </w:rPr>
          </w:pPr>
        </w:p>
        <w:p w14:paraId="2C122631" w14:textId="77777777" w:rsidR="0058131E" w:rsidRPr="003E6F09" w:rsidRDefault="0058131E" w:rsidP="007B1CDE">
          <w:pPr>
            <w:spacing w:after="0" w:line="240" w:lineRule="auto"/>
            <w:jc w:val="both"/>
            <w:rPr>
              <w:rFonts w:ascii="Verdana" w:hAnsi="Verdana"/>
              <w:b/>
              <w:bCs/>
              <w:lang w:val="es-ES"/>
            </w:rPr>
          </w:pPr>
        </w:p>
        <w:p w14:paraId="35135EE8" w14:textId="589D7804" w:rsidR="00BC7823" w:rsidRPr="003E6F09" w:rsidRDefault="00BC7823" w:rsidP="007B1CDE">
          <w:pPr>
            <w:spacing w:after="0" w:line="240" w:lineRule="auto"/>
            <w:jc w:val="both"/>
            <w:rPr>
              <w:rFonts w:ascii="Verdana" w:hAnsi="Verdana"/>
              <w:b/>
              <w:bCs/>
              <w:lang w:val="es-ES"/>
            </w:rPr>
          </w:pPr>
          <w:r w:rsidRPr="003E6F09">
            <w:rPr>
              <w:rFonts w:ascii="Verdana" w:hAnsi="Verdana"/>
              <w:b/>
              <w:bCs/>
              <w:lang w:val="es-ES"/>
            </w:rPr>
            <w:lastRenderedPageBreak/>
            <w:t xml:space="preserve">PND 2014 – 2018: POR UN NUEVO PAÍS </w:t>
          </w:r>
        </w:p>
        <w:p w14:paraId="26899527" w14:textId="0AA33762" w:rsidR="00BC7823" w:rsidRPr="003E6F09" w:rsidRDefault="0076724B" w:rsidP="007B1CDE">
          <w:pPr>
            <w:spacing w:after="0" w:line="240" w:lineRule="auto"/>
            <w:jc w:val="both"/>
            <w:rPr>
              <w:rFonts w:ascii="Verdana" w:hAnsi="Verdana"/>
              <w:i/>
              <w:iCs/>
              <w:lang w:val="es-ES"/>
            </w:rPr>
          </w:pPr>
          <w:r w:rsidRPr="003E6F09">
            <w:rPr>
              <w:rFonts w:ascii="Verdana" w:hAnsi="Verdana"/>
              <w:lang w:val="es-ES"/>
            </w:rPr>
            <w:t xml:space="preserve">La </w:t>
          </w:r>
          <w:r w:rsidR="00BC7823" w:rsidRPr="003E6F09">
            <w:rPr>
              <w:rFonts w:ascii="Verdana" w:hAnsi="Verdana"/>
              <w:lang w:val="es-ES"/>
            </w:rPr>
            <w:t>Ley 1753 de 2015</w:t>
          </w:r>
          <w:r w:rsidR="005C59E4" w:rsidRPr="003E6F09">
            <w:rPr>
              <w:rFonts w:ascii="Verdana" w:hAnsi="Verdana"/>
              <w:lang w:val="es-ES"/>
            </w:rPr>
            <w:t xml:space="preserve"> en su artículo 251. “Pasivos Ambientales”, </w:t>
          </w:r>
          <w:r w:rsidR="00173A90" w:rsidRPr="003E6F09">
            <w:rPr>
              <w:rFonts w:ascii="Verdana" w:hAnsi="Verdana"/>
              <w:lang w:val="es-ES"/>
            </w:rPr>
            <w:t xml:space="preserve">enuncia </w:t>
          </w:r>
          <w:r w:rsidR="005C59E4" w:rsidRPr="003E6F09">
            <w:rPr>
              <w:rFonts w:ascii="Verdana" w:hAnsi="Verdana"/>
              <w:lang w:val="es-ES"/>
            </w:rPr>
            <w:t>“</w:t>
          </w:r>
          <w:r w:rsidR="00BC7823" w:rsidRPr="003E6F09">
            <w:rPr>
              <w:rFonts w:ascii="Verdana" w:hAnsi="Verdana"/>
              <w:i/>
              <w:iCs/>
              <w:lang w:val="es-ES"/>
            </w:rPr>
            <w:t xml:space="preserve">El Gobierno Nacional, bajo el liderazgo del Ministerio de Ambiente y Desarrollo Sostenible, formulará una política para la gestión de pasivos ambientales, en la cual se establezca una única definición de pasivos ambientales y se establezcan los mecanismos e instrumentos técnicos, jurídicos y financieros para su gestión y recuperación. Dicha política debe incluir un plan de acción a corto, mediano y largo plazo, con estrategias orientadas a la identificación, priorización, valoración y recuperación de pasivos ambientales; al desarrollo de instrumentos de información ambiental; a la definición de responsabilidades institucionales a nivel nacional y regional; a la implementación de instrumentos económicos; y al establecimiento de acciones judiciales; entre otros aspectos que se consideren fundamentales para la gestión de los pasivos ambientales”. </w:t>
          </w:r>
        </w:p>
        <w:p w14:paraId="072BBEDB" w14:textId="77777777" w:rsidR="00BC7823" w:rsidRPr="003E6F09" w:rsidRDefault="00BC7823" w:rsidP="007B1CDE">
          <w:pPr>
            <w:spacing w:after="0" w:line="240" w:lineRule="auto"/>
            <w:ind w:firstLine="360"/>
            <w:jc w:val="both"/>
            <w:rPr>
              <w:rFonts w:ascii="Verdana" w:hAnsi="Verdana"/>
              <w:i/>
              <w:iCs/>
              <w:lang w:val="es-ES"/>
            </w:rPr>
          </w:pPr>
        </w:p>
        <w:p w14:paraId="243B88DB" w14:textId="03DAF688" w:rsidR="000763F4" w:rsidRPr="003E6F09" w:rsidRDefault="000763F4" w:rsidP="007B1CDE">
          <w:pPr>
            <w:spacing w:after="0" w:line="240" w:lineRule="auto"/>
            <w:jc w:val="both"/>
            <w:rPr>
              <w:rFonts w:ascii="Verdana" w:hAnsi="Verdana"/>
              <w:b/>
              <w:bCs/>
              <w:lang w:val="es-ES"/>
            </w:rPr>
          </w:pPr>
          <w:r w:rsidRPr="003E6F09">
            <w:rPr>
              <w:rFonts w:ascii="Verdana" w:hAnsi="Verdana"/>
              <w:b/>
              <w:bCs/>
              <w:lang w:val="es-ES"/>
            </w:rPr>
            <w:t>BASES DEL PND 2018 – 2022: PACTO POR COLOMBIA, PACTO POR LA EQUIDAD</w:t>
          </w:r>
        </w:p>
        <w:p w14:paraId="34458830" w14:textId="1AFDFF8B" w:rsidR="00BC7823" w:rsidRPr="003E6F09" w:rsidRDefault="00BC7823" w:rsidP="007B1CDE">
          <w:pPr>
            <w:spacing w:after="0" w:line="240" w:lineRule="auto"/>
            <w:jc w:val="both"/>
            <w:rPr>
              <w:rFonts w:ascii="Verdana" w:hAnsi="Verdana"/>
              <w:lang w:val="es-ES"/>
            </w:rPr>
          </w:pPr>
          <w:r w:rsidRPr="003E6F09">
            <w:rPr>
              <w:rFonts w:ascii="Verdana" w:hAnsi="Verdana"/>
              <w:lang w:val="es-ES"/>
            </w:rPr>
            <w:t xml:space="preserve">Capítulo IV - Pacto por la sostenibilidad: producir conservando y conservar produciendo, se plantea en el Objetivo 2, tema gestión de pasivos ambientales y del suelo, implementar </w:t>
          </w:r>
          <w:r w:rsidRPr="003E6F09">
            <w:rPr>
              <w:rFonts w:ascii="Verdana" w:hAnsi="Verdana"/>
              <w:i/>
              <w:iCs/>
              <w:lang w:val="es-ES"/>
            </w:rPr>
            <w:t xml:space="preserve">“el programa de gestión de pasivos ambientales, para lo cual presentará el proyecto de ley con los aspectos jurídicos para el desarrollo del programa”, </w:t>
          </w:r>
          <w:r w:rsidRPr="003E6F09">
            <w:rPr>
              <w:rFonts w:ascii="Verdana" w:hAnsi="Verdana"/>
              <w:lang w:val="es-ES"/>
            </w:rPr>
            <w:t xml:space="preserve">diseñar y adoptar protocolos y guías técnicas para la identificación, prevención e intervención de pasivos ambientales. </w:t>
          </w:r>
        </w:p>
        <w:p w14:paraId="6A866EDA" w14:textId="77777777" w:rsidR="00BC7823" w:rsidRPr="003E6F09" w:rsidRDefault="00BC7823" w:rsidP="007B1CDE">
          <w:pPr>
            <w:spacing w:after="0" w:line="240" w:lineRule="auto"/>
            <w:ind w:firstLine="360"/>
            <w:jc w:val="both"/>
            <w:rPr>
              <w:rFonts w:ascii="Verdana" w:hAnsi="Verdana"/>
              <w:lang w:val="es-ES"/>
            </w:rPr>
          </w:pPr>
        </w:p>
        <w:p w14:paraId="093EA51A" w14:textId="0114D24B" w:rsidR="00CD6BE8" w:rsidRPr="003E6F09" w:rsidRDefault="00CD6BE8" w:rsidP="007B1CDE">
          <w:pPr>
            <w:spacing w:after="0" w:line="240" w:lineRule="auto"/>
            <w:jc w:val="both"/>
            <w:rPr>
              <w:rFonts w:ascii="Verdana" w:hAnsi="Verdana"/>
              <w:b/>
              <w:bCs/>
              <w:lang w:val="es-ES"/>
            </w:rPr>
          </w:pPr>
          <w:r w:rsidRPr="003E6F09">
            <w:rPr>
              <w:rFonts w:ascii="Verdana" w:hAnsi="Verdana"/>
              <w:b/>
              <w:bCs/>
              <w:lang w:val="es-ES"/>
            </w:rPr>
            <w:t>PND 2022 – 2026: COLOMBIA POTENCIA MUNDIAL DE LA VIDA</w:t>
          </w:r>
        </w:p>
        <w:p w14:paraId="5B81467C" w14:textId="7D516324" w:rsidR="00ED0E94" w:rsidRPr="003E6F09" w:rsidRDefault="00B11BAF" w:rsidP="007B1CDE">
          <w:pPr>
            <w:spacing w:after="0" w:line="240" w:lineRule="auto"/>
            <w:jc w:val="both"/>
            <w:rPr>
              <w:rFonts w:ascii="Verdana" w:hAnsi="Verdana"/>
              <w:lang w:val="es-ES"/>
            </w:rPr>
          </w:pPr>
          <w:r w:rsidRPr="003E6F09">
            <w:rPr>
              <w:rFonts w:ascii="Verdana" w:hAnsi="Verdana"/>
              <w:lang w:val="es-ES"/>
            </w:rPr>
            <w:t>En las b</w:t>
          </w:r>
          <w:r w:rsidR="00ED0E94" w:rsidRPr="003E6F09">
            <w:rPr>
              <w:rFonts w:ascii="Verdana" w:hAnsi="Verdana"/>
              <w:lang w:val="es-ES"/>
            </w:rPr>
            <w:t>ases del PND – “Pacto por la Sostenibilidad: Producir Conservando y Conservar</w:t>
          </w:r>
          <w:r w:rsidRPr="003E6F09">
            <w:rPr>
              <w:rFonts w:ascii="Verdana" w:hAnsi="Verdana"/>
              <w:lang w:val="es-ES"/>
            </w:rPr>
            <w:t xml:space="preserve"> </w:t>
          </w:r>
          <w:r w:rsidR="00ED0E94" w:rsidRPr="003E6F09">
            <w:rPr>
              <w:rFonts w:ascii="Verdana" w:hAnsi="Verdana"/>
              <w:lang w:val="es-ES"/>
            </w:rPr>
            <w:t>Produciendo”, se plantea como acción la GESTIÓN DE PASIVOS AMBIENTALES Y DEL</w:t>
          </w:r>
          <w:r w:rsidR="00C47D8F" w:rsidRPr="003E6F09">
            <w:rPr>
              <w:rFonts w:ascii="Verdana" w:hAnsi="Verdana"/>
              <w:lang w:val="es-ES"/>
            </w:rPr>
            <w:t xml:space="preserve"> </w:t>
          </w:r>
          <w:r w:rsidR="00ED0E94" w:rsidRPr="003E6F09">
            <w:rPr>
              <w:rFonts w:ascii="Verdana" w:hAnsi="Verdana"/>
              <w:lang w:val="es-ES"/>
            </w:rPr>
            <w:t>SUELO, así:</w:t>
          </w:r>
          <w:r w:rsidR="00C47D8F" w:rsidRPr="003E6F09">
            <w:rPr>
              <w:rFonts w:ascii="Verdana" w:hAnsi="Verdana"/>
              <w:lang w:val="es-ES"/>
            </w:rPr>
            <w:t xml:space="preserve"> </w:t>
          </w:r>
          <w:r w:rsidR="00ED0E94" w:rsidRPr="003E6F09">
            <w:rPr>
              <w:rFonts w:ascii="Verdana" w:hAnsi="Verdana"/>
              <w:lang w:val="es-ES"/>
            </w:rPr>
            <w:t>“MinAmbiente, con apoyo de MinMinas, MinVivienda, MinCIT y MinAgricultura,</w:t>
          </w:r>
          <w:r w:rsidR="00C47D8F" w:rsidRPr="003E6F09">
            <w:rPr>
              <w:rFonts w:ascii="Verdana" w:hAnsi="Verdana"/>
              <w:lang w:val="es-ES"/>
            </w:rPr>
            <w:t xml:space="preserve"> </w:t>
          </w:r>
          <w:r w:rsidR="00ED0E94" w:rsidRPr="003E6F09">
            <w:rPr>
              <w:rFonts w:ascii="Verdana" w:hAnsi="Verdana"/>
              <w:lang w:val="es-ES"/>
            </w:rPr>
            <w:t>implementarán el programa de gestión de pasivos ambientales, para lo cual se presentará</w:t>
          </w:r>
          <w:r w:rsidR="00C47D8F" w:rsidRPr="003E6F09">
            <w:rPr>
              <w:rFonts w:ascii="Verdana" w:hAnsi="Verdana"/>
              <w:lang w:val="es-ES"/>
            </w:rPr>
            <w:t xml:space="preserve"> </w:t>
          </w:r>
          <w:r w:rsidR="00ED0E94" w:rsidRPr="003E6F09">
            <w:rPr>
              <w:rFonts w:ascii="Verdana" w:hAnsi="Verdana"/>
              <w:lang w:val="es-ES"/>
            </w:rPr>
            <w:t>el proyecto de ley con los aspectos jurídicos para el desarrollo del programa. Igualmente,</w:t>
          </w:r>
          <w:r w:rsidR="00C47D8F" w:rsidRPr="003E6F09">
            <w:rPr>
              <w:rFonts w:ascii="Verdana" w:hAnsi="Verdana"/>
              <w:lang w:val="es-ES"/>
            </w:rPr>
            <w:t xml:space="preserve"> </w:t>
          </w:r>
          <w:r w:rsidR="00ED0E94" w:rsidRPr="003E6F09">
            <w:rPr>
              <w:rFonts w:ascii="Verdana" w:hAnsi="Verdana"/>
              <w:lang w:val="es-ES"/>
            </w:rPr>
            <w:t>se diseñarán y adoptarán los protocolos y guías técnicas de identificación, prevención e</w:t>
          </w:r>
          <w:r w:rsidR="00C47D8F" w:rsidRPr="003E6F09">
            <w:rPr>
              <w:rFonts w:ascii="Verdana" w:hAnsi="Verdana"/>
              <w:lang w:val="es-ES"/>
            </w:rPr>
            <w:t xml:space="preserve"> </w:t>
          </w:r>
          <w:r w:rsidR="00ED0E94" w:rsidRPr="003E6F09">
            <w:rPr>
              <w:rFonts w:ascii="Verdana" w:hAnsi="Verdana"/>
              <w:lang w:val="es-ES"/>
            </w:rPr>
            <w:t>intervención de pasivos ambientales, el plan de acción con las prioridades de intervención,</w:t>
          </w:r>
          <w:r w:rsidR="00C47D8F" w:rsidRPr="003E6F09">
            <w:rPr>
              <w:rFonts w:ascii="Verdana" w:hAnsi="Verdana"/>
              <w:lang w:val="es-ES"/>
            </w:rPr>
            <w:t xml:space="preserve"> </w:t>
          </w:r>
          <w:r w:rsidR="00ED0E94" w:rsidRPr="003E6F09">
            <w:rPr>
              <w:rFonts w:ascii="Verdana" w:hAnsi="Verdana"/>
              <w:lang w:val="es-ES"/>
            </w:rPr>
            <w:t>el sistema de información, y con el apoyo de MinHacienda, la estrategia financiera que</w:t>
          </w:r>
          <w:r w:rsidR="00C47D8F" w:rsidRPr="003E6F09">
            <w:rPr>
              <w:rFonts w:ascii="Verdana" w:hAnsi="Verdana"/>
              <w:lang w:val="es-ES"/>
            </w:rPr>
            <w:t xml:space="preserve"> </w:t>
          </w:r>
          <w:r w:rsidR="00ED0E94" w:rsidRPr="003E6F09">
            <w:rPr>
              <w:rFonts w:ascii="Verdana" w:hAnsi="Verdana"/>
              <w:lang w:val="es-ES"/>
            </w:rPr>
            <w:t>incluya recursos del Sistema General de Regalías y una subcuenta del Fondo Nacional</w:t>
          </w:r>
          <w:r w:rsidR="00C47D8F" w:rsidRPr="003E6F09">
            <w:rPr>
              <w:rFonts w:ascii="Verdana" w:hAnsi="Verdana"/>
              <w:lang w:val="es-ES"/>
            </w:rPr>
            <w:t xml:space="preserve"> </w:t>
          </w:r>
          <w:r w:rsidR="00ED0E94" w:rsidRPr="003E6F09">
            <w:rPr>
              <w:rFonts w:ascii="Verdana" w:hAnsi="Verdana"/>
              <w:lang w:val="es-ES"/>
            </w:rPr>
            <w:t>Ambiental.”</w:t>
          </w:r>
        </w:p>
        <w:p w14:paraId="2E569B83" w14:textId="77777777" w:rsidR="00C47D8F" w:rsidRPr="003E6F09" w:rsidRDefault="00C47D8F" w:rsidP="007B1CDE">
          <w:pPr>
            <w:spacing w:after="0" w:line="240" w:lineRule="auto"/>
            <w:jc w:val="both"/>
            <w:rPr>
              <w:rFonts w:ascii="Verdana" w:hAnsi="Verdana"/>
              <w:lang w:val="es-ES"/>
            </w:rPr>
          </w:pPr>
        </w:p>
        <w:p w14:paraId="36EAFB8D" w14:textId="03495A48" w:rsidR="00C47D8F" w:rsidRPr="003E6F09" w:rsidRDefault="00B15F72" w:rsidP="007B1CDE">
          <w:pPr>
            <w:spacing w:after="0" w:line="240" w:lineRule="auto"/>
            <w:jc w:val="both"/>
            <w:rPr>
              <w:rFonts w:ascii="Verdana" w:hAnsi="Verdana" w:cs="Arial"/>
              <w:lang w:val="es-ES"/>
            </w:rPr>
          </w:pPr>
          <w:r w:rsidRPr="003E6F09">
            <w:rPr>
              <w:rFonts w:ascii="Verdana" w:hAnsi="Verdana"/>
              <w:lang w:val="es-ES"/>
            </w:rPr>
            <w:t>Es así qu</w:t>
          </w:r>
          <w:r w:rsidR="00336980" w:rsidRPr="003E6F09">
            <w:rPr>
              <w:rFonts w:ascii="Verdana" w:hAnsi="Verdana"/>
              <w:lang w:val="es-ES"/>
            </w:rPr>
            <w:t>e, en</w:t>
          </w:r>
          <w:r w:rsidR="00C47D8F" w:rsidRPr="003E6F09">
            <w:rPr>
              <w:rFonts w:ascii="Verdana" w:hAnsi="Verdana" w:cs="Arial"/>
              <w:lang w:val="es-ES"/>
            </w:rPr>
            <w:t xml:space="preserve"> el Plan Nacional de Desarrollo 2022-2026 “Colombia Potencia Mundial de la Vida” en el Eje de transformación 4, “Transformación productiva, internalización y acción climática”, Catalizador A, “Naturaleza viva: revitalización con inclusión social”, 1. “Programa de conservación de la naturaleza”, b. “Restauración participativa de ecosistemas, áreas protegidas y otras áreas ambientalmente estratégicas”, </w:t>
          </w:r>
          <w:r w:rsidR="00471FC1" w:rsidRPr="003E6F09">
            <w:rPr>
              <w:rFonts w:ascii="Verdana" w:hAnsi="Verdana" w:cs="Arial"/>
              <w:lang w:val="es-ES"/>
            </w:rPr>
            <w:t xml:space="preserve">se </w:t>
          </w:r>
          <w:r w:rsidR="00C47D8F" w:rsidRPr="003E6F09">
            <w:rPr>
              <w:rFonts w:ascii="Verdana" w:hAnsi="Verdana" w:cs="Arial"/>
              <w:lang w:val="es-ES"/>
            </w:rPr>
            <w:t xml:space="preserve">señaló que “Se promoverán estrategias complementarias de conservación, y se avanzará en la restauración de ecosistemas degradados con énfasis en aquellos cuya pérdida amenaza la integridad de la biodiversidad, la resiliencia climática y el bienestar humano. Se fortalecerá el monitoreo, el reporte y la verificación de proyectos de restauración implementados para incrementar a futuro la efectividad de las inversiones. De </w:t>
          </w:r>
          <w:r w:rsidR="00C47D8F" w:rsidRPr="003E6F09">
            <w:rPr>
              <w:rFonts w:ascii="Verdana" w:hAnsi="Verdana" w:cs="Arial"/>
              <w:lang w:val="es-ES"/>
            </w:rPr>
            <w:lastRenderedPageBreak/>
            <w:t>igual forma, se fortalecerán los bancos de germoplasma, y se implementarán modelos de gestión integral para la prevención, atención, recuperación y revitalización de pasivos ambientales”.</w:t>
          </w:r>
        </w:p>
        <w:p w14:paraId="1163F5EA" w14:textId="77777777" w:rsidR="00CD17DC" w:rsidRPr="003E6F09" w:rsidRDefault="00CD17DC" w:rsidP="007B1CDE">
          <w:pPr>
            <w:spacing w:after="0" w:line="240" w:lineRule="auto"/>
            <w:jc w:val="both"/>
            <w:rPr>
              <w:rFonts w:ascii="Verdana" w:hAnsi="Verdana" w:cs="Arial"/>
              <w:lang w:val="es-ES"/>
            </w:rPr>
          </w:pPr>
        </w:p>
        <w:p w14:paraId="60E344AC" w14:textId="47AC9131" w:rsidR="00C47D8F" w:rsidRPr="003E6F09" w:rsidRDefault="009B7306" w:rsidP="007B1CDE">
          <w:pPr>
            <w:spacing w:after="0" w:line="240" w:lineRule="auto"/>
            <w:jc w:val="both"/>
            <w:rPr>
              <w:rFonts w:ascii="Verdana" w:hAnsi="Verdana" w:cs="Arial"/>
              <w:lang w:val="es-ES"/>
            </w:rPr>
          </w:pPr>
          <w:r w:rsidRPr="003E6F09">
            <w:rPr>
              <w:rFonts w:ascii="Verdana" w:hAnsi="Verdana" w:cs="Arial"/>
              <w:lang w:val="es-ES"/>
            </w:rPr>
            <w:t xml:space="preserve">Finalmente, </w:t>
          </w:r>
          <w:r w:rsidR="00C47D8F" w:rsidRPr="003E6F09">
            <w:rPr>
              <w:rFonts w:ascii="Verdana" w:hAnsi="Verdana" w:cs="Arial"/>
              <w:lang w:val="es-ES"/>
            </w:rPr>
            <w:t>el Plan Nacional de Desarrollo 2022-2026</w:t>
          </w:r>
          <w:r w:rsidRPr="003E6F09">
            <w:rPr>
              <w:rFonts w:ascii="Verdana" w:hAnsi="Verdana" w:cs="Arial"/>
              <w:lang w:val="es-ES"/>
            </w:rPr>
            <w:t xml:space="preserve"> </w:t>
          </w:r>
          <w:r w:rsidR="00C47D8F" w:rsidRPr="003E6F09">
            <w:rPr>
              <w:rFonts w:ascii="Verdana" w:hAnsi="Verdana" w:cs="Arial"/>
              <w:lang w:val="es-ES"/>
            </w:rPr>
            <w:t xml:space="preserve">en el Eje de transformación 4, “Transformación productiva, internalización y acción climática”, Catalizador C, “Transición energética justa, segura, confiable y eficiente”, 2. “Programa de conservación de la naturaleza”, 4. “Desarrollo económico a partir de eficiencia energética, nuevos energéticos y minerales estratégicos para la transición”, a. “Diversificación productiva asociada a las actividades extractivas”, </w:t>
          </w:r>
          <w:r w:rsidRPr="003E6F09">
            <w:rPr>
              <w:rFonts w:ascii="Verdana" w:hAnsi="Verdana" w:cs="Arial"/>
              <w:lang w:val="es-ES"/>
            </w:rPr>
            <w:t xml:space="preserve">enunció </w:t>
          </w:r>
          <w:r w:rsidR="00C47D8F" w:rsidRPr="003E6F09">
            <w:rPr>
              <w:rFonts w:ascii="Verdana" w:hAnsi="Verdana" w:cs="Arial"/>
              <w:lang w:val="es-ES"/>
            </w:rPr>
            <w:t>que “Se adelantará la reforma de la normativa minera con el fin de crear instrumentos para la gestión del cierre minero y la restauración de los pasivos ambientales derivados de estas actividades”.</w:t>
          </w:r>
        </w:p>
        <w:p w14:paraId="62D09BD9" w14:textId="77777777" w:rsidR="00ED0E94" w:rsidRPr="003E6F09" w:rsidRDefault="00ED0E94" w:rsidP="007B1CDE">
          <w:pPr>
            <w:spacing w:after="0" w:line="240" w:lineRule="auto"/>
            <w:jc w:val="both"/>
            <w:rPr>
              <w:rFonts w:ascii="Verdana" w:hAnsi="Verdana"/>
              <w:lang w:val="es-ES"/>
            </w:rPr>
          </w:pPr>
        </w:p>
        <w:p w14:paraId="750D82CC" w14:textId="24BE3C25" w:rsidR="009A3A58" w:rsidRPr="003E6F09" w:rsidRDefault="00CA64D0" w:rsidP="007B1CDE">
          <w:pPr>
            <w:spacing w:after="0" w:line="240" w:lineRule="auto"/>
            <w:jc w:val="both"/>
            <w:rPr>
              <w:rFonts w:ascii="Verdana" w:hAnsi="Verdana"/>
              <w:lang w:val="es-ES"/>
            </w:rPr>
          </w:pPr>
          <w:r w:rsidRPr="003E6F09">
            <w:rPr>
              <w:rFonts w:ascii="Verdana" w:hAnsi="Verdana"/>
              <w:lang w:val="es-ES"/>
            </w:rPr>
            <w:t xml:space="preserve">Por todo lo anterior, </w:t>
          </w:r>
          <w:r w:rsidR="00D37E9B" w:rsidRPr="003E6F09">
            <w:rPr>
              <w:rFonts w:ascii="Verdana" w:hAnsi="Verdana"/>
              <w:lang w:val="es-ES"/>
            </w:rPr>
            <w:t>se hace necesario que desde la cabeza del sector ambiental en el marco de su misionalidad y facultades dadas en el ordenamiento jurídico por la Ley 99 de 1993</w:t>
          </w:r>
          <w:r w:rsidR="00F378FC" w:rsidRPr="003E6F09">
            <w:rPr>
              <w:rFonts w:ascii="Verdana" w:hAnsi="Verdana"/>
              <w:lang w:val="es-ES"/>
            </w:rPr>
            <w:t>, se reglamente la gestión ambiental de suelos contaminados e infraestructura asociada a los mismos y la gestión pasivos ambientales.</w:t>
          </w:r>
        </w:p>
        <w:p w14:paraId="31161BC7" w14:textId="77777777" w:rsidR="009A3A58" w:rsidRPr="003E6F09" w:rsidRDefault="009A3A58" w:rsidP="001C53B1">
          <w:pPr>
            <w:spacing w:after="0" w:line="240" w:lineRule="auto"/>
            <w:rPr>
              <w:rFonts w:ascii="Verdana" w:hAnsi="Verdana"/>
              <w:lang w:val="es-ES"/>
            </w:rPr>
          </w:pPr>
          <w:r w:rsidRPr="003E6F09">
            <w:rPr>
              <w:rFonts w:ascii="Verdana" w:hAnsi="Verdana"/>
              <w:lang w:val="es-ES"/>
            </w:rPr>
            <w:br w:type="page"/>
          </w:r>
        </w:p>
        <w:p w14:paraId="5CAC9541" w14:textId="77777777" w:rsidR="00ED0E94" w:rsidRPr="003E6F09" w:rsidRDefault="00ED0E94" w:rsidP="007B1CDE">
          <w:pPr>
            <w:spacing w:after="0" w:line="240" w:lineRule="auto"/>
            <w:jc w:val="both"/>
            <w:rPr>
              <w:rFonts w:ascii="Verdana" w:hAnsi="Verdana"/>
              <w:lang w:val="es-ES"/>
            </w:rPr>
          </w:pPr>
        </w:p>
        <w:p w14:paraId="09CB7807" w14:textId="2FCB409A" w:rsidR="00BC7823" w:rsidRPr="003E6F09" w:rsidRDefault="77BD4052">
          <w:pPr>
            <w:pStyle w:val="Ttulo1"/>
            <w:numPr>
              <w:ilvl w:val="0"/>
              <w:numId w:val="23"/>
            </w:numPr>
            <w:shd w:val="clear" w:color="auto" w:fill="E2EFD9" w:themeFill="accent6" w:themeFillTint="33"/>
            <w:jc w:val="both"/>
            <w:rPr>
              <w:rFonts w:ascii="Verdana" w:hAnsi="Verdana"/>
              <w:sz w:val="22"/>
              <w:szCs w:val="22"/>
              <w:lang w:val="es-ES"/>
            </w:rPr>
          </w:pPr>
          <w:bookmarkStart w:id="7" w:name="_Toc218882903"/>
          <w:bookmarkStart w:id="8" w:name="_Toc96894285"/>
          <w:bookmarkStart w:id="9" w:name="_Toc224564286"/>
          <w:bookmarkStart w:id="10" w:name="_Toc232599943"/>
          <w:bookmarkStart w:id="11" w:name="_Toc233381845"/>
          <w:r w:rsidRPr="003E6F09">
            <w:rPr>
              <w:rFonts w:ascii="Verdana" w:hAnsi="Verdana"/>
              <w:sz w:val="22"/>
              <w:szCs w:val="22"/>
              <w:lang w:val="es-ES"/>
            </w:rPr>
            <w:t>MARCO NORMATIVO</w:t>
          </w:r>
          <w:bookmarkEnd w:id="7"/>
          <w:bookmarkEnd w:id="8"/>
          <w:bookmarkEnd w:id="9"/>
          <w:bookmarkEnd w:id="10"/>
          <w:bookmarkEnd w:id="11"/>
        </w:p>
        <w:p w14:paraId="5DC859E4" w14:textId="77777777" w:rsidR="00BC7823" w:rsidRPr="003E6F09" w:rsidRDefault="00BC7823" w:rsidP="007B1CDE">
          <w:pPr>
            <w:spacing w:after="0" w:line="240" w:lineRule="auto"/>
            <w:rPr>
              <w:rFonts w:ascii="Verdana" w:hAnsi="Verdana"/>
              <w:lang w:val="es-ES" w:eastAsia="es-ES"/>
            </w:rPr>
          </w:pPr>
        </w:p>
        <w:p w14:paraId="3B6C69F8" w14:textId="0C9BBE92" w:rsidR="00636E6E" w:rsidRPr="003E6F09" w:rsidRDefault="51853BE8">
          <w:pPr>
            <w:pStyle w:val="Ttulo2"/>
            <w:numPr>
              <w:ilvl w:val="1"/>
              <w:numId w:val="23"/>
            </w:numPr>
            <w:rPr>
              <w:rFonts w:ascii="Verdana" w:hAnsi="Verdana"/>
              <w:lang w:val="es-ES"/>
            </w:rPr>
          </w:pPr>
          <w:bookmarkStart w:id="12" w:name="_Toc218882904"/>
          <w:bookmarkStart w:id="13" w:name="_Toc1708184620"/>
          <w:bookmarkStart w:id="14" w:name="_Toc224564287"/>
          <w:bookmarkStart w:id="15" w:name="_Toc232599944"/>
          <w:bookmarkStart w:id="16" w:name="_Toc233381846"/>
          <w:r w:rsidRPr="003E6F09">
            <w:rPr>
              <w:rFonts w:ascii="Verdana" w:hAnsi="Verdana"/>
              <w:lang w:val="es-ES"/>
            </w:rPr>
            <w:t>Contexto N</w:t>
          </w:r>
          <w:r w:rsidR="77BD4052" w:rsidRPr="003E6F09">
            <w:rPr>
              <w:rFonts w:ascii="Verdana" w:hAnsi="Verdana"/>
              <w:lang w:val="es-ES"/>
            </w:rPr>
            <w:t xml:space="preserve">ormativo </w:t>
          </w:r>
          <w:r w:rsidRPr="003E6F09">
            <w:rPr>
              <w:rFonts w:ascii="Verdana" w:hAnsi="Verdana"/>
              <w:lang w:val="es-ES"/>
            </w:rPr>
            <w:t>I</w:t>
          </w:r>
          <w:r w:rsidR="77BD4052" w:rsidRPr="003E6F09">
            <w:rPr>
              <w:rFonts w:ascii="Verdana" w:hAnsi="Verdana"/>
              <w:lang w:val="es-ES"/>
            </w:rPr>
            <w:t>nternacional</w:t>
          </w:r>
          <w:bookmarkEnd w:id="12"/>
          <w:bookmarkEnd w:id="13"/>
          <w:bookmarkEnd w:id="14"/>
          <w:bookmarkEnd w:id="15"/>
          <w:bookmarkEnd w:id="16"/>
        </w:p>
        <w:p w14:paraId="6AB8B110" w14:textId="77777777" w:rsidR="00BC7823" w:rsidRPr="003E6F09" w:rsidRDefault="00BC7823" w:rsidP="007B1CDE">
          <w:pPr>
            <w:spacing w:after="0" w:line="240" w:lineRule="auto"/>
            <w:jc w:val="both"/>
            <w:rPr>
              <w:rFonts w:ascii="Verdana" w:hAnsi="Verdana"/>
              <w:lang w:val="es-ES" w:eastAsia="es-ES"/>
            </w:rPr>
          </w:pPr>
        </w:p>
        <w:p w14:paraId="15CD8E04" w14:textId="0AED8480" w:rsidR="00441601" w:rsidRPr="003E6F09" w:rsidRDefault="00441601" w:rsidP="007B1CDE">
          <w:pPr>
            <w:spacing w:after="0" w:line="240" w:lineRule="auto"/>
            <w:jc w:val="both"/>
            <w:rPr>
              <w:rFonts w:ascii="Verdana" w:hAnsi="Verdana"/>
              <w:lang w:val="es-ES" w:eastAsia="es-ES"/>
            </w:rPr>
          </w:pPr>
          <w:r w:rsidRPr="003E6F09">
            <w:rPr>
              <w:rFonts w:ascii="Verdana" w:hAnsi="Verdana"/>
              <w:lang w:val="es-ES" w:eastAsia="es-ES"/>
            </w:rPr>
            <w:t xml:space="preserve">Es importante señalar que el término </w:t>
          </w:r>
          <w:r w:rsidRPr="003E6F09">
            <w:rPr>
              <w:rFonts w:ascii="Verdana" w:hAnsi="Verdana"/>
              <w:b/>
              <w:bCs/>
              <w:lang w:val="es-ES" w:eastAsia="es-ES"/>
            </w:rPr>
            <w:t>Pasivos Ambientales</w:t>
          </w:r>
          <w:r w:rsidRPr="003E6F09">
            <w:rPr>
              <w:rFonts w:ascii="Verdana" w:hAnsi="Verdana"/>
              <w:lang w:val="es-ES" w:eastAsia="es-ES"/>
            </w:rPr>
            <w:t xml:space="preserve"> no posee una connotación uniforme a nivel internacional. En muchos países, el enfoque principal ha estado centrado en el riesgo químico asociado a sitios contaminados, lo cual ha dado lugar a marcos normativos específicos orientados a su atención. Por ello, se realiza un análisis del estado normativo internacional en materia de gestión de pasivos ambientales y sitios contaminados, tomando como referencia aquellos países que han enfrentado históricamente mayores desafíos en esta área. Estas naciones han desarrollado regulaciones que permiten la identificación, evaluación y remediación de sitios afectados, </w:t>
          </w:r>
          <w:r w:rsidR="008B1F3B" w:rsidRPr="003E6F09">
            <w:rPr>
              <w:rFonts w:ascii="Verdana" w:hAnsi="Verdana"/>
              <w:lang w:val="es-ES" w:eastAsia="es-ES"/>
            </w:rPr>
            <w:t>mediante enfoques normativos y técnicos específicos que responden a sus contextos ambientales e industriales particulares.</w:t>
          </w:r>
        </w:p>
        <w:p w14:paraId="7B28566A" w14:textId="77777777" w:rsidR="00441601" w:rsidRPr="003E6F09" w:rsidRDefault="00441601" w:rsidP="007B1CDE">
          <w:pPr>
            <w:spacing w:after="0" w:line="240" w:lineRule="auto"/>
            <w:jc w:val="both"/>
            <w:rPr>
              <w:rFonts w:ascii="Verdana" w:hAnsi="Verdana"/>
              <w:lang w:val="es-ES" w:eastAsia="es-ES"/>
            </w:rPr>
          </w:pPr>
        </w:p>
        <w:p w14:paraId="7ADBA64B" w14:textId="011B90E3" w:rsidR="00BC7823" w:rsidRPr="003E6F09" w:rsidRDefault="0BFA4E7C" w:rsidP="1FBB6B5F">
          <w:pPr>
            <w:pStyle w:val="Ttulo3"/>
            <w:spacing w:before="0" w:after="0"/>
            <w:ind w:left="1660"/>
            <w:rPr>
              <w:rFonts w:ascii="Verdana" w:hAnsi="Verdana"/>
              <w:i/>
              <w:iCs/>
              <w:sz w:val="22"/>
              <w:szCs w:val="22"/>
              <w:lang w:val="es-ES" w:eastAsia="es-ES"/>
            </w:rPr>
          </w:pPr>
          <w:bookmarkStart w:id="17" w:name="_Toc202788448"/>
          <w:bookmarkStart w:id="18" w:name="_Toc202792382"/>
          <w:bookmarkStart w:id="19" w:name="_Toc218882905"/>
          <w:bookmarkStart w:id="20" w:name="_Toc1802374821"/>
          <w:bookmarkStart w:id="21" w:name="_Toc224564288"/>
          <w:bookmarkStart w:id="22" w:name="_Toc232599945"/>
          <w:bookmarkStart w:id="23" w:name="_Toc233381847"/>
          <w:bookmarkEnd w:id="17"/>
          <w:bookmarkEnd w:id="18"/>
          <w:r w:rsidRPr="003E6F09">
            <w:rPr>
              <w:rFonts w:ascii="Verdana" w:hAnsi="Verdana"/>
              <w:i/>
              <w:iCs/>
              <w:sz w:val="22"/>
              <w:szCs w:val="22"/>
              <w:lang w:val="es-ES" w:eastAsia="es-ES"/>
            </w:rPr>
            <w:t xml:space="preserve">3.1.1. </w:t>
          </w:r>
          <w:r w:rsidR="77BD4052" w:rsidRPr="003E6F09">
            <w:rPr>
              <w:rFonts w:ascii="Verdana" w:hAnsi="Verdana"/>
              <w:i/>
              <w:iCs/>
              <w:sz w:val="22"/>
              <w:szCs w:val="22"/>
              <w:lang w:val="es-ES" w:eastAsia="es-ES"/>
            </w:rPr>
            <w:t>Estados Unidos de América (USA)</w:t>
          </w:r>
          <w:bookmarkEnd w:id="19"/>
          <w:bookmarkEnd w:id="20"/>
          <w:bookmarkEnd w:id="21"/>
          <w:bookmarkEnd w:id="22"/>
          <w:bookmarkEnd w:id="23"/>
        </w:p>
        <w:p w14:paraId="7F9A460E" w14:textId="77777777" w:rsidR="005D6FAF" w:rsidRPr="003E6F09" w:rsidRDefault="005D6FAF" w:rsidP="007B1CDE">
          <w:pPr>
            <w:pStyle w:val="Prrafodelista"/>
            <w:ind w:left="720" w:firstLine="0"/>
            <w:contextualSpacing/>
            <w:jc w:val="both"/>
            <w:rPr>
              <w:rFonts w:ascii="Verdana" w:hAnsi="Verdana"/>
              <w:lang w:val="es-ES" w:eastAsia="es-ES"/>
            </w:rPr>
          </w:pPr>
        </w:p>
        <w:p w14:paraId="578774AB"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Estados Unidos cuenta con uno de los marcos normativos más avanzados y completos para la gestión de sitios contaminados y pasivos ambientales, principalmente a través de la Ley de Conservación y Recuperación de Recursos - RCRA y la Ley Integral de Respuesta, Compensación y Responsabilidad Ambiental - CERCLA, también conocida como “</w:t>
          </w:r>
          <w:r w:rsidRPr="003E6F09">
            <w:rPr>
              <w:rFonts w:ascii="Verdana" w:hAnsi="Verdana"/>
              <w:i/>
              <w:iCs/>
              <w:lang w:val="es-ES" w:eastAsia="es-ES"/>
            </w:rPr>
            <w:t>Superfund</w:t>
          </w:r>
          <w:r w:rsidRPr="003E6F09">
            <w:rPr>
              <w:rFonts w:ascii="Verdana" w:hAnsi="Verdana"/>
              <w:lang w:val="es-ES" w:eastAsia="es-ES"/>
            </w:rPr>
            <w:t>”.</w:t>
          </w:r>
        </w:p>
        <w:p w14:paraId="0293B3D8" w14:textId="77777777" w:rsidR="00BC7823" w:rsidRPr="003E6F09" w:rsidRDefault="00BC7823" w:rsidP="007B1CDE">
          <w:pPr>
            <w:spacing w:after="0" w:line="240" w:lineRule="auto"/>
            <w:ind w:left="944"/>
            <w:jc w:val="both"/>
            <w:rPr>
              <w:rFonts w:ascii="Verdana" w:hAnsi="Verdana"/>
              <w:lang w:val="es-ES" w:eastAsia="es-ES"/>
            </w:rPr>
          </w:pPr>
        </w:p>
        <w:p w14:paraId="77671246" w14:textId="3C43E61E"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La Ley CERCLA fue diseñada para identificar, evaluar y limpiar sitios contaminados con desechos peligrosos, así como para asegurar que los responsables de la contaminación asuman los costos de remediación. Esta normativa establece que los sitios identificados como contaminados sean catalogados en una lista nacional de prioridades, de modo que puedan recibir atención federal. La RCRA, por su parte, regula específicamente la generación, transporte, tratamiento y disposición de desechos peligrosos, promoviendo la minimización de residuos y protegiendo la calidad del suelo y las aguas </w:t>
          </w:r>
          <w:r w:rsidR="000239F2" w:rsidRPr="003E6F09">
            <w:rPr>
              <w:rFonts w:ascii="Verdana" w:hAnsi="Verdana"/>
              <w:lang w:val="es-ES" w:eastAsia="es-ES"/>
            </w:rPr>
            <w:t>subterráneas, (</w:t>
          </w:r>
          <w:r w:rsidR="0028502E" w:rsidRPr="003E6F09">
            <w:rPr>
              <w:rFonts w:ascii="Verdana" w:hAnsi="Verdana"/>
              <w:lang w:val="es-ES" w:eastAsia="es-ES"/>
            </w:rPr>
            <w:t>EPA, 1976)</w:t>
          </w:r>
          <w:r w:rsidR="000239F2" w:rsidRPr="003E6F09">
            <w:rPr>
              <w:rFonts w:ascii="Verdana" w:hAnsi="Verdana"/>
              <w:lang w:val="es-ES" w:eastAsia="es-ES"/>
            </w:rPr>
            <w:t>.</w:t>
          </w:r>
        </w:p>
        <w:p w14:paraId="4834F919" w14:textId="77777777" w:rsidR="00BC7823" w:rsidRPr="003E6F09" w:rsidRDefault="00BC7823" w:rsidP="007B1CDE">
          <w:pPr>
            <w:spacing w:after="0" w:line="240" w:lineRule="auto"/>
            <w:ind w:left="944"/>
            <w:jc w:val="both"/>
            <w:rPr>
              <w:rFonts w:ascii="Verdana" w:hAnsi="Verdana"/>
              <w:lang w:val="es-ES" w:eastAsia="es-ES"/>
            </w:rPr>
          </w:pPr>
        </w:p>
        <w:p w14:paraId="3345139E"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Esta establece el principio de “responsabilidad estricta, conjunta y solidaria”, lo cual implica que cualquier parte involucrada en la generación de contaminación puede ser obligada a asumir los costos de limpieza, independientemente de su participación directa en el daño. En los casos en que no es posible identificar a un responsable, o si este carece de capacidad financiera para cubrir los costos, el fondo federal conocido como </w:t>
          </w:r>
          <w:r w:rsidRPr="003E6F09">
            <w:rPr>
              <w:rFonts w:ascii="Verdana" w:hAnsi="Verdana"/>
              <w:i/>
              <w:iCs/>
              <w:lang w:val="es-ES" w:eastAsia="es-ES"/>
            </w:rPr>
            <w:t>Superfund</w:t>
          </w:r>
          <w:r w:rsidRPr="003E6F09">
            <w:rPr>
              <w:rFonts w:ascii="Verdana" w:hAnsi="Verdana"/>
              <w:lang w:val="es-ES" w:eastAsia="es-ES"/>
            </w:rPr>
            <w:t xml:space="preserve"> permite al gobierno asumir la limpieza. Inicialmente, este fondo se financiaba a través de impuestos a las industrias contaminantes, lo que proporcionaba una fuente sólida de financiamiento para las actividades de remediación en sitios huérfanos.</w:t>
          </w:r>
        </w:p>
        <w:p w14:paraId="7C0E5E93" w14:textId="77777777" w:rsidR="00BC7823" w:rsidRPr="003E6F09" w:rsidRDefault="00BC7823" w:rsidP="007B1CDE">
          <w:pPr>
            <w:spacing w:after="0" w:line="240" w:lineRule="auto"/>
            <w:ind w:left="944"/>
            <w:jc w:val="both"/>
            <w:rPr>
              <w:rFonts w:ascii="Verdana" w:hAnsi="Verdana"/>
              <w:lang w:val="es-ES" w:eastAsia="es-ES"/>
            </w:rPr>
          </w:pPr>
        </w:p>
        <w:p w14:paraId="3507D6CF" w14:textId="77777777" w:rsidR="00735097" w:rsidRPr="003E6F09" w:rsidRDefault="00735097" w:rsidP="007B1CDE">
          <w:pPr>
            <w:spacing w:after="0" w:line="240" w:lineRule="auto"/>
            <w:ind w:left="944"/>
            <w:jc w:val="both"/>
            <w:rPr>
              <w:rFonts w:ascii="Verdana" w:hAnsi="Verdana"/>
              <w:lang w:val="es-ES" w:eastAsia="es-ES"/>
            </w:rPr>
          </w:pPr>
        </w:p>
        <w:p w14:paraId="4352B72D" w14:textId="77777777" w:rsidR="00735097" w:rsidRPr="003E6F09" w:rsidRDefault="00735097" w:rsidP="007B1CDE">
          <w:pPr>
            <w:spacing w:after="0" w:line="240" w:lineRule="auto"/>
            <w:ind w:left="944"/>
            <w:jc w:val="both"/>
            <w:rPr>
              <w:rFonts w:ascii="Verdana" w:hAnsi="Verdana"/>
              <w:lang w:val="es-ES" w:eastAsia="es-ES"/>
            </w:rPr>
          </w:pPr>
        </w:p>
        <w:p w14:paraId="4E4F26DC" w14:textId="18CA17E5" w:rsidR="00BC7823" w:rsidRPr="003E6F09" w:rsidRDefault="1B32FFD6" w:rsidP="1FBB6B5F">
          <w:pPr>
            <w:pStyle w:val="Ttulo3"/>
            <w:spacing w:before="0" w:after="0"/>
            <w:ind w:left="1660"/>
            <w:jc w:val="both"/>
            <w:rPr>
              <w:rFonts w:ascii="Verdana" w:hAnsi="Verdana"/>
              <w:b w:val="0"/>
              <w:bCs w:val="0"/>
              <w:i/>
              <w:iCs/>
              <w:lang w:val="es-ES" w:eastAsia="es-ES"/>
            </w:rPr>
          </w:pPr>
          <w:bookmarkStart w:id="24" w:name="_Toc224564289"/>
          <w:bookmarkStart w:id="25" w:name="_Toc218882906"/>
          <w:bookmarkStart w:id="26" w:name="_Toc908089250"/>
          <w:bookmarkStart w:id="27" w:name="_Toc224564290"/>
          <w:bookmarkStart w:id="28" w:name="_Toc232599946"/>
          <w:bookmarkStart w:id="29" w:name="_Toc233381848"/>
          <w:bookmarkEnd w:id="24"/>
          <w:r w:rsidRPr="003E6F09">
            <w:rPr>
              <w:rFonts w:ascii="Verdana" w:hAnsi="Verdana"/>
              <w:i/>
              <w:iCs/>
              <w:sz w:val="22"/>
              <w:szCs w:val="22"/>
              <w:lang w:val="es-ES" w:eastAsia="es-ES"/>
            </w:rPr>
            <w:lastRenderedPageBreak/>
            <w:t xml:space="preserve">3.1.2. </w:t>
          </w:r>
          <w:r w:rsidR="77BD4052" w:rsidRPr="003E6F09">
            <w:rPr>
              <w:rFonts w:ascii="Verdana" w:hAnsi="Verdana"/>
              <w:i/>
              <w:iCs/>
              <w:sz w:val="22"/>
              <w:szCs w:val="22"/>
              <w:lang w:val="es-ES" w:eastAsia="es-ES"/>
            </w:rPr>
            <w:t>Unión Europea</w:t>
          </w:r>
          <w:bookmarkEnd w:id="25"/>
          <w:bookmarkEnd w:id="26"/>
          <w:bookmarkEnd w:id="27"/>
          <w:bookmarkEnd w:id="28"/>
          <w:bookmarkEnd w:id="29"/>
        </w:p>
        <w:p w14:paraId="32CF9CC1" w14:textId="77777777" w:rsidR="00321EE0" w:rsidRPr="003E6F09" w:rsidRDefault="00321EE0" w:rsidP="007B1CDE">
          <w:pPr>
            <w:spacing w:after="0" w:line="240" w:lineRule="auto"/>
            <w:contextualSpacing/>
            <w:jc w:val="both"/>
            <w:rPr>
              <w:rFonts w:ascii="Verdana" w:hAnsi="Verdana"/>
              <w:b/>
              <w:bCs/>
              <w:lang w:val="es-ES" w:eastAsia="es-ES"/>
            </w:rPr>
          </w:pPr>
        </w:p>
        <w:p w14:paraId="4D92B0B2"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la Unión Europea, la gestión de sitios contaminados y pasivos ambientales se aborda mediante la Directiva de Responsabilidad Ambiental (ELD, por sus siglas en inglés), la cual establece un marco para la prevención y reparación de daños ambientales que afectan suelos, aguas y la biodiversidad. La ELD obliga a los operadores responsables a tomar medidas para evitar daños ambientales y, si estos ocurren, a repararlos.</w:t>
          </w:r>
        </w:p>
        <w:p w14:paraId="0F91704A" w14:textId="77777777" w:rsidR="00BC7823" w:rsidRPr="003E6F09" w:rsidRDefault="00BC7823" w:rsidP="007B1CDE">
          <w:pPr>
            <w:spacing w:after="0" w:line="240" w:lineRule="auto"/>
            <w:ind w:left="944"/>
            <w:jc w:val="both"/>
            <w:rPr>
              <w:rFonts w:ascii="Verdana" w:hAnsi="Verdana"/>
              <w:lang w:val="es-ES" w:eastAsia="es-ES"/>
            </w:rPr>
          </w:pPr>
        </w:p>
        <w:p w14:paraId="598D6F45" w14:textId="635815F4"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ELD aplica el principio de “quien contamina, paga”,</w:t>
          </w:r>
          <w:r w:rsidR="0028502E" w:rsidRPr="003E6F09">
            <w:rPr>
              <w:rFonts w:ascii="Verdana" w:hAnsi="Verdana"/>
              <w:lang w:val="es-ES" w:eastAsia="es-ES"/>
            </w:rPr>
            <w:t xml:space="preserve"> (Parlamento Europeo y Consejo de la Unión Europea, 2004)</w:t>
          </w:r>
          <w:r w:rsidRPr="003E6F09">
            <w:rPr>
              <w:rFonts w:ascii="Verdana" w:hAnsi="Verdana"/>
              <w:lang w:val="es-ES" w:eastAsia="es-ES"/>
            </w:rPr>
            <w:t xml:space="preserve"> requiriendo que los operadores respondan económicamente por los daños ambientales que generen. La directiva otorga a cada Estado miembro la responsabilidad de implementar la normativa a nivel nacional, permitiendo un enfoque armonizado en toda la región. La normativa clasifica los daños en tres tipos principales: daño a especies y hábitats naturales protegidos, daño a las aguas y daño al suelo. En el caso de la contaminación del suelo, los Estados miembros están obligados a exigir la remediación para evitar riesgos graves a la salud humana.</w:t>
          </w:r>
        </w:p>
        <w:p w14:paraId="21F2803C" w14:textId="77777777" w:rsidR="00BC7823" w:rsidRPr="003E6F09" w:rsidRDefault="00BC7823" w:rsidP="007B1CDE">
          <w:pPr>
            <w:spacing w:after="0" w:line="240" w:lineRule="auto"/>
            <w:ind w:left="944"/>
            <w:jc w:val="both"/>
            <w:rPr>
              <w:rFonts w:ascii="Verdana" w:hAnsi="Verdana"/>
              <w:lang w:val="es-ES" w:eastAsia="es-ES"/>
            </w:rPr>
          </w:pPr>
        </w:p>
        <w:p w14:paraId="6F2E534A"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ELD impone la responsabilidad financiera directa sobre los operadores, obligándolos a costear las medidas de reparación y prevención. En ciertos países de la UE, existen fondos públicos o incentivos fiscales adicionales para sitios contaminados sin responsables claros. Algunos Estados miembros también han desarrollado programas de incentivo para fomentar la remediación voluntaria y la reutilización de sitios contaminados para propósitos residenciales o comerciales, lo que impulsa la regeneración urbana y mitiga el impacto ambiental.</w:t>
          </w:r>
        </w:p>
        <w:p w14:paraId="5F3E2163" w14:textId="77777777" w:rsidR="00BC7823" w:rsidRPr="003E6F09" w:rsidRDefault="00BC7823" w:rsidP="007B1CDE">
          <w:pPr>
            <w:spacing w:after="0" w:line="240" w:lineRule="auto"/>
            <w:ind w:left="944"/>
            <w:jc w:val="both"/>
            <w:rPr>
              <w:rFonts w:ascii="Verdana" w:hAnsi="Verdana"/>
              <w:lang w:val="es-ES" w:eastAsia="es-ES"/>
            </w:rPr>
          </w:pPr>
        </w:p>
        <w:p w14:paraId="6D93B532" w14:textId="775E05F3" w:rsidR="00BC7823" w:rsidRPr="003E6F09" w:rsidRDefault="70C298FA" w:rsidP="1FBB6B5F">
          <w:pPr>
            <w:pStyle w:val="Ttulo3"/>
            <w:spacing w:before="0" w:after="0"/>
            <w:ind w:left="1660"/>
            <w:rPr>
              <w:rFonts w:ascii="Verdana" w:hAnsi="Verdana"/>
              <w:i/>
              <w:iCs/>
              <w:lang w:val="es-ES" w:eastAsia="es-ES"/>
            </w:rPr>
          </w:pPr>
          <w:bookmarkStart w:id="30" w:name="_Toc218882907"/>
          <w:bookmarkStart w:id="31" w:name="_Toc134270976"/>
          <w:bookmarkStart w:id="32" w:name="_Toc224564291"/>
          <w:bookmarkStart w:id="33" w:name="_Toc232599947"/>
          <w:bookmarkStart w:id="34" w:name="_Toc233381849"/>
          <w:r w:rsidRPr="003E6F09">
            <w:rPr>
              <w:rFonts w:ascii="Verdana" w:hAnsi="Verdana"/>
              <w:i/>
              <w:iCs/>
              <w:sz w:val="22"/>
              <w:szCs w:val="22"/>
              <w:lang w:val="es-ES" w:eastAsia="es-ES"/>
            </w:rPr>
            <w:t xml:space="preserve">3.1.3. </w:t>
          </w:r>
          <w:r w:rsidR="77BD4052" w:rsidRPr="003E6F09">
            <w:rPr>
              <w:rFonts w:ascii="Verdana" w:hAnsi="Verdana"/>
              <w:i/>
              <w:iCs/>
              <w:sz w:val="22"/>
              <w:szCs w:val="22"/>
              <w:lang w:val="es-ES" w:eastAsia="es-ES"/>
            </w:rPr>
            <w:t>Canadá</w:t>
          </w:r>
          <w:bookmarkEnd w:id="30"/>
          <w:bookmarkEnd w:id="31"/>
          <w:bookmarkEnd w:id="32"/>
          <w:bookmarkEnd w:id="33"/>
          <w:bookmarkEnd w:id="34"/>
        </w:p>
        <w:p w14:paraId="0064E9B6" w14:textId="77777777" w:rsidR="00E93A0C" w:rsidRPr="003E6F09" w:rsidRDefault="00E93A0C" w:rsidP="007B1CDE">
          <w:pPr>
            <w:spacing w:after="0" w:line="240" w:lineRule="auto"/>
            <w:jc w:val="both"/>
            <w:rPr>
              <w:rFonts w:ascii="Verdana" w:hAnsi="Verdana"/>
              <w:lang w:val="es-ES" w:eastAsia="es-ES"/>
            </w:rPr>
          </w:pPr>
        </w:p>
        <w:p w14:paraId="569B1E06" w14:textId="1D68243E"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Canadá, la gestión de sitios contaminados y pasivos ambientales está regulada tanto a nivel federal como provincial. La Ley de Protección Ambiental Canadiense (CEPA</w:t>
          </w:r>
          <w:r w:rsidR="0028502E" w:rsidRPr="003E6F09">
            <w:rPr>
              <w:rFonts w:ascii="Verdana" w:hAnsi="Verdana"/>
              <w:lang w:val="es-ES" w:eastAsia="es-ES"/>
            </w:rPr>
            <w:t>, 1993</w:t>
          </w:r>
          <w:r w:rsidRPr="003E6F09">
            <w:rPr>
              <w:rFonts w:ascii="Verdana" w:hAnsi="Verdana"/>
              <w:lang w:val="es-ES" w:eastAsia="es-ES"/>
            </w:rPr>
            <w:t xml:space="preserve">) y la Ley de Evaluación de Impacto </w:t>
          </w:r>
          <w:r w:rsidR="0028502E" w:rsidRPr="003E6F09">
            <w:rPr>
              <w:rFonts w:ascii="Verdana" w:hAnsi="Verdana"/>
              <w:lang w:val="es-ES" w:eastAsia="es-ES"/>
            </w:rPr>
            <w:t xml:space="preserve">(Gobierno de Canadá, 2019) </w:t>
          </w:r>
          <w:r w:rsidRPr="003E6F09">
            <w:rPr>
              <w:rFonts w:ascii="Verdana" w:hAnsi="Verdana"/>
              <w:lang w:val="es-ES" w:eastAsia="es-ES"/>
            </w:rPr>
            <w:t>son las principales normativas a nivel federal que abordan la contaminación del suelo y otros recursos naturales.</w:t>
          </w:r>
        </w:p>
        <w:p w14:paraId="17DBA486" w14:textId="77777777" w:rsidR="00BC7823" w:rsidRPr="003E6F09" w:rsidRDefault="00BC7823" w:rsidP="007B1CDE">
          <w:pPr>
            <w:spacing w:after="0" w:line="240" w:lineRule="auto"/>
            <w:jc w:val="both"/>
            <w:rPr>
              <w:rFonts w:ascii="Verdana" w:hAnsi="Verdana"/>
              <w:lang w:val="es-ES" w:eastAsia="es-ES"/>
            </w:rPr>
          </w:pPr>
        </w:p>
        <w:p w14:paraId="60436213"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CEPA proporciona un marco para la gestión y remediación de sitios contaminados en tierras de jurisdicción federal y promueve la colaboración con las provincias en la remediación de pasivos ambientales. Las provincias tienen autoridad sobre los sitios contaminados dentro de sus territorios y han implementado leyes específicas para su manejo. Además, algunos gobiernos provinciales han adoptado sistemas de registro de sitios contaminados, que permiten priorizar su remediación según el nivel de riesgo.</w:t>
          </w:r>
        </w:p>
        <w:p w14:paraId="1616AA15" w14:textId="77777777" w:rsidR="00883D96" w:rsidRPr="003E6F09" w:rsidRDefault="00883D96" w:rsidP="007B1CDE">
          <w:pPr>
            <w:spacing w:after="0" w:line="240" w:lineRule="auto"/>
            <w:jc w:val="both"/>
            <w:rPr>
              <w:rFonts w:ascii="Verdana" w:hAnsi="Verdana"/>
              <w:lang w:val="es-ES" w:eastAsia="es-ES"/>
            </w:rPr>
          </w:pPr>
        </w:p>
        <w:p w14:paraId="141651FD" w14:textId="49747F05"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El país sigue el principio de “quien contamina, paga”, lo que implica que los responsables deben asumir los costos de remediación y medidas preventivas. Sin embargo, cuando los responsables no pueden ser identificados o no poseen </w:t>
          </w:r>
          <w:r w:rsidRPr="003E6F09">
            <w:rPr>
              <w:rFonts w:ascii="Verdana" w:hAnsi="Verdana"/>
              <w:lang w:val="es-ES" w:eastAsia="es-ES"/>
            </w:rPr>
            <w:lastRenderedPageBreak/>
            <w:t xml:space="preserve">los recursos necesarios, se dispone de fondos públicos para cubrir los costos de remediación de estos sitios “huérfanos”. Programas provinciales, como el Ontario </w:t>
          </w:r>
          <w:r w:rsidRPr="003E6F09">
            <w:rPr>
              <w:rFonts w:ascii="Verdana" w:hAnsi="Verdana"/>
              <w:i/>
              <w:iCs/>
              <w:lang w:val="es-ES" w:eastAsia="es-ES"/>
            </w:rPr>
            <w:t>Brownfields Financial Tax Incentive Program</w:t>
          </w:r>
          <w:r w:rsidR="0028502E" w:rsidRPr="003E6F09">
            <w:rPr>
              <w:rFonts w:ascii="Verdana" w:hAnsi="Verdana"/>
              <w:i/>
              <w:iCs/>
              <w:lang w:val="es-ES" w:eastAsia="es-ES"/>
            </w:rPr>
            <w:t xml:space="preserve"> </w:t>
          </w:r>
          <w:r w:rsidR="0028502E" w:rsidRPr="003E6F09">
            <w:rPr>
              <w:rFonts w:ascii="Verdana" w:hAnsi="Verdana"/>
              <w:lang w:val="es-ES" w:eastAsia="es-ES"/>
            </w:rPr>
            <w:t>(EPA,1997)</w:t>
          </w:r>
          <w:r w:rsidRPr="003E6F09">
            <w:rPr>
              <w:rFonts w:ascii="Verdana" w:hAnsi="Verdana"/>
              <w:lang w:val="es-ES" w:eastAsia="es-ES"/>
            </w:rPr>
            <w:t>, brindan incentivos fiscales para la rehabilitación de terrenos contaminados con fines comerciales o residenciales.</w:t>
          </w:r>
        </w:p>
        <w:p w14:paraId="37541DA5" w14:textId="77777777" w:rsidR="00BC7823" w:rsidRPr="003E6F09" w:rsidRDefault="00BC7823" w:rsidP="007B1CDE">
          <w:pPr>
            <w:spacing w:after="0" w:line="240" w:lineRule="auto"/>
            <w:ind w:left="944"/>
            <w:jc w:val="both"/>
            <w:rPr>
              <w:rFonts w:ascii="Verdana" w:hAnsi="Verdana"/>
              <w:lang w:val="es-ES" w:eastAsia="es-ES"/>
            </w:rPr>
          </w:pPr>
        </w:p>
        <w:p w14:paraId="31020867" w14:textId="0D2F16D5" w:rsidR="00BC7823" w:rsidRPr="003E6F09" w:rsidRDefault="77BD4052" w:rsidP="00A30A3D">
          <w:pPr>
            <w:pStyle w:val="Ttulo3"/>
            <w:numPr>
              <w:ilvl w:val="2"/>
              <w:numId w:val="46"/>
            </w:numPr>
            <w:spacing w:before="0" w:after="0"/>
            <w:rPr>
              <w:rFonts w:ascii="Verdana" w:hAnsi="Verdana"/>
              <w:i/>
              <w:iCs/>
              <w:lang w:val="es-ES" w:eastAsia="es-ES"/>
            </w:rPr>
          </w:pPr>
          <w:bookmarkStart w:id="35" w:name="_Toc218882908"/>
          <w:bookmarkStart w:id="36" w:name="_Toc1996060795"/>
          <w:bookmarkStart w:id="37" w:name="_Toc224564292"/>
          <w:bookmarkStart w:id="38" w:name="_Toc232599948"/>
          <w:bookmarkStart w:id="39" w:name="_Toc233381850"/>
          <w:r w:rsidRPr="003E6F09">
            <w:rPr>
              <w:rFonts w:ascii="Verdana" w:hAnsi="Verdana"/>
              <w:i/>
              <w:iCs/>
              <w:sz w:val="22"/>
              <w:szCs w:val="22"/>
              <w:lang w:val="es-ES" w:eastAsia="es-ES"/>
            </w:rPr>
            <w:t>Australia</w:t>
          </w:r>
          <w:bookmarkEnd w:id="35"/>
          <w:bookmarkEnd w:id="36"/>
          <w:bookmarkEnd w:id="37"/>
          <w:bookmarkEnd w:id="38"/>
          <w:bookmarkEnd w:id="39"/>
        </w:p>
        <w:p w14:paraId="13190C2F" w14:textId="77777777" w:rsidR="00883D96" w:rsidRPr="003E6F09" w:rsidRDefault="00883D96" w:rsidP="007B1CDE">
          <w:pPr>
            <w:spacing w:after="0" w:line="240" w:lineRule="auto"/>
            <w:jc w:val="both"/>
            <w:rPr>
              <w:rFonts w:ascii="Verdana" w:hAnsi="Verdana"/>
              <w:lang w:val="es-ES" w:eastAsia="es-ES"/>
            </w:rPr>
          </w:pPr>
        </w:p>
        <w:p w14:paraId="36091981" w14:textId="3567069F"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Australia, las regulaciones sobre sitios contaminados son establecidas tanto a nivel federal como estatal, con la Ley Nacional de Protección Ambiental (</w:t>
          </w:r>
          <w:r w:rsidRPr="003E6F09">
            <w:rPr>
              <w:rFonts w:ascii="Verdana" w:hAnsi="Verdana"/>
              <w:i/>
              <w:iCs/>
              <w:lang w:val="es-ES" w:eastAsia="es-ES"/>
            </w:rPr>
            <w:t>Assessment of Site Contamination</w:t>
          </w:r>
          <w:r w:rsidRPr="003E6F09">
            <w:rPr>
              <w:rFonts w:ascii="Verdana" w:hAnsi="Verdana"/>
              <w:lang w:val="es-ES" w:eastAsia="es-ES"/>
            </w:rPr>
            <w:t xml:space="preserve">) </w:t>
          </w:r>
          <w:r w:rsidR="0028502E" w:rsidRPr="003E6F09">
            <w:rPr>
              <w:rFonts w:ascii="Verdana" w:hAnsi="Verdana"/>
              <w:lang w:val="es-ES" w:eastAsia="es-ES"/>
            </w:rPr>
            <w:t xml:space="preserve">(NEPC, 1999) </w:t>
          </w:r>
          <w:r w:rsidRPr="003E6F09">
            <w:rPr>
              <w:rFonts w:ascii="Verdana" w:hAnsi="Verdana"/>
              <w:lang w:val="es-ES" w:eastAsia="es-ES"/>
            </w:rPr>
            <w:t>como principal normativa federal, complementada por leyes específicas en cada estado, como en Nueva Gales del Sur y Victoria.</w:t>
          </w:r>
        </w:p>
        <w:p w14:paraId="16244BA6" w14:textId="77777777" w:rsidR="00BC7823" w:rsidRPr="003E6F09" w:rsidRDefault="00BC7823" w:rsidP="007B1CDE">
          <w:pPr>
            <w:spacing w:after="0" w:line="240" w:lineRule="auto"/>
            <w:ind w:left="944"/>
            <w:jc w:val="both"/>
            <w:rPr>
              <w:rFonts w:ascii="Verdana" w:hAnsi="Verdana"/>
              <w:lang w:val="es-ES" w:eastAsia="es-ES"/>
            </w:rPr>
          </w:pPr>
        </w:p>
        <w:p w14:paraId="0976D45C"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general, los estados lideran la implementación de políticas y regulaciones para la gestión de sitios contaminados. A nivel federal, se proporcionan directrices sobre la evaluación de la contaminación del suelo y se exigen prácticas de remediación cuando los niveles de contaminación superan los límites de seguridad. En algunas regiones, como en Australia Occidental, existen registros oficiales de sitios contaminados, que clasifican los terrenos y priorizan su remediación en función del riesgo.</w:t>
          </w:r>
        </w:p>
        <w:p w14:paraId="2EBD719D" w14:textId="77777777" w:rsidR="00BC7823" w:rsidRPr="003E6F09" w:rsidRDefault="00BC7823" w:rsidP="007B1CDE">
          <w:pPr>
            <w:spacing w:after="0" w:line="240" w:lineRule="auto"/>
            <w:ind w:left="944"/>
            <w:jc w:val="both"/>
            <w:rPr>
              <w:rFonts w:ascii="Verdana" w:hAnsi="Verdana"/>
              <w:lang w:val="es-ES" w:eastAsia="es-ES"/>
            </w:rPr>
          </w:pPr>
        </w:p>
        <w:p w14:paraId="34BC639C"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Australia, la responsabilidad por la remediación de sitios contaminados puede recaer en los propietarios actuales del terreno, incluso si no fueron responsables de la contaminación inicial. Para sitios huérfanos o sin responsables identificables, algunos estados han implementado fondos específicos, como el “</w:t>
          </w:r>
          <w:r w:rsidRPr="003E6F09">
            <w:rPr>
              <w:rFonts w:ascii="Verdana" w:hAnsi="Verdana"/>
              <w:i/>
              <w:iCs/>
              <w:lang w:val="es-ES" w:eastAsia="es-ES"/>
            </w:rPr>
            <w:t>Contaminated Sites Management Fund</w:t>
          </w:r>
          <w:r w:rsidRPr="003E6F09">
            <w:rPr>
              <w:rFonts w:ascii="Verdana" w:hAnsi="Verdana"/>
              <w:lang w:val="es-ES" w:eastAsia="es-ES"/>
            </w:rPr>
            <w:t>” en Australia Occidental, el cual se utiliza para cubrir los costos de remediación en áreas de alto riesgo.</w:t>
          </w:r>
        </w:p>
        <w:p w14:paraId="3A462DC4" w14:textId="77777777" w:rsidR="00BC7823" w:rsidRPr="003E6F09" w:rsidRDefault="00BC7823" w:rsidP="007B1CDE">
          <w:pPr>
            <w:spacing w:after="0" w:line="240" w:lineRule="auto"/>
            <w:ind w:left="944"/>
            <w:jc w:val="both"/>
            <w:rPr>
              <w:rFonts w:ascii="Verdana" w:hAnsi="Verdana"/>
              <w:lang w:val="es-ES" w:eastAsia="es-ES"/>
            </w:rPr>
          </w:pPr>
        </w:p>
        <w:p w14:paraId="315686BB" w14:textId="27EE55C4" w:rsidR="00BC7823" w:rsidRPr="003E6F09" w:rsidRDefault="77BD4052" w:rsidP="00A30A3D">
          <w:pPr>
            <w:pStyle w:val="Ttulo3"/>
            <w:numPr>
              <w:ilvl w:val="2"/>
              <w:numId w:val="46"/>
            </w:numPr>
            <w:spacing w:before="0" w:after="0"/>
            <w:rPr>
              <w:rFonts w:ascii="Verdana" w:hAnsi="Verdana"/>
              <w:i/>
              <w:iCs/>
              <w:lang w:val="es-ES" w:eastAsia="es-ES"/>
            </w:rPr>
          </w:pPr>
          <w:bookmarkStart w:id="40" w:name="_Toc218882909"/>
          <w:bookmarkStart w:id="41" w:name="_Toc180709214"/>
          <w:bookmarkStart w:id="42" w:name="_Toc224564293"/>
          <w:bookmarkStart w:id="43" w:name="_Toc232599949"/>
          <w:bookmarkStart w:id="44" w:name="_Toc233381851"/>
          <w:r w:rsidRPr="003E6F09">
            <w:rPr>
              <w:rFonts w:ascii="Verdana" w:hAnsi="Verdana"/>
              <w:i/>
              <w:iCs/>
              <w:sz w:val="22"/>
              <w:szCs w:val="22"/>
              <w:lang w:val="es-ES" w:eastAsia="es-ES"/>
            </w:rPr>
            <w:t>China</w:t>
          </w:r>
          <w:bookmarkEnd w:id="40"/>
          <w:bookmarkEnd w:id="41"/>
          <w:bookmarkEnd w:id="42"/>
          <w:bookmarkEnd w:id="43"/>
          <w:bookmarkEnd w:id="44"/>
        </w:p>
        <w:p w14:paraId="0EAC9AF7" w14:textId="77777777" w:rsidR="00883D96" w:rsidRPr="003E6F09" w:rsidRDefault="00883D96" w:rsidP="007B1CDE">
          <w:pPr>
            <w:spacing w:after="0" w:line="240" w:lineRule="auto"/>
            <w:jc w:val="both"/>
            <w:rPr>
              <w:rFonts w:ascii="Verdana" w:hAnsi="Verdana"/>
              <w:lang w:val="es-ES" w:eastAsia="es-ES"/>
            </w:rPr>
          </w:pPr>
        </w:p>
        <w:p w14:paraId="5F7B7532" w14:textId="60132771"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China ha implementado regulaciones más estrictas en los últimos años debido al aumento de los problemas ambientales asociados con su rápido crecimiento industrial. La Ley de Prevención y Control de la Contaminación de Suelos, promulgada en 2019</w:t>
          </w:r>
          <w:r w:rsidR="00774FAA" w:rsidRPr="003E6F09">
            <w:rPr>
              <w:rFonts w:ascii="Verdana" w:hAnsi="Verdana"/>
              <w:lang w:val="es-ES" w:eastAsia="es-ES"/>
            </w:rPr>
            <w:t xml:space="preserve"> (Congreso Nacional del Pueblo de China, 2019)</w:t>
          </w:r>
          <w:r w:rsidRPr="003E6F09">
            <w:rPr>
              <w:rFonts w:ascii="Verdana" w:hAnsi="Verdana"/>
              <w:lang w:val="es-ES" w:eastAsia="es-ES"/>
            </w:rPr>
            <w:t>, es la normativa clave para la gestión de sitios contaminados.</w:t>
          </w:r>
        </w:p>
        <w:p w14:paraId="1E4BE106" w14:textId="77777777" w:rsidR="00BC7823" w:rsidRPr="003E6F09" w:rsidRDefault="00BC7823" w:rsidP="007B1CDE">
          <w:pPr>
            <w:spacing w:after="0" w:line="240" w:lineRule="auto"/>
            <w:ind w:left="944"/>
            <w:jc w:val="both"/>
            <w:rPr>
              <w:rFonts w:ascii="Verdana" w:hAnsi="Verdana"/>
              <w:lang w:val="es-ES" w:eastAsia="es-ES"/>
            </w:rPr>
          </w:pPr>
        </w:p>
        <w:p w14:paraId="60045F32"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Esta establece un sistema para la evaluación de suelos contaminados, exigiendo que las áreas con antecedentes de uso industrial o agrícola se sometan a evaluaciones de riesgos antes de cambios en su uso. La ley también incluye disposiciones para la protección de tierras agrícolas y restricciones sobre el uso futuro de suelos contaminados. Se aplica una normativa estricta para la remediación de áreas urbanas, a fin de reducir los riesgos a la salud pública.</w:t>
          </w:r>
        </w:p>
        <w:p w14:paraId="22C4EDF6" w14:textId="77777777" w:rsidR="00BC7823" w:rsidRPr="003E6F09" w:rsidRDefault="00BC7823" w:rsidP="007B1CDE">
          <w:pPr>
            <w:spacing w:after="0" w:line="240" w:lineRule="auto"/>
            <w:ind w:left="944"/>
            <w:jc w:val="both"/>
            <w:rPr>
              <w:rFonts w:ascii="Verdana" w:hAnsi="Verdana"/>
              <w:lang w:val="es-ES" w:eastAsia="es-ES"/>
            </w:rPr>
          </w:pPr>
        </w:p>
        <w:p w14:paraId="77E9C650"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La normativa china aplica el principio de “quien contamina, paga”, exigiendo que los responsables asuman los costos de remediación. Sin embargo, en áreas rurales y sitios donde no se puede identificar a los responsables, el gobierno </w:t>
          </w:r>
          <w:r w:rsidRPr="003E6F09">
            <w:rPr>
              <w:rFonts w:ascii="Verdana" w:hAnsi="Verdana"/>
              <w:lang w:val="es-ES" w:eastAsia="es-ES"/>
            </w:rPr>
            <w:lastRenderedPageBreak/>
            <w:t>central y los gobiernos locales destinan fondos para financiar la limpieza de sitios contaminados.</w:t>
          </w:r>
        </w:p>
        <w:p w14:paraId="5E69E3FF" w14:textId="77777777" w:rsidR="00BC7823" w:rsidRPr="003E6F09" w:rsidRDefault="00BC7823" w:rsidP="007B1CDE">
          <w:pPr>
            <w:spacing w:after="0" w:line="240" w:lineRule="auto"/>
            <w:ind w:left="944"/>
            <w:jc w:val="both"/>
            <w:rPr>
              <w:rFonts w:ascii="Verdana" w:hAnsi="Verdana"/>
              <w:lang w:val="es-ES" w:eastAsia="es-ES"/>
            </w:rPr>
          </w:pPr>
        </w:p>
        <w:p w14:paraId="1F5C8E12" w14:textId="4D03C51D" w:rsidR="00BC7823" w:rsidRPr="003E6F09" w:rsidRDefault="77BD4052" w:rsidP="00A30A3D">
          <w:pPr>
            <w:pStyle w:val="Ttulo3"/>
            <w:numPr>
              <w:ilvl w:val="2"/>
              <w:numId w:val="46"/>
            </w:numPr>
            <w:spacing w:before="0" w:after="0"/>
            <w:rPr>
              <w:rFonts w:ascii="Verdana" w:hAnsi="Verdana"/>
              <w:i/>
              <w:iCs/>
              <w:lang w:val="es-ES" w:eastAsia="es-ES"/>
            </w:rPr>
          </w:pPr>
          <w:bookmarkStart w:id="45" w:name="_Toc218882910"/>
          <w:bookmarkStart w:id="46" w:name="_Toc221032672"/>
          <w:bookmarkStart w:id="47" w:name="_Toc224564294"/>
          <w:bookmarkStart w:id="48" w:name="_Toc232599950"/>
          <w:bookmarkStart w:id="49" w:name="_Toc233381852"/>
          <w:r w:rsidRPr="003E6F09">
            <w:rPr>
              <w:rFonts w:ascii="Verdana" w:hAnsi="Verdana"/>
              <w:i/>
              <w:iCs/>
              <w:sz w:val="22"/>
              <w:szCs w:val="22"/>
              <w:lang w:val="es-ES" w:eastAsia="es-ES"/>
            </w:rPr>
            <w:t>Japón</w:t>
          </w:r>
          <w:bookmarkEnd w:id="45"/>
          <w:bookmarkEnd w:id="46"/>
          <w:bookmarkEnd w:id="47"/>
          <w:bookmarkEnd w:id="48"/>
          <w:bookmarkEnd w:id="49"/>
        </w:p>
        <w:p w14:paraId="4C642EC8" w14:textId="77777777" w:rsidR="00890986" w:rsidRPr="003E6F09" w:rsidRDefault="00890986" w:rsidP="007B1CDE">
          <w:pPr>
            <w:spacing w:after="0" w:line="240" w:lineRule="auto"/>
            <w:jc w:val="both"/>
            <w:rPr>
              <w:rFonts w:ascii="Verdana" w:hAnsi="Verdana"/>
              <w:lang w:val="es-ES" w:eastAsia="es-ES"/>
            </w:rPr>
          </w:pPr>
        </w:p>
        <w:p w14:paraId="3CC3199D" w14:textId="01CA6DE1"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En Japón, la gestión de sitios contaminados se rige principalmente por la Ley de Suelos Contaminados, promulgada en 2002</w:t>
          </w:r>
          <w:r w:rsidR="00774FAA" w:rsidRPr="003E6F09">
            <w:rPr>
              <w:rFonts w:ascii="Verdana" w:hAnsi="Verdana"/>
              <w:lang w:val="es-ES" w:eastAsia="es-ES"/>
            </w:rPr>
            <w:t xml:space="preserve"> (Gobierno de Japón, 2002)</w:t>
          </w:r>
          <w:r w:rsidRPr="003E6F09">
            <w:rPr>
              <w:rFonts w:ascii="Verdana" w:hAnsi="Verdana"/>
              <w:lang w:val="es-ES" w:eastAsia="es-ES"/>
            </w:rPr>
            <w:t>, que establece un marco de evaluación y control de sitios contaminados y define responsabilidades para su limpieza y remediación.</w:t>
          </w:r>
        </w:p>
        <w:p w14:paraId="23BA640B" w14:textId="77777777" w:rsidR="00BC7823" w:rsidRPr="003E6F09" w:rsidRDefault="00BC7823" w:rsidP="007B1CDE">
          <w:pPr>
            <w:spacing w:after="0" w:line="240" w:lineRule="auto"/>
            <w:ind w:left="944"/>
            <w:jc w:val="both"/>
            <w:rPr>
              <w:rFonts w:ascii="Verdana" w:hAnsi="Verdana"/>
              <w:lang w:val="es-ES" w:eastAsia="es-ES"/>
            </w:rPr>
          </w:pPr>
        </w:p>
        <w:p w14:paraId="409CC2D4"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ley exige la evaluación de suelos cuando un terreno cambia de uso, con el objetivo de reducir riesgos de contaminación en áreas residenciales o comerciales. Si se detecta contaminación que excede los límites de seguridad establecidos, los responsables deben remediar el sitio antes de su reutilización. Las autoridades japonesas han implementado un sistema de registro y clasificación de suelos contaminados, lo cual permite priorizar su remediación.</w:t>
          </w:r>
        </w:p>
        <w:p w14:paraId="58EB07C5" w14:textId="77777777" w:rsidR="00BC7823" w:rsidRPr="003E6F09" w:rsidRDefault="00BC7823" w:rsidP="007B1CDE">
          <w:pPr>
            <w:spacing w:after="0" w:line="240" w:lineRule="auto"/>
            <w:ind w:left="944"/>
            <w:jc w:val="both"/>
            <w:rPr>
              <w:rFonts w:ascii="Verdana" w:hAnsi="Verdana"/>
              <w:lang w:val="es-ES" w:eastAsia="es-ES"/>
            </w:rPr>
          </w:pPr>
        </w:p>
        <w:p w14:paraId="791FAD4D" w14:textId="0F867ECC" w:rsidR="00D21FF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Se sigue el principio de “quien contamina, paga”, pero también ofrece incentivos para la remediación voluntaria de terrenos, especialmente cuando se destinan a proyectos de regeneración urbana. Los incentivos fiscales y los programas de financiamiento público han permitido una gestión más eficiente de los pasivos ambientales.</w:t>
          </w:r>
        </w:p>
        <w:p w14:paraId="0AF6D6AD" w14:textId="77777777" w:rsidR="00603565" w:rsidRPr="003E6F09" w:rsidRDefault="00603565" w:rsidP="007B1CDE">
          <w:pPr>
            <w:spacing w:after="0" w:line="240" w:lineRule="auto"/>
            <w:jc w:val="both"/>
            <w:rPr>
              <w:rFonts w:ascii="Verdana" w:hAnsi="Verdana"/>
              <w:lang w:val="es-ES" w:eastAsia="es-ES"/>
            </w:rPr>
          </w:pPr>
        </w:p>
        <w:p w14:paraId="0EB961A6"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Ahora bien, en América Latina, la presencia de pasivos ambientales y sitios contaminados es significativa debido a una combinación de actividades industriales, extractivas, agrícolas, y el desarrollo urbano sin la debida regulación ambiental en décadas pasadas. Los marcos normativos en varios países latinoamericanos han evolucionado en respuesta a la necesidad de gestionar estos sitios contaminados y proteger la salud pública y el medio ambiente. </w:t>
          </w:r>
        </w:p>
        <w:p w14:paraId="78E3E65B" w14:textId="77777777" w:rsidR="00BC7823" w:rsidRPr="003E6F09" w:rsidRDefault="00BC7823" w:rsidP="007B1CDE">
          <w:pPr>
            <w:spacing w:after="0" w:line="240" w:lineRule="auto"/>
            <w:jc w:val="both"/>
            <w:rPr>
              <w:rFonts w:ascii="Verdana" w:hAnsi="Verdana"/>
              <w:lang w:val="es-ES" w:eastAsia="es-ES"/>
            </w:rPr>
          </w:pPr>
        </w:p>
        <w:p w14:paraId="5A093515"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El estado normativo varía considerablemente entre países. A continuación, se describe el enfoque y el estado normativo en algunos países de la región con alta presencia de pasivos ambientales:</w:t>
          </w:r>
        </w:p>
        <w:p w14:paraId="2E464291" w14:textId="77777777" w:rsidR="00BC7823" w:rsidRPr="003E6F09" w:rsidRDefault="00BC7823" w:rsidP="007B1CDE">
          <w:pPr>
            <w:spacing w:after="0" w:line="240" w:lineRule="auto"/>
            <w:jc w:val="both"/>
            <w:rPr>
              <w:rFonts w:ascii="Verdana" w:hAnsi="Verdana"/>
              <w:lang w:val="es-ES" w:eastAsia="es-ES"/>
            </w:rPr>
          </w:pPr>
        </w:p>
        <w:p w14:paraId="587489A5" w14:textId="6C94A15B" w:rsidR="00BC7823" w:rsidRPr="003E6F09" w:rsidRDefault="77BD4052" w:rsidP="00A30A3D">
          <w:pPr>
            <w:pStyle w:val="Ttulo3"/>
            <w:numPr>
              <w:ilvl w:val="2"/>
              <w:numId w:val="46"/>
            </w:numPr>
            <w:spacing w:before="0" w:after="0"/>
            <w:rPr>
              <w:rFonts w:ascii="Verdana" w:hAnsi="Verdana"/>
              <w:i/>
              <w:iCs/>
              <w:lang w:val="es-ES" w:eastAsia="es-ES"/>
            </w:rPr>
          </w:pPr>
          <w:bookmarkStart w:id="50" w:name="_Toc218882911"/>
          <w:bookmarkStart w:id="51" w:name="_Toc1734659520"/>
          <w:bookmarkStart w:id="52" w:name="_Toc224564295"/>
          <w:bookmarkStart w:id="53" w:name="_Toc232599951"/>
          <w:bookmarkStart w:id="54" w:name="_Toc233381853"/>
          <w:r w:rsidRPr="003E6F09">
            <w:rPr>
              <w:rFonts w:ascii="Verdana" w:hAnsi="Verdana"/>
              <w:i/>
              <w:iCs/>
              <w:sz w:val="22"/>
              <w:szCs w:val="22"/>
              <w:lang w:val="es-ES" w:eastAsia="es-ES"/>
            </w:rPr>
            <w:t>Brasil</w:t>
          </w:r>
          <w:bookmarkEnd w:id="50"/>
          <w:bookmarkEnd w:id="51"/>
          <w:bookmarkEnd w:id="52"/>
          <w:bookmarkEnd w:id="53"/>
          <w:bookmarkEnd w:id="54"/>
        </w:p>
        <w:p w14:paraId="7427D5BD" w14:textId="77777777" w:rsidR="002F7130" w:rsidRPr="003E6F09" w:rsidRDefault="002F7130" w:rsidP="007B1CDE">
          <w:pPr>
            <w:spacing w:after="0" w:line="240" w:lineRule="auto"/>
            <w:jc w:val="both"/>
            <w:rPr>
              <w:rFonts w:ascii="Verdana" w:hAnsi="Verdana"/>
              <w:lang w:val="es-ES" w:eastAsia="es-ES"/>
            </w:rPr>
          </w:pPr>
        </w:p>
        <w:p w14:paraId="09D15809" w14:textId="2D97A094"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Brasil cuenta con una normativa ambiental avanzada en comparación con otros países de la región. La Ley de Política Nacional del Medio Ambiente </w:t>
          </w:r>
          <w:r w:rsidR="00D21FF3" w:rsidRPr="003E6F09">
            <w:rPr>
              <w:rFonts w:ascii="Verdana" w:hAnsi="Verdana"/>
              <w:lang w:val="es-ES" w:eastAsia="es-ES"/>
            </w:rPr>
            <w:t xml:space="preserve">(Brasil, 1981) </w:t>
          </w:r>
          <w:r w:rsidRPr="003E6F09">
            <w:rPr>
              <w:rFonts w:ascii="Verdana" w:hAnsi="Verdana"/>
              <w:lang w:val="es-ES" w:eastAsia="es-ES"/>
            </w:rPr>
            <w:t xml:space="preserve">y el Decreto 4.074/2002 </w:t>
          </w:r>
          <w:r w:rsidR="00D21FF3" w:rsidRPr="003E6F09">
            <w:rPr>
              <w:rFonts w:ascii="Verdana" w:hAnsi="Verdana"/>
              <w:lang w:val="es-ES" w:eastAsia="es-ES"/>
            </w:rPr>
            <w:t xml:space="preserve">(Brasil, 2002) </w:t>
          </w:r>
          <w:r w:rsidRPr="003E6F09">
            <w:rPr>
              <w:rFonts w:ascii="Verdana" w:hAnsi="Verdana"/>
              <w:lang w:val="es-ES" w:eastAsia="es-ES"/>
            </w:rPr>
            <w:t>establecen las bases para la gestión de suelos contaminados, con especial atención a sitios industriales y mineros.</w:t>
          </w:r>
        </w:p>
        <w:p w14:paraId="3F2B039F" w14:textId="77777777" w:rsidR="00BC7823" w:rsidRPr="003E6F09" w:rsidRDefault="00BC7823" w:rsidP="007B1CDE">
          <w:pPr>
            <w:spacing w:after="0" w:line="240" w:lineRule="auto"/>
            <w:ind w:left="944"/>
            <w:jc w:val="both"/>
            <w:rPr>
              <w:rFonts w:ascii="Verdana" w:hAnsi="Verdana"/>
              <w:lang w:val="es-ES" w:eastAsia="es-ES"/>
            </w:rPr>
          </w:pPr>
        </w:p>
        <w:p w14:paraId="7036C6FF"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regulación brasileña exige la identificación, caracterización y remediación de sitios contaminados, y se basa en principios de evaluación de riesgos para la salud y el medio ambiente. También obliga a las empresas responsables a realizar estudios de impacto ambiental y a remediar el sitio en caso de contaminación.</w:t>
          </w:r>
        </w:p>
        <w:p w14:paraId="007D157C" w14:textId="77777777" w:rsidR="00BC7823" w:rsidRPr="003E6F09" w:rsidRDefault="00BC7823" w:rsidP="007B1CDE">
          <w:pPr>
            <w:spacing w:after="0" w:line="240" w:lineRule="auto"/>
            <w:ind w:left="944"/>
            <w:jc w:val="both"/>
            <w:rPr>
              <w:rFonts w:ascii="Verdana" w:hAnsi="Verdana"/>
              <w:lang w:val="es-ES" w:eastAsia="es-ES"/>
            </w:rPr>
          </w:pPr>
        </w:p>
        <w:p w14:paraId="59ADD870"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Agencia Nacional de Minería y el Instituto Brasileño del Medio Ambiente y de los Recursos Naturales Renovables – IBAMA, supervisan la identificación y gestión de los pasivos ambientales. Además, Brasil implementa un Registro Nacional de Áreas Contaminadas, donde se listan los sitios que requieren remediación.</w:t>
          </w:r>
        </w:p>
        <w:p w14:paraId="7D5528D6" w14:textId="77777777" w:rsidR="00BC7823" w:rsidRPr="003E6F09" w:rsidRDefault="00BC7823" w:rsidP="007B1CDE">
          <w:pPr>
            <w:spacing w:after="0" w:line="240" w:lineRule="auto"/>
            <w:ind w:left="944"/>
            <w:jc w:val="both"/>
            <w:rPr>
              <w:rFonts w:ascii="Verdana" w:hAnsi="Verdana"/>
              <w:lang w:val="es-ES" w:eastAsia="es-ES"/>
            </w:rPr>
          </w:pPr>
        </w:p>
        <w:p w14:paraId="470C917A" w14:textId="0C793FC7" w:rsidR="00BC7823" w:rsidRPr="003E6F09" w:rsidRDefault="77BD4052" w:rsidP="00A30A3D">
          <w:pPr>
            <w:pStyle w:val="Ttulo3"/>
            <w:numPr>
              <w:ilvl w:val="2"/>
              <w:numId w:val="46"/>
            </w:numPr>
            <w:spacing w:before="0" w:after="0"/>
            <w:rPr>
              <w:rFonts w:ascii="Verdana" w:hAnsi="Verdana"/>
              <w:i/>
              <w:iCs/>
              <w:lang w:val="es-ES" w:eastAsia="es-ES"/>
            </w:rPr>
          </w:pPr>
          <w:bookmarkStart w:id="55" w:name="_Toc218882912"/>
          <w:bookmarkStart w:id="56" w:name="_Toc635617978"/>
          <w:bookmarkStart w:id="57" w:name="_Toc224564296"/>
          <w:bookmarkStart w:id="58" w:name="_Toc232599952"/>
          <w:bookmarkStart w:id="59" w:name="_Toc233381854"/>
          <w:r w:rsidRPr="003E6F09">
            <w:rPr>
              <w:rFonts w:ascii="Verdana" w:hAnsi="Verdana"/>
              <w:i/>
              <w:iCs/>
              <w:sz w:val="22"/>
              <w:szCs w:val="22"/>
              <w:lang w:val="es-ES" w:eastAsia="es-ES"/>
            </w:rPr>
            <w:t>México</w:t>
          </w:r>
          <w:bookmarkEnd w:id="55"/>
          <w:bookmarkEnd w:id="56"/>
          <w:bookmarkEnd w:id="57"/>
          <w:bookmarkEnd w:id="58"/>
          <w:bookmarkEnd w:id="59"/>
        </w:p>
        <w:p w14:paraId="0C6DA640" w14:textId="77777777" w:rsidR="000825CC" w:rsidRPr="003E6F09" w:rsidRDefault="000825CC" w:rsidP="007B1CDE">
          <w:pPr>
            <w:spacing w:after="0" w:line="240" w:lineRule="auto"/>
            <w:jc w:val="both"/>
            <w:rPr>
              <w:rFonts w:ascii="Verdana" w:hAnsi="Verdana"/>
              <w:lang w:val="es-ES" w:eastAsia="es-ES"/>
            </w:rPr>
          </w:pPr>
        </w:p>
        <w:p w14:paraId="4835D959" w14:textId="1846C1E3"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En México, la Ley General para la Prevención y Gestión Integral de los Residuos </w:t>
          </w:r>
          <w:r w:rsidR="00D21FF3" w:rsidRPr="003E6F09">
            <w:rPr>
              <w:rFonts w:ascii="Verdana" w:hAnsi="Verdana"/>
              <w:lang w:val="es-ES" w:eastAsia="es-ES"/>
            </w:rPr>
            <w:t>–</w:t>
          </w:r>
          <w:r w:rsidRPr="003E6F09">
            <w:rPr>
              <w:rFonts w:ascii="Verdana" w:hAnsi="Verdana"/>
              <w:lang w:val="es-ES" w:eastAsia="es-ES"/>
            </w:rPr>
            <w:t xml:space="preserve"> LGPGIR</w:t>
          </w:r>
          <w:r w:rsidR="00D21FF3" w:rsidRPr="003E6F09">
            <w:rPr>
              <w:rFonts w:ascii="Verdana" w:hAnsi="Verdana"/>
              <w:lang w:val="es-ES" w:eastAsia="es-ES"/>
            </w:rPr>
            <w:t xml:space="preserve"> (Congreso de los Estado Unidos Mexicanos, 2003)</w:t>
          </w:r>
          <w:r w:rsidRPr="003E6F09">
            <w:rPr>
              <w:rFonts w:ascii="Verdana" w:hAnsi="Verdana"/>
              <w:lang w:val="es-ES" w:eastAsia="es-ES"/>
            </w:rPr>
            <w:t xml:space="preserve"> y la Ley General de Equilibrio Ecológico y la Protección al Ambiente - LGEEPA </w:t>
          </w:r>
          <w:r w:rsidR="00D21FF3" w:rsidRPr="003E6F09">
            <w:rPr>
              <w:rFonts w:ascii="Verdana" w:hAnsi="Verdana"/>
              <w:lang w:val="es-ES" w:eastAsia="es-ES"/>
            </w:rPr>
            <w:t xml:space="preserve">(Congreso de los Estado Unidos Mexicanos, 1988) </w:t>
          </w:r>
          <w:r w:rsidRPr="003E6F09">
            <w:rPr>
              <w:rFonts w:ascii="Verdana" w:hAnsi="Verdana"/>
              <w:lang w:val="es-ES" w:eastAsia="es-ES"/>
            </w:rPr>
            <w:t xml:space="preserve">regulan la gestión de sitios contaminados. Además, la Norma Oficial Mexicana NOM-138-SEMARNAT/SSA1-2012 </w:t>
          </w:r>
          <w:r w:rsidR="00D21FF3" w:rsidRPr="003E6F09">
            <w:rPr>
              <w:rFonts w:ascii="Verdana" w:hAnsi="Verdana"/>
              <w:lang w:val="es-ES" w:eastAsia="es-ES"/>
            </w:rPr>
            <w:t xml:space="preserve">(Secretaría de Medio Ambiente y Recursos Naturales, 2013) </w:t>
          </w:r>
          <w:r w:rsidRPr="003E6F09">
            <w:rPr>
              <w:rFonts w:ascii="Verdana" w:hAnsi="Verdana"/>
              <w:lang w:val="es-ES" w:eastAsia="es-ES"/>
            </w:rPr>
            <w:t>establece criterios específicos para la remediación de suelos contaminados.</w:t>
          </w:r>
        </w:p>
        <w:p w14:paraId="54E017FA" w14:textId="77777777" w:rsidR="00BC7823" w:rsidRPr="003E6F09" w:rsidRDefault="00BC7823" w:rsidP="007B1CDE">
          <w:pPr>
            <w:spacing w:after="0" w:line="240" w:lineRule="auto"/>
            <w:ind w:left="944"/>
            <w:jc w:val="both"/>
            <w:rPr>
              <w:rFonts w:ascii="Verdana" w:hAnsi="Verdana"/>
              <w:lang w:val="es-ES" w:eastAsia="es-ES"/>
            </w:rPr>
          </w:pPr>
        </w:p>
        <w:p w14:paraId="3404BA32"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Allí se utiliza una metodología de evaluación de riesgos y caracterización de suelos, con un enfoque en la protección de la salud pública. Se deben analizar contaminantes prioritarios, y los límites de remediación varían según el tipo de contaminante y el uso del suelo (industrial, agrícola, residencial).</w:t>
          </w:r>
        </w:p>
        <w:p w14:paraId="3467EAFA" w14:textId="77777777" w:rsidR="00BC7823" w:rsidRPr="003E6F09" w:rsidRDefault="00BC7823" w:rsidP="007B1CDE">
          <w:pPr>
            <w:spacing w:after="0" w:line="240" w:lineRule="auto"/>
            <w:ind w:left="944"/>
            <w:jc w:val="both"/>
            <w:rPr>
              <w:rFonts w:ascii="Verdana" w:hAnsi="Verdana"/>
              <w:lang w:val="es-ES" w:eastAsia="es-ES"/>
            </w:rPr>
          </w:pPr>
        </w:p>
        <w:p w14:paraId="11AE585B"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La Secretaría de Medio Ambiente y Recursos Naturales - SEMARNAT y la Procuraduría Federal de Protección al Ambiente - PROFEPA son las agencias responsables de supervisar la gestión de sitios contaminados. Las empresas deben realizar estudios de riesgo y pueden ser sancionadas en caso de incumplimiento de la remediación de sitios.</w:t>
          </w:r>
        </w:p>
        <w:p w14:paraId="6880653C" w14:textId="77777777" w:rsidR="00BC7823" w:rsidRPr="003E6F09" w:rsidRDefault="00BC7823" w:rsidP="007B1CDE">
          <w:pPr>
            <w:spacing w:after="0" w:line="240" w:lineRule="auto"/>
            <w:ind w:left="944"/>
            <w:jc w:val="both"/>
            <w:rPr>
              <w:rFonts w:ascii="Verdana" w:hAnsi="Verdana"/>
              <w:lang w:val="es-ES" w:eastAsia="es-ES"/>
            </w:rPr>
          </w:pPr>
        </w:p>
        <w:p w14:paraId="20B8A842" w14:textId="7CD37E0E" w:rsidR="00BC7823" w:rsidRPr="003E6F09" w:rsidRDefault="77BD4052" w:rsidP="00A30A3D">
          <w:pPr>
            <w:pStyle w:val="Ttulo3"/>
            <w:numPr>
              <w:ilvl w:val="2"/>
              <w:numId w:val="46"/>
            </w:numPr>
            <w:spacing w:before="0" w:after="0"/>
            <w:rPr>
              <w:rFonts w:ascii="Verdana" w:hAnsi="Verdana"/>
              <w:b w:val="0"/>
              <w:bCs w:val="0"/>
              <w:i/>
              <w:iCs/>
              <w:lang w:val="es-ES" w:eastAsia="es-ES"/>
            </w:rPr>
          </w:pPr>
          <w:bookmarkStart w:id="60" w:name="_Toc218882913"/>
          <w:bookmarkStart w:id="61" w:name="_Toc1935558180"/>
          <w:bookmarkStart w:id="62" w:name="_Toc224564297"/>
          <w:bookmarkStart w:id="63" w:name="_Toc232599953"/>
          <w:bookmarkStart w:id="64" w:name="_Toc233381855"/>
          <w:r w:rsidRPr="003E6F09">
            <w:rPr>
              <w:rFonts w:ascii="Verdana" w:hAnsi="Verdana"/>
              <w:i/>
              <w:iCs/>
              <w:sz w:val="22"/>
              <w:szCs w:val="22"/>
              <w:lang w:val="es-ES" w:eastAsia="es-ES"/>
            </w:rPr>
            <w:t>Chile</w:t>
          </w:r>
          <w:bookmarkEnd w:id="60"/>
          <w:bookmarkEnd w:id="61"/>
          <w:bookmarkEnd w:id="62"/>
          <w:bookmarkEnd w:id="63"/>
          <w:bookmarkEnd w:id="64"/>
        </w:p>
        <w:p w14:paraId="2BEABDD7" w14:textId="77777777" w:rsidR="00674261" w:rsidRPr="003E6F09" w:rsidRDefault="00674261" w:rsidP="007B1CDE">
          <w:pPr>
            <w:pStyle w:val="Prrafodelista"/>
            <w:ind w:left="720" w:firstLine="0"/>
            <w:contextualSpacing/>
            <w:jc w:val="both"/>
            <w:rPr>
              <w:rFonts w:ascii="Verdana" w:hAnsi="Verdana"/>
              <w:b/>
              <w:bCs/>
              <w:lang w:val="es-ES" w:eastAsia="es-ES"/>
            </w:rPr>
          </w:pPr>
        </w:p>
        <w:p w14:paraId="671BB04F" w14:textId="10350629"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Chile tiene un enfoque normativo estructurado en el marco de la Ley de Bases Generales del Medio Ambiente y el Reglamento para el Manejo de Residuos Peligrosos</w:t>
          </w:r>
          <w:r w:rsidR="009D3FC0" w:rsidRPr="003E6F09">
            <w:rPr>
              <w:rFonts w:ascii="Verdana" w:hAnsi="Verdana"/>
              <w:lang w:val="es-ES" w:eastAsia="es-ES"/>
            </w:rPr>
            <w:t xml:space="preserve"> (República de Chile, 2004)</w:t>
          </w:r>
          <w:r w:rsidRPr="003E6F09">
            <w:rPr>
              <w:rFonts w:ascii="Verdana" w:hAnsi="Verdana"/>
              <w:lang w:val="es-ES" w:eastAsia="es-ES"/>
            </w:rPr>
            <w:t>. Sin embargo, la regulación específica de pasivos ambientales mineros se gestiona a través del Reglamento de Cierre de Faenas e Instalaciones Mineras</w:t>
          </w:r>
          <w:r w:rsidR="0036366C" w:rsidRPr="003E6F09">
            <w:rPr>
              <w:rFonts w:ascii="Verdana" w:hAnsi="Verdana"/>
              <w:lang w:val="es-ES" w:eastAsia="es-ES"/>
            </w:rPr>
            <w:t>,</w:t>
          </w:r>
          <w:r w:rsidRPr="003E6F09">
            <w:rPr>
              <w:rFonts w:ascii="Verdana" w:hAnsi="Verdana"/>
              <w:lang w:val="es-ES" w:eastAsia="es-ES"/>
            </w:rPr>
            <w:t xml:space="preserve"> (Decreto Supremo 248/2007)</w:t>
          </w:r>
          <w:r w:rsidR="009D3FC0" w:rsidRPr="003E6F09">
            <w:rPr>
              <w:rFonts w:ascii="Verdana" w:hAnsi="Verdana"/>
              <w:lang w:val="es-ES" w:eastAsia="es-ES"/>
            </w:rPr>
            <w:t xml:space="preserve"> (República de Chile, 2007)</w:t>
          </w:r>
          <w:r w:rsidRPr="003E6F09">
            <w:rPr>
              <w:rFonts w:ascii="Verdana" w:hAnsi="Verdana"/>
              <w:lang w:val="es-ES" w:eastAsia="es-ES"/>
            </w:rPr>
            <w:t>.</w:t>
          </w:r>
        </w:p>
        <w:p w14:paraId="2C47B9B7" w14:textId="77777777" w:rsidR="00BC7823" w:rsidRPr="003E6F09" w:rsidRDefault="00BC7823" w:rsidP="007B1CDE">
          <w:pPr>
            <w:spacing w:after="0" w:line="240" w:lineRule="auto"/>
            <w:ind w:left="944"/>
            <w:jc w:val="both"/>
            <w:rPr>
              <w:rFonts w:ascii="Verdana" w:hAnsi="Verdana"/>
              <w:lang w:val="es-ES" w:eastAsia="es-ES"/>
            </w:rPr>
          </w:pPr>
        </w:p>
        <w:p w14:paraId="56AC745A"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Se aplica una metodología de evaluación de riesgos enfocada en el cierre seguro de faenas mineras y en la gestión de residuos peligrosos. Los pasivos mineros deben ser monitoreados y tratados para evitar la migración de contaminantes hacia el agua subterránea y áreas vecinas.</w:t>
          </w:r>
        </w:p>
        <w:p w14:paraId="30F8767D" w14:textId="77777777" w:rsidR="00BC7823" w:rsidRPr="003E6F09" w:rsidRDefault="00BC7823" w:rsidP="007B1CDE">
          <w:pPr>
            <w:spacing w:after="0" w:line="240" w:lineRule="auto"/>
            <w:ind w:left="944"/>
            <w:jc w:val="both"/>
            <w:rPr>
              <w:rFonts w:ascii="Verdana" w:hAnsi="Verdana"/>
              <w:lang w:val="es-ES" w:eastAsia="es-ES"/>
            </w:rPr>
          </w:pPr>
        </w:p>
        <w:p w14:paraId="46E6726D"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El Servicio Nacional de Geología y Minería - SERNAGEOMIN regula el cierre de faenas mineras y la gestión de pasivos ambientales. Chile ha implementado un inventario de sitios contaminados y faenas en cierre, especialmente en áreas mineras en el norte del país.</w:t>
          </w:r>
        </w:p>
        <w:p w14:paraId="11C09159" w14:textId="77777777" w:rsidR="00BC7823" w:rsidRPr="003E6F09" w:rsidRDefault="00BC7823" w:rsidP="007B1CDE">
          <w:pPr>
            <w:spacing w:after="0" w:line="240" w:lineRule="auto"/>
            <w:ind w:left="944"/>
            <w:jc w:val="both"/>
            <w:rPr>
              <w:rFonts w:ascii="Verdana" w:hAnsi="Verdana"/>
              <w:lang w:val="es-ES" w:eastAsia="es-ES"/>
            </w:rPr>
          </w:pPr>
        </w:p>
        <w:p w14:paraId="2394BD54" w14:textId="0C6FEF9A" w:rsidR="00BC7823" w:rsidRPr="003E6F09" w:rsidRDefault="77BD4052" w:rsidP="00A30A3D">
          <w:pPr>
            <w:pStyle w:val="Ttulo3"/>
            <w:numPr>
              <w:ilvl w:val="2"/>
              <w:numId w:val="46"/>
            </w:numPr>
            <w:spacing w:before="0" w:after="0"/>
            <w:rPr>
              <w:rFonts w:ascii="Verdana" w:hAnsi="Verdana"/>
              <w:i/>
              <w:iCs/>
              <w:lang w:val="es-ES" w:eastAsia="es-ES"/>
            </w:rPr>
          </w:pPr>
          <w:bookmarkStart w:id="65" w:name="_Toc218882914"/>
          <w:bookmarkStart w:id="66" w:name="_Toc1108197012"/>
          <w:bookmarkStart w:id="67" w:name="_Toc224564298"/>
          <w:bookmarkStart w:id="68" w:name="_Toc232599954"/>
          <w:bookmarkStart w:id="69" w:name="_Toc233381856"/>
          <w:r w:rsidRPr="003E6F09">
            <w:rPr>
              <w:rFonts w:ascii="Verdana" w:hAnsi="Verdana"/>
              <w:i/>
              <w:iCs/>
              <w:sz w:val="22"/>
              <w:szCs w:val="22"/>
              <w:lang w:val="es-ES" w:eastAsia="es-ES"/>
            </w:rPr>
            <w:lastRenderedPageBreak/>
            <w:t>Perú</w:t>
          </w:r>
          <w:bookmarkEnd w:id="65"/>
          <w:bookmarkEnd w:id="66"/>
          <w:bookmarkEnd w:id="67"/>
          <w:bookmarkEnd w:id="68"/>
          <w:bookmarkEnd w:id="69"/>
        </w:p>
        <w:p w14:paraId="13549BCF" w14:textId="77777777" w:rsidR="00CD3F20" w:rsidRPr="003E6F09" w:rsidRDefault="00CD3F20" w:rsidP="007B1CDE">
          <w:pPr>
            <w:spacing w:after="0" w:line="240" w:lineRule="auto"/>
            <w:jc w:val="both"/>
            <w:rPr>
              <w:rFonts w:ascii="Verdana" w:hAnsi="Verdana"/>
              <w:lang w:val="es-ES" w:eastAsia="es-ES"/>
            </w:rPr>
          </w:pPr>
        </w:p>
        <w:p w14:paraId="1C30099F" w14:textId="62318C1D"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 xml:space="preserve">En Perú, la Ley General del Ambiente </w:t>
          </w:r>
          <w:r w:rsidR="0078521B" w:rsidRPr="003E6F09">
            <w:rPr>
              <w:rFonts w:ascii="Verdana" w:hAnsi="Verdana"/>
              <w:lang w:val="es-ES" w:eastAsia="es-ES"/>
            </w:rPr>
            <w:t>-</w:t>
          </w:r>
          <w:r w:rsidRPr="003E6F09">
            <w:rPr>
              <w:rFonts w:ascii="Verdana" w:hAnsi="Verdana"/>
              <w:lang w:val="es-ES" w:eastAsia="es-ES"/>
            </w:rPr>
            <w:t>Ley 28611</w:t>
          </w:r>
          <w:r w:rsidR="0078521B" w:rsidRPr="003E6F09">
            <w:rPr>
              <w:rFonts w:ascii="Verdana" w:hAnsi="Verdana"/>
              <w:lang w:val="es-ES" w:eastAsia="es-ES"/>
            </w:rPr>
            <w:t xml:space="preserve"> (Congreso de la República del Perú, 2005)</w:t>
          </w:r>
          <w:r w:rsidRPr="003E6F09">
            <w:rPr>
              <w:rFonts w:ascii="Verdana" w:hAnsi="Verdana"/>
              <w:lang w:val="es-ES" w:eastAsia="es-ES"/>
            </w:rPr>
            <w:t xml:space="preserve"> y el Reglamento de Gestión Ambiental para la Exploración Minera</w:t>
          </w:r>
          <w:r w:rsidR="0078521B" w:rsidRPr="003E6F09">
            <w:rPr>
              <w:rFonts w:ascii="Verdana" w:hAnsi="Verdana"/>
              <w:lang w:val="es-ES" w:eastAsia="es-ES"/>
            </w:rPr>
            <w:t xml:space="preserve"> (Ministerio de Energía y Minas del Perú, 2017)</w:t>
          </w:r>
          <w:r w:rsidRPr="003E6F09">
            <w:rPr>
              <w:rFonts w:ascii="Verdana" w:hAnsi="Verdana"/>
              <w:lang w:val="es-ES" w:eastAsia="es-ES"/>
            </w:rPr>
            <w:t xml:space="preserve"> regulan la gestión de pasivos ambientales. El marco se enfoca principalmente en los pasivos mineros debido a la histórica explotación minera en el país.</w:t>
          </w:r>
        </w:p>
        <w:p w14:paraId="371FD134" w14:textId="77777777" w:rsidR="00CD3F20" w:rsidRPr="003E6F09" w:rsidRDefault="00CD3F20" w:rsidP="007B1CDE">
          <w:pPr>
            <w:spacing w:after="0" w:line="240" w:lineRule="auto"/>
            <w:jc w:val="both"/>
            <w:rPr>
              <w:rFonts w:ascii="Verdana" w:hAnsi="Verdana"/>
              <w:lang w:val="es-ES" w:eastAsia="es-ES"/>
            </w:rPr>
          </w:pPr>
        </w:p>
        <w:p w14:paraId="3672C749"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Se aplica una metodología de evaluación de riesgos enfocada en la identificación de pasivos mineros y su remediación. La regulación establece la obligación de evaluar riesgos para la salud y el ambiente y la implementación de planes de remediación en sitios mineros abandonados.</w:t>
          </w:r>
        </w:p>
        <w:p w14:paraId="6C5407DE" w14:textId="77777777" w:rsidR="00BC7823" w:rsidRPr="003E6F09" w:rsidRDefault="00BC7823" w:rsidP="007B1CDE">
          <w:pPr>
            <w:spacing w:after="0" w:line="240" w:lineRule="auto"/>
            <w:ind w:left="944"/>
            <w:jc w:val="both"/>
            <w:rPr>
              <w:rFonts w:ascii="Verdana" w:hAnsi="Verdana"/>
              <w:lang w:val="es-ES" w:eastAsia="es-ES"/>
            </w:rPr>
          </w:pPr>
        </w:p>
        <w:p w14:paraId="6EBED35F" w14:textId="77777777" w:rsidR="00BC7823" w:rsidRPr="003E6F09" w:rsidRDefault="00BC7823" w:rsidP="007B1CDE">
          <w:pPr>
            <w:spacing w:after="0" w:line="240" w:lineRule="auto"/>
            <w:jc w:val="both"/>
            <w:rPr>
              <w:rFonts w:ascii="Verdana" w:hAnsi="Verdana"/>
              <w:lang w:val="es-ES" w:eastAsia="es-ES"/>
            </w:rPr>
          </w:pPr>
          <w:r w:rsidRPr="003E6F09">
            <w:rPr>
              <w:rFonts w:ascii="Verdana" w:hAnsi="Verdana"/>
              <w:lang w:val="es-ES" w:eastAsia="es-ES"/>
            </w:rPr>
            <w:t>El Ministerio de Energía y Minas, a través de su Dirección General de Minería, supervisa la identificación y gestión de pasivos mineros. Además, el Estado mantiene un inventario de pasivos mineros, que clasifica los sitios según el nivel de riesgo para priorizar las intervenciones de remediación.</w:t>
          </w:r>
        </w:p>
        <w:p w14:paraId="059EDF64" w14:textId="77777777" w:rsidR="00C23561" w:rsidRPr="003E6F09" w:rsidRDefault="00C23561" w:rsidP="007B1CDE">
          <w:pPr>
            <w:spacing w:after="0" w:line="240" w:lineRule="auto"/>
            <w:jc w:val="both"/>
            <w:rPr>
              <w:rFonts w:ascii="Verdana" w:hAnsi="Verdana"/>
              <w:lang w:val="es-ES" w:eastAsia="es-ES"/>
            </w:rPr>
          </w:pPr>
        </w:p>
        <w:p w14:paraId="3A96B2BB" w14:textId="77777777" w:rsidR="003A05D2" w:rsidRPr="003E6F09" w:rsidRDefault="003A05D2" w:rsidP="007B1CDE">
          <w:pPr>
            <w:spacing w:after="0" w:line="240" w:lineRule="auto"/>
            <w:jc w:val="both"/>
            <w:rPr>
              <w:rFonts w:ascii="Verdana" w:hAnsi="Verdana"/>
              <w:lang w:val="es-ES" w:eastAsia="es-ES"/>
            </w:rPr>
          </w:pPr>
        </w:p>
        <w:p w14:paraId="18D75FE5" w14:textId="0727B443" w:rsidR="00636E6E" w:rsidRPr="003E6F09" w:rsidRDefault="170FE29F">
          <w:pPr>
            <w:pStyle w:val="Ttulo2"/>
            <w:numPr>
              <w:ilvl w:val="1"/>
              <w:numId w:val="23"/>
            </w:numPr>
            <w:rPr>
              <w:rFonts w:ascii="Verdana" w:hAnsi="Verdana"/>
              <w:lang w:val="es-ES"/>
            </w:rPr>
          </w:pPr>
          <w:r w:rsidRPr="003E6F09">
            <w:rPr>
              <w:rFonts w:ascii="Verdana" w:hAnsi="Verdana"/>
              <w:lang w:val="es-ES"/>
            </w:rPr>
            <w:t xml:space="preserve"> </w:t>
          </w:r>
          <w:bookmarkStart w:id="70" w:name="_Toc218882915"/>
          <w:bookmarkStart w:id="71" w:name="_Toc1974824007"/>
          <w:bookmarkStart w:id="72" w:name="_Toc224564299"/>
          <w:bookmarkStart w:id="73" w:name="_Toc232599955"/>
          <w:bookmarkStart w:id="74" w:name="_Toc233381857"/>
          <w:r w:rsidRPr="003E6F09">
            <w:rPr>
              <w:rFonts w:ascii="Verdana" w:hAnsi="Verdana"/>
              <w:lang w:val="es-ES"/>
            </w:rPr>
            <w:t>Contexto Normativo Nacional</w:t>
          </w:r>
          <w:bookmarkEnd w:id="70"/>
          <w:bookmarkEnd w:id="71"/>
          <w:bookmarkEnd w:id="72"/>
          <w:bookmarkEnd w:id="73"/>
          <w:bookmarkEnd w:id="74"/>
        </w:p>
        <w:p w14:paraId="13FF90C9" w14:textId="5AD65E66" w:rsidR="00636E6E" w:rsidRPr="003E6F09" w:rsidRDefault="00636E6E" w:rsidP="007B1CDE">
          <w:pPr>
            <w:spacing w:after="0" w:line="240" w:lineRule="auto"/>
            <w:rPr>
              <w:rFonts w:ascii="Verdana" w:hAnsi="Verdana"/>
              <w:lang w:val="es-ES"/>
            </w:rPr>
          </w:pPr>
        </w:p>
        <w:p w14:paraId="23890A31" w14:textId="51E9DA74" w:rsidR="00636E6E" w:rsidRPr="003E6F09" w:rsidRDefault="45B6C4C7">
          <w:pPr>
            <w:pStyle w:val="Ttulo3"/>
            <w:numPr>
              <w:ilvl w:val="2"/>
              <w:numId w:val="24"/>
            </w:numPr>
            <w:spacing w:before="0" w:after="0"/>
            <w:rPr>
              <w:rFonts w:ascii="Verdana" w:hAnsi="Verdana"/>
              <w:i/>
              <w:iCs/>
              <w:lang w:val="es-ES" w:eastAsia="es-ES"/>
            </w:rPr>
          </w:pPr>
          <w:bookmarkStart w:id="75" w:name="_Toc218882916"/>
          <w:bookmarkStart w:id="76" w:name="_Toc253667770"/>
          <w:bookmarkStart w:id="77" w:name="_Toc224564300"/>
          <w:bookmarkStart w:id="78" w:name="_Toc232599956"/>
          <w:bookmarkStart w:id="79" w:name="_Toc233381858"/>
          <w:r w:rsidRPr="003E6F09">
            <w:rPr>
              <w:rFonts w:ascii="Verdana" w:hAnsi="Verdana"/>
              <w:i/>
              <w:iCs/>
              <w:sz w:val="22"/>
              <w:szCs w:val="22"/>
              <w:lang w:val="es-ES" w:eastAsia="es-ES"/>
            </w:rPr>
            <w:t>Constitución Política de Colombia</w:t>
          </w:r>
          <w:bookmarkEnd w:id="75"/>
          <w:bookmarkEnd w:id="76"/>
          <w:bookmarkEnd w:id="77"/>
          <w:bookmarkEnd w:id="78"/>
          <w:bookmarkEnd w:id="79"/>
        </w:p>
        <w:p w14:paraId="2E7EF54A" w14:textId="77777777" w:rsidR="00E35A1A" w:rsidRPr="003E6F09" w:rsidRDefault="00E35A1A" w:rsidP="007B1CDE">
          <w:pPr>
            <w:spacing w:after="0" w:line="240" w:lineRule="auto"/>
            <w:rPr>
              <w:rFonts w:ascii="Verdana" w:hAnsi="Verdana"/>
              <w:lang w:val="es-ES"/>
            </w:rPr>
          </w:pPr>
        </w:p>
        <w:p w14:paraId="54634A50" w14:textId="26A9F729" w:rsidR="00BC7823" w:rsidRPr="003E6F09" w:rsidRDefault="009F2152" w:rsidP="007B1CDE">
          <w:pPr>
            <w:spacing w:after="0" w:line="240" w:lineRule="auto"/>
            <w:jc w:val="both"/>
            <w:rPr>
              <w:rFonts w:ascii="Verdana" w:hAnsi="Verdana"/>
              <w:lang w:val="es-ES"/>
            </w:rPr>
          </w:pPr>
          <w:r w:rsidRPr="003E6F09">
            <w:rPr>
              <w:rFonts w:ascii="Verdana" w:hAnsi="Verdana"/>
              <w:lang w:val="es-ES"/>
            </w:rPr>
            <w:t xml:space="preserve">El </w:t>
          </w:r>
          <w:r w:rsidR="00BC7823" w:rsidRPr="003E6F09">
            <w:rPr>
              <w:rFonts w:ascii="Verdana" w:hAnsi="Verdana"/>
              <w:lang w:val="es-ES"/>
            </w:rPr>
            <w:t>artículo 49 establece que, para el saneamiento ambiental, corresponde al Estado organizar, dirigir y reglamentar la prestación de servicios de salud y de saneamiento ambiental conforme a los principios de eficiencia, universalidad y solidaridad. En sus artículos 79 y 80 establece que es deber del Estado proteger la diversidad e integridad del ambiente, conservar las áreas de especial importancia ecológica y fomentar la educación ambiental para garantizar el derecho de todas las personas a gozar de un ambiente sano y planificar el manejo y aprovechamiento de los recursos naturales, para garantizar su desarrollo sostenible, su conservación, restauración o sustitución; debiendo prevenir y controlar los factores de deterioro ambiental, imponer las sanciones legales y exigir la reparación de los daños causados.</w:t>
          </w:r>
        </w:p>
        <w:p w14:paraId="0026C15F" w14:textId="77777777" w:rsidR="00BC7823" w:rsidRPr="003E6F09" w:rsidRDefault="00BC7823" w:rsidP="007B1CDE">
          <w:pPr>
            <w:spacing w:after="0" w:line="240" w:lineRule="auto"/>
            <w:rPr>
              <w:rFonts w:ascii="Verdana" w:hAnsi="Verdana"/>
              <w:lang w:val="es-ES" w:eastAsia="es-ES"/>
            </w:rPr>
          </w:pPr>
        </w:p>
        <w:p w14:paraId="39C7A630" w14:textId="08239E09" w:rsidR="009F2152" w:rsidRPr="003E6F09" w:rsidRDefault="77BD4052">
          <w:pPr>
            <w:pStyle w:val="Ttulo3"/>
            <w:numPr>
              <w:ilvl w:val="2"/>
              <w:numId w:val="24"/>
            </w:numPr>
            <w:spacing w:before="0" w:after="0"/>
            <w:rPr>
              <w:rFonts w:ascii="Verdana" w:hAnsi="Verdana"/>
              <w:b w:val="0"/>
              <w:bCs w:val="0"/>
              <w:i/>
              <w:iCs/>
              <w:lang w:val="es-ES" w:eastAsia="es-ES"/>
            </w:rPr>
          </w:pPr>
          <w:bookmarkStart w:id="80" w:name="_Toc218882917"/>
          <w:bookmarkStart w:id="81" w:name="_Toc1482975074"/>
          <w:bookmarkStart w:id="82" w:name="_Toc224564301"/>
          <w:bookmarkStart w:id="83" w:name="_Toc232599957"/>
          <w:bookmarkStart w:id="84" w:name="_Toc233381859"/>
          <w:r w:rsidRPr="003E6F09">
            <w:rPr>
              <w:rFonts w:ascii="Verdana" w:hAnsi="Verdana"/>
              <w:i/>
              <w:iCs/>
              <w:sz w:val="22"/>
              <w:szCs w:val="22"/>
              <w:lang w:val="es-ES" w:eastAsia="es-ES"/>
            </w:rPr>
            <w:t>La Ley 23 de 1973</w:t>
          </w:r>
          <w:bookmarkEnd w:id="80"/>
          <w:bookmarkEnd w:id="81"/>
          <w:bookmarkEnd w:id="82"/>
          <w:bookmarkEnd w:id="83"/>
          <w:bookmarkEnd w:id="84"/>
          <w:r w:rsidRPr="003E6F09">
            <w:rPr>
              <w:rFonts w:ascii="Verdana" w:hAnsi="Verdana"/>
              <w:i/>
              <w:iCs/>
              <w:sz w:val="22"/>
              <w:szCs w:val="22"/>
              <w:lang w:val="es-ES" w:eastAsia="es-ES"/>
            </w:rPr>
            <w:t xml:space="preserve"> </w:t>
          </w:r>
        </w:p>
        <w:p w14:paraId="2F8500D9" w14:textId="77777777" w:rsidR="009F2152" w:rsidRPr="003E6F09" w:rsidRDefault="009F2152" w:rsidP="007B1CDE">
          <w:pPr>
            <w:spacing w:after="0" w:line="240" w:lineRule="auto"/>
            <w:contextualSpacing/>
            <w:jc w:val="both"/>
            <w:rPr>
              <w:rFonts w:ascii="Verdana" w:hAnsi="Verdana"/>
              <w:lang w:val="es-ES"/>
            </w:rPr>
          </w:pPr>
        </w:p>
        <w:p w14:paraId="69D518F9" w14:textId="1447767B" w:rsidR="00BC7823" w:rsidRPr="003E6F09" w:rsidRDefault="009F2152" w:rsidP="007B1CDE">
          <w:pPr>
            <w:spacing w:after="0" w:line="240" w:lineRule="auto"/>
            <w:contextualSpacing/>
            <w:jc w:val="both"/>
            <w:rPr>
              <w:rFonts w:ascii="Verdana" w:hAnsi="Verdana"/>
              <w:lang w:val="es-ES"/>
            </w:rPr>
          </w:pPr>
          <w:r w:rsidRPr="003E6F09">
            <w:rPr>
              <w:rFonts w:ascii="Verdana" w:hAnsi="Verdana"/>
              <w:lang w:val="es-ES"/>
            </w:rPr>
            <w:t xml:space="preserve">Esta Ley </w:t>
          </w:r>
          <w:r w:rsidR="00BC7823" w:rsidRPr="003E6F09">
            <w:rPr>
              <w:rFonts w:ascii="Verdana" w:hAnsi="Verdana"/>
              <w:lang w:val="es-ES"/>
            </w:rPr>
            <w:t xml:space="preserve">tiene por objeto prevenir y controlar la contaminación del medio ambiente (aire, agua y suelo), y buscar el mejoramiento conservación y restauración de los recursos naturales renovables, en sus artículos 4 y 5 establece la definición de contaminación, y contaminante como todo elemento, combinación de elementos o forma de energía que actual o potencialmente pueda atentar contra la flora y fauna, degradar la calidad del medio ambiente o afectar los recursos de la Nación o de particulares.  En su artículo 11, establece que el Gobierno Nacional fijará los niveles mínimos de contaminación y aprovechamiento permisibles para cada uno de los bienes que conforman el medio ambiente. En su artículo 13, establece que cuando se han sobrepasado </w:t>
          </w:r>
          <w:r w:rsidR="00BC7823" w:rsidRPr="003E6F09">
            <w:rPr>
              <w:rFonts w:ascii="Verdana" w:hAnsi="Verdana"/>
              <w:lang w:val="es-ES"/>
            </w:rPr>
            <w:lastRenderedPageBreak/>
            <w:t>los niveles mínimos de contaminación o aprovechamiento o que hay una nueva contaminación no prevista de manera especial, el Gobierno Nacional podrá inspeccionar los procesos industriales, comerciales o de cualquier otra índole, en orden a reducir o eliminar la contaminación y controlar la fuente de esta.</w:t>
          </w:r>
        </w:p>
        <w:p w14:paraId="13514594" w14:textId="77777777" w:rsidR="00D82357" w:rsidRPr="003E6F09" w:rsidRDefault="00D82357" w:rsidP="007B1CDE">
          <w:pPr>
            <w:spacing w:after="0" w:line="240" w:lineRule="auto"/>
            <w:contextualSpacing/>
            <w:jc w:val="both"/>
            <w:rPr>
              <w:rFonts w:ascii="Verdana" w:hAnsi="Verdana"/>
              <w:lang w:val="es-ES"/>
            </w:rPr>
          </w:pPr>
        </w:p>
        <w:p w14:paraId="47328FD3" w14:textId="1498F705" w:rsidR="009F2152" w:rsidRPr="003E6F09" w:rsidRDefault="77BD4052">
          <w:pPr>
            <w:pStyle w:val="Ttulo3"/>
            <w:numPr>
              <w:ilvl w:val="2"/>
              <w:numId w:val="24"/>
            </w:numPr>
            <w:spacing w:before="0" w:after="0"/>
            <w:rPr>
              <w:rFonts w:ascii="Verdana" w:hAnsi="Verdana"/>
              <w:i/>
              <w:iCs/>
              <w:lang w:val="es-ES" w:eastAsia="es-ES"/>
            </w:rPr>
          </w:pPr>
          <w:bookmarkStart w:id="85" w:name="_Toc193197471"/>
          <w:bookmarkStart w:id="86" w:name="_Toc193197541"/>
          <w:bookmarkStart w:id="87" w:name="_Toc193197472"/>
          <w:bookmarkStart w:id="88" w:name="_Toc193197542"/>
          <w:bookmarkStart w:id="89" w:name="_Toc193197473"/>
          <w:bookmarkStart w:id="90" w:name="_Toc193197543"/>
          <w:bookmarkStart w:id="91" w:name="_Toc193197474"/>
          <w:bookmarkStart w:id="92" w:name="_Toc193197544"/>
          <w:bookmarkStart w:id="93" w:name="_Toc218882918"/>
          <w:bookmarkStart w:id="94" w:name="_Toc319040667"/>
          <w:bookmarkStart w:id="95" w:name="_Toc224564302"/>
          <w:bookmarkStart w:id="96" w:name="_Toc232599958"/>
          <w:bookmarkStart w:id="97" w:name="_Toc233381860"/>
          <w:bookmarkEnd w:id="85"/>
          <w:bookmarkEnd w:id="86"/>
          <w:bookmarkEnd w:id="87"/>
          <w:bookmarkEnd w:id="88"/>
          <w:bookmarkEnd w:id="89"/>
          <w:bookmarkEnd w:id="90"/>
          <w:bookmarkEnd w:id="91"/>
          <w:bookmarkEnd w:id="92"/>
          <w:r w:rsidRPr="003E6F09">
            <w:rPr>
              <w:rFonts w:ascii="Verdana" w:hAnsi="Verdana"/>
              <w:i/>
              <w:iCs/>
              <w:sz w:val="22"/>
              <w:szCs w:val="22"/>
              <w:lang w:val="es-ES" w:eastAsia="es-ES"/>
            </w:rPr>
            <w:t>Decreto – Ley 2811 de 1974</w:t>
          </w:r>
          <w:bookmarkEnd w:id="93"/>
          <w:bookmarkEnd w:id="94"/>
          <w:bookmarkEnd w:id="95"/>
          <w:bookmarkEnd w:id="96"/>
          <w:bookmarkEnd w:id="97"/>
        </w:p>
        <w:p w14:paraId="5B093A51" w14:textId="77777777" w:rsidR="00EA78DF" w:rsidRPr="003E6F09" w:rsidRDefault="00EA78DF" w:rsidP="007B1CDE">
          <w:pPr>
            <w:spacing w:after="0" w:line="240" w:lineRule="auto"/>
            <w:contextualSpacing/>
            <w:jc w:val="both"/>
            <w:rPr>
              <w:rFonts w:ascii="Verdana" w:hAnsi="Verdana"/>
              <w:lang w:val="es-ES"/>
            </w:rPr>
          </w:pPr>
        </w:p>
        <w:p w14:paraId="5398E43E" w14:textId="27D3139F" w:rsidR="009F16FE" w:rsidRPr="003E6F09" w:rsidRDefault="009F2152" w:rsidP="007B1CDE">
          <w:pPr>
            <w:spacing w:after="0" w:line="240" w:lineRule="auto"/>
            <w:contextualSpacing/>
            <w:jc w:val="both"/>
            <w:rPr>
              <w:rFonts w:ascii="Verdana" w:hAnsi="Verdana"/>
              <w:lang w:val="es-ES"/>
            </w:rPr>
          </w:pPr>
          <w:r w:rsidRPr="003E6F09">
            <w:rPr>
              <w:rFonts w:ascii="Verdana" w:hAnsi="Verdana"/>
              <w:lang w:val="es-ES"/>
            </w:rPr>
            <w:t xml:space="preserve">El Decreto 2811 de 1974 </w:t>
          </w:r>
          <w:r w:rsidR="0029705B" w:rsidRPr="003E6F09">
            <w:rPr>
              <w:rFonts w:ascii="Verdana" w:hAnsi="Verdana"/>
              <w:i/>
              <w:iCs/>
              <w:lang w:val="es-ES"/>
            </w:rPr>
            <w:t>“Por el cual se dicta el Código Nacional de Recursos Naturales Renovables y de Protección al Medio Ambiente”</w:t>
          </w:r>
          <w:r w:rsidR="0029705B" w:rsidRPr="003E6F09">
            <w:rPr>
              <w:rFonts w:ascii="Verdana" w:hAnsi="Verdana"/>
              <w:lang w:val="es-ES"/>
            </w:rPr>
            <w:t xml:space="preserve">, </w:t>
          </w:r>
          <w:r w:rsidR="00BC7823" w:rsidRPr="003E6F09">
            <w:rPr>
              <w:rFonts w:ascii="Verdana" w:hAnsi="Verdana"/>
              <w:lang w:val="es-ES"/>
            </w:rPr>
            <w:t>por las facultades extraordinarias conferidas por la Ley 23 de 1973</w:t>
          </w:r>
          <w:r w:rsidR="00A33F26" w:rsidRPr="003E6F09">
            <w:rPr>
              <w:rFonts w:ascii="Verdana" w:hAnsi="Verdana"/>
              <w:lang w:val="es-ES"/>
            </w:rPr>
            <w:t>. E</w:t>
          </w:r>
          <w:r w:rsidR="00BC7823" w:rsidRPr="003E6F09">
            <w:rPr>
              <w:rFonts w:ascii="Verdana" w:hAnsi="Verdana"/>
              <w:lang w:val="es-ES"/>
            </w:rPr>
            <w:t xml:space="preserve">n su artículo 2 establece </w:t>
          </w:r>
          <w:r w:rsidR="00D000EC" w:rsidRPr="003E6F09">
            <w:rPr>
              <w:rFonts w:ascii="Verdana" w:hAnsi="Verdana"/>
              <w:lang w:val="es-ES"/>
            </w:rPr>
            <w:t xml:space="preserve">que el presente decreto está </w:t>
          </w:r>
          <w:r w:rsidR="006058AB" w:rsidRPr="003E6F09">
            <w:rPr>
              <w:rFonts w:ascii="Verdana" w:hAnsi="Verdana"/>
              <w:i/>
              <w:iCs/>
              <w:lang w:val="es-ES"/>
            </w:rPr>
            <w:t>“Fundado en el principio de que el ambiente es patrimonio común de la humanidad y necesario para la supervivencia y el desarrollo económico y social de los pueblos”</w:t>
          </w:r>
          <w:r w:rsidR="00D000EC" w:rsidRPr="003E6F09">
            <w:rPr>
              <w:rFonts w:ascii="Verdana" w:hAnsi="Verdana"/>
              <w:lang w:val="es-ES"/>
            </w:rPr>
            <w:t xml:space="preserve">, </w:t>
          </w:r>
          <w:r w:rsidR="009F16FE" w:rsidRPr="003E6F09">
            <w:rPr>
              <w:rFonts w:ascii="Verdana" w:hAnsi="Verdana"/>
              <w:lang w:val="es-ES"/>
            </w:rPr>
            <w:t xml:space="preserve">y tiene por </w:t>
          </w:r>
          <w:r w:rsidR="00D000EC" w:rsidRPr="003E6F09">
            <w:rPr>
              <w:rFonts w:ascii="Verdana" w:hAnsi="Verdana"/>
              <w:lang w:val="es-ES"/>
            </w:rPr>
            <w:t>objeto</w:t>
          </w:r>
          <w:r w:rsidR="009F16FE" w:rsidRPr="003E6F09">
            <w:rPr>
              <w:rFonts w:ascii="Verdana" w:hAnsi="Verdana"/>
              <w:lang w:val="es-ES"/>
            </w:rPr>
            <w:t>:</w:t>
          </w:r>
        </w:p>
        <w:p w14:paraId="2B78EEEC" w14:textId="77777777" w:rsidR="009F16FE" w:rsidRPr="003E6F09" w:rsidRDefault="009F16FE" w:rsidP="007B1CDE">
          <w:pPr>
            <w:pStyle w:val="Prrafodelista"/>
            <w:rPr>
              <w:rFonts w:ascii="Verdana" w:hAnsi="Verdana"/>
              <w:lang w:val="es-ES"/>
            </w:rPr>
          </w:pPr>
        </w:p>
        <w:p w14:paraId="1ADCD12A" w14:textId="77777777" w:rsidR="009F16FE" w:rsidRPr="003E6F09" w:rsidRDefault="009F16FE">
          <w:pPr>
            <w:pStyle w:val="Prrafodelista"/>
            <w:numPr>
              <w:ilvl w:val="0"/>
              <w:numId w:val="12"/>
            </w:numPr>
            <w:ind w:left="927"/>
            <w:contextualSpacing/>
            <w:jc w:val="both"/>
            <w:rPr>
              <w:rFonts w:ascii="Verdana" w:hAnsi="Verdana"/>
              <w:i/>
              <w:iCs/>
              <w:lang w:val="es-ES"/>
            </w:rPr>
          </w:pPr>
          <w:r w:rsidRPr="003E6F09">
            <w:rPr>
              <w:rFonts w:ascii="Verdana" w:hAnsi="Verdana"/>
              <w:i/>
              <w:iCs/>
              <w:lang w:val="es-ES"/>
            </w:rPr>
            <w:t>“Lograr la preservación y restauración del ambiente y la conservación, mejoramiento y utilización racional de los recursos naturales renovables, según criterios de equidad que aseguran el desarrollo armónico del hombre y de dichos recursos, la disponibilidad permanente de éstos, y la máxima participación social para beneficio de la salud y el bienestar de los presentes y futuros habitantes del territorio Nacional”.</w:t>
          </w:r>
        </w:p>
        <w:p w14:paraId="3DCEA0C1" w14:textId="77777777" w:rsidR="009F16FE" w:rsidRPr="003E6F09" w:rsidRDefault="009F16FE" w:rsidP="007B1CDE">
          <w:pPr>
            <w:pStyle w:val="Prrafodelista"/>
            <w:ind w:left="927" w:firstLine="0"/>
            <w:contextualSpacing/>
            <w:jc w:val="both"/>
            <w:rPr>
              <w:rFonts w:ascii="Verdana" w:hAnsi="Verdana"/>
              <w:i/>
              <w:iCs/>
              <w:lang w:val="es-ES"/>
            </w:rPr>
          </w:pPr>
        </w:p>
        <w:p w14:paraId="35022702" w14:textId="77777777" w:rsidR="00F92207" w:rsidRPr="003E6F09" w:rsidRDefault="254D0798">
          <w:pPr>
            <w:pStyle w:val="Prrafodelista"/>
            <w:numPr>
              <w:ilvl w:val="0"/>
              <w:numId w:val="12"/>
            </w:numPr>
            <w:ind w:left="927"/>
            <w:contextualSpacing/>
            <w:jc w:val="both"/>
            <w:rPr>
              <w:rFonts w:ascii="Verdana" w:hAnsi="Verdana"/>
              <w:lang w:val="es-ES"/>
            </w:rPr>
          </w:pPr>
          <w:r w:rsidRPr="003E6F09">
            <w:rPr>
              <w:rFonts w:ascii="Verdana" w:hAnsi="Verdana"/>
              <w:lang w:val="es-ES"/>
            </w:rPr>
            <w:t>“Prevenir y controlar los efectos nocivos de la explotación de los recursos naturales no renovables sobre los demás recursos</w:t>
          </w:r>
          <w:r w:rsidR="563A9418" w:rsidRPr="003E6F09">
            <w:rPr>
              <w:rFonts w:ascii="Verdana" w:hAnsi="Verdana"/>
              <w:lang w:val="es-ES"/>
            </w:rPr>
            <w:t>”.</w:t>
          </w:r>
        </w:p>
        <w:p w14:paraId="7CA90D96" w14:textId="77777777" w:rsidR="00F92207" w:rsidRPr="003E6F09" w:rsidRDefault="00F92207" w:rsidP="007B1CDE">
          <w:pPr>
            <w:pStyle w:val="Prrafodelista"/>
            <w:widowControl/>
            <w:autoSpaceDE/>
            <w:autoSpaceDN/>
            <w:ind w:left="1867" w:firstLine="0"/>
            <w:contextualSpacing/>
            <w:jc w:val="both"/>
            <w:rPr>
              <w:rFonts w:ascii="Verdana" w:hAnsi="Verdana"/>
              <w:lang w:val="es-ES"/>
            </w:rPr>
          </w:pPr>
        </w:p>
        <w:p w14:paraId="2B1F9BD4" w14:textId="0DBC3315" w:rsidR="002E7481" w:rsidRPr="003E6F09" w:rsidRDefault="33C96F76">
          <w:pPr>
            <w:pStyle w:val="Prrafodelista"/>
            <w:numPr>
              <w:ilvl w:val="0"/>
              <w:numId w:val="12"/>
            </w:numPr>
            <w:ind w:left="927"/>
            <w:contextualSpacing/>
            <w:jc w:val="both"/>
            <w:rPr>
              <w:rFonts w:ascii="Verdana" w:hAnsi="Verdana"/>
              <w:i/>
              <w:iCs/>
              <w:lang w:val="es-ES"/>
            </w:rPr>
          </w:pPr>
          <w:r w:rsidRPr="003E6F09">
            <w:rPr>
              <w:rFonts w:ascii="Verdana" w:hAnsi="Verdana"/>
              <w:i/>
              <w:iCs/>
              <w:lang w:val="es-ES"/>
            </w:rPr>
            <w:t>“</w:t>
          </w:r>
          <w:r w:rsidR="254D0798" w:rsidRPr="003E6F09">
            <w:rPr>
              <w:rFonts w:ascii="Verdana" w:hAnsi="Verdana"/>
              <w:i/>
              <w:iCs/>
              <w:lang w:val="es-ES"/>
            </w:rPr>
            <w:t xml:space="preserve">Regular la conducta humana, individual o colectiva y la actividad de la Administración Pública, respecto del ambiente y de los recursos </w:t>
          </w:r>
          <w:r w:rsidR="7D13904F" w:rsidRPr="003E6F09">
            <w:rPr>
              <w:rFonts w:ascii="Verdana" w:hAnsi="Verdana"/>
              <w:i/>
              <w:iCs/>
              <w:lang w:val="es-ES"/>
            </w:rPr>
            <w:t>n</w:t>
          </w:r>
          <w:r w:rsidR="254D0798" w:rsidRPr="003E6F09">
            <w:rPr>
              <w:rFonts w:ascii="Verdana" w:hAnsi="Verdana"/>
              <w:i/>
              <w:iCs/>
              <w:lang w:val="es-ES"/>
            </w:rPr>
            <w:t xml:space="preserve">aturales renovables y las relaciones que surgen del aprovechamiento y </w:t>
          </w:r>
          <w:r w:rsidR="7D13904F" w:rsidRPr="003E6F09">
            <w:rPr>
              <w:rFonts w:ascii="Verdana" w:hAnsi="Verdana"/>
              <w:i/>
              <w:iCs/>
              <w:lang w:val="es-ES"/>
            </w:rPr>
            <w:t>c</w:t>
          </w:r>
          <w:r w:rsidR="254D0798" w:rsidRPr="003E6F09">
            <w:rPr>
              <w:rFonts w:ascii="Verdana" w:hAnsi="Verdana"/>
              <w:i/>
              <w:iCs/>
              <w:lang w:val="es-ES"/>
            </w:rPr>
            <w:t>onservación de tales recursos y del ambiente</w:t>
          </w:r>
          <w:r w:rsidRPr="003E6F09">
            <w:rPr>
              <w:rFonts w:ascii="Verdana" w:hAnsi="Verdana"/>
              <w:i/>
              <w:iCs/>
              <w:lang w:val="es-ES"/>
            </w:rPr>
            <w:t>”.</w:t>
          </w:r>
        </w:p>
        <w:p w14:paraId="708E8A4B" w14:textId="77777777" w:rsidR="002E7481" w:rsidRPr="003E6F09" w:rsidRDefault="002E7481" w:rsidP="007B1CDE">
          <w:pPr>
            <w:spacing w:after="0" w:line="240" w:lineRule="auto"/>
            <w:contextualSpacing/>
            <w:jc w:val="both"/>
            <w:rPr>
              <w:rFonts w:ascii="Verdana" w:hAnsi="Verdana"/>
              <w:lang w:val="es-ES"/>
            </w:rPr>
          </w:pPr>
        </w:p>
        <w:p w14:paraId="3AE2848D" w14:textId="6151C2BF" w:rsidR="009400A3" w:rsidRPr="003E6F09" w:rsidRDefault="009400A3" w:rsidP="007B1CDE">
          <w:pPr>
            <w:spacing w:after="0" w:line="240" w:lineRule="auto"/>
            <w:contextualSpacing/>
            <w:jc w:val="both"/>
            <w:rPr>
              <w:rFonts w:ascii="Verdana" w:hAnsi="Verdana"/>
              <w:lang w:val="es-ES"/>
            </w:rPr>
          </w:pPr>
          <w:r w:rsidRPr="003E6F09">
            <w:rPr>
              <w:rFonts w:ascii="Verdana" w:hAnsi="Verdana"/>
              <w:lang w:val="es-ES"/>
            </w:rPr>
            <w:t>Así mismo, en el artículo 3 del presente Decreto – Ley se establece que el código regula</w:t>
          </w:r>
          <w:r w:rsidR="008B6AF4" w:rsidRPr="003E6F09">
            <w:rPr>
              <w:rFonts w:ascii="Verdana" w:hAnsi="Verdana"/>
              <w:lang w:val="es-ES"/>
            </w:rPr>
            <w:t xml:space="preserve"> el manejo de los recursos naturales </w:t>
          </w:r>
          <w:r w:rsidR="004E1E7A" w:rsidRPr="003E6F09">
            <w:rPr>
              <w:rFonts w:ascii="Verdana" w:hAnsi="Verdana"/>
              <w:lang w:val="es-ES"/>
            </w:rPr>
            <w:t xml:space="preserve">mediante la protección de </w:t>
          </w:r>
          <w:r w:rsidR="004E1E7A" w:rsidRPr="003E6F09">
            <w:rPr>
              <w:rFonts w:ascii="Verdana" w:hAnsi="Verdana"/>
              <w:i/>
              <w:iCs/>
              <w:lang w:val="es-ES"/>
            </w:rPr>
            <w:t>“la tierra, el suelo y el subsuelo”</w:t>
          </w:r>
          <w:r w:rsidR="004E1E7A" w:rsidRPr="003E6F09">
            <w:rPr>
              <w:rFonts w:ascii="Verdana" w:hAnsi="Verdana"/>
              <w:lang w:val="es-ES"/>
            </w:rPr>
            <w:t xml:space="preserve"> y </w:t>
          </w:r>
          <w:r w:rsidR="004E1E7A" w:rsidRPr="003E6F09">
            <w:rPr>
              <w:rFonts w:ascii="Verdana" w:hAnsi="Verdana"/>
              <w:i/>
              <w:iCs/>
              <w:lang w:val="es-ES"/>
            </w:rPr>
            <w:t>“las fuentes primarias de energía no agotables”</w:t>
          </w:r>
          <w:r w:rsidR="004E1E7A" w:rsidRPr="003E6F09">
            <w:rPr>
              <w:rFonts w:ascii="Verdana" w:hAnsi="Verdana"/>
              <w:lang w:val="es-ES"/>
            </w:rPr>
            <w:t>, entre otros.</w:t>
          </w:r>
        </w:p>
        <w:p w14:paraId="0F10FC4D" w14:textId="31D8BAF4" w:rsidR="009400A3" w:rsidRPr="003E6F09" w:rsidRDefault="009400A3" w:rsidP="007B1CDE">
          <w:pPr>
            <w:spacing w:after="0" w:line="240" w:lineRule="auto"/>
            <w:contextualSpacing/>
            <w:jc w:val="both"/>
            <w:rPr>
              <w:rFonts w:ascii="Verdana" w:hAnsi="Verdana"/>
              <w:lang w:val="es-ES"/>
            </w:rPr>
          </w:pPr>
        </w:p>
        <w:p w14:paraId="32A4D23D" w14:textId="7B7D9FF6" w:rsidR="006F6C0B" w:rsidRPr="003E6F09" w:rsidRDefault="006F6C0B" w:rsidP="007B1CDE">
          <w:pPr>
            <w:spacing w:after="0" w:line="240" w:lineRule="auto"/>
            <w:contextualSpacing/>
            <w:jc w:val="both"/>
            <w:rPr>
              <w:rFonts w:ascii="Verdana" w:hAnsi="Verdana"/>
              <w:lang w:val="es-ES"/>
            </w:rPr>
          </w:pPr>
          <w:r w:rsidRPr="003E6F09">
            <w:rPr>
              <w:rFonts w:ascii="Verdana" w:hAnsi="Verdana"/>
              <w:lang w:val="es-ES"/>
            </w:rPr>
            <w:t xml:space="preserve">En </w:t>
          </w:r>
          <w:r w:rsidR="00AB5448" w:rsidRPr="003E6F09">
            <w:rPr>
              <w:rFonts w:ascii="Verdana" w:hAnsi="Verdana"/>
              <w:lang w:val="es-ES"/>
            </w:rPr>
            <w:t>los</w:t>
          </w:r>
          <w:r w:rsidRPr="003E6F09">
            <w:rPr>
              <w:rFonts w:ascii="Verdana" w:hAnsi="Verdana"/>
              <w:lang w:val="es-ES"/>
            </w:rPr>
            <w:t xml:space="preserve"> artículo</w:t>
          </w:r>
          <w:r w:rsidR="00AB5448" w:rsidRPr="003E6F09">
            <w:rPr>
              <w:rFonts w:ascii="Verdana" w:hAnsi="Verdana"/>
              <w:lang w:val="es-ES"/>
            </w:rPr>
            <w:t>s</w:t>
          </w:r>
          <w:r w:rsidRPr="003E6F09">
            <w:rPr>
              <w:rFonts w:ascii="Verdana" w:hAnsi="Verdana"/>
              <w:lang w:val="es-ES"/>
            </w:rPr>
            <w:t xml:space="preserve"> 5 </w:t>
          </w:r>
          <w:r w:rsidR="00AB5448" w:rsidRPr="003E6F09">
            <w:rPr>
              <w:rFonts w:ascii="Verdana" w:hAnsi="Verdana"/>
              <w:lang w:val="es-ES"/>
            </w:rPr>
            <w:t xml:space="preserve">y 6 </w:t>
          </w:r>
          <w:r w:rsidRPr="003E6F09">
            <w:rPr>
              <w:rFonts w:ascii="Verdana" w:hAnsi="Verdana"/>
              <w:lang w:val="es-ES"/>
            </w:rPr>
            <w:t xml:space="preserve">se estableció </w:t>
          </w:r>
          <w:r w:rsidR="00AB5448" w:rsidRPr="003E6F09">
            <w:rPr>
              <w:rFonts w:ascii="Verdana" w:hAnsi="Verdana"/>
              <w:lang w:val="es-ES"/>
            </w:rPr>
            <w:t xml:space="preserve">que </w:t>
          </w:r>
          <w:r w:rsidRPr="003E6F09">
            <w:rPr>
              <w:rFonts w:ascii="Verdana" w:hAnsi="Verdana"/>
              <w:i/>
              <w:iCs/>
              <w:lang w:val="es-ES"/>
            </w:rPr>
            <w:t>“</w:t>
          </w:r>
          <w:r w:rsidR="00AB5448" w:rsidRPr="003E6F09">
            <w:rPr>
              <w:rFonts w:ascii="Verdana" w:hAnsi="Verdana"/>
              <w:i/>
              <w:iCs/>
              <w:lang w:val="es-ES"/>
            </w:rPr>
            <w:t>El presente Código rige en todo el territorio Nacional, el mar territorial con su suelo, subsuelo y espacio aéreo, la plataforma continental y la zona económica o demás espacios marítimos en los cuales el país ejerza jurisdicción de acuerdo con el derecho internacional”</w:t>
          </w:r>
          <w:r w:rsidR="004604C5" w:rsidRPr="003E6F09">
            <w:rPr>
              <w:rFonts w:ascii="Verdana" w:hAnsi="Verdana"/>
              <w:lang w:val="es-ES"/>
            </w:rPr>
            <w:t xml:space="preserve"> y </w:t>
          </w:r>
          <w:r w:rsidR="004604C5" w:rsidRPr="003E6F09">
            <w:rPr>
              <w:rFonts w:ascii="Verdana" w:hAnsi="Verdana" w:cs="Arial"/>
              <w:i/>
              <w:iCs/>
              <w:lang w:val="es-ES"/>
            </w:rPr>
            <w:t>“La ejecución de la política ambiental de este Código será función del Gobierno Nacional, que podrá delegarla en los Gobiernos seccionales o en otras entidades públicas especializadas”.</w:t>
          </w:r>
        </w:p>
        <w:p w14:paraId="59582448" w14:textId="77777777" w:rsidR="007C73C2" w:rsidRPr="003E6F09" w:rsidRDefault="007C73C2" w:rsidP="007B1CDE">
          <w:pPr>
            <w:spacing w:after="0" w:line="240" w:lineRule="auto"/>
            <w:contextualSpacing/>
            <w:jc w:val="both"/>
            <w:rPr>
              <w:rFonts w:ascii="Verdana" w:hAnsi="Verdana"/>
              <w:lang w:val="es-ES"/>
            </w:rPr>
          </w:pPr>
        </w:p>
        <w:p w14:paraId="4E59B69B" w14:textId="21BEBF1C" w:rsidR="004604C5" w:rsidRPr="003E6F09" w:rsidRDefault="0052281F" w:rsidP="007B1CDE">
          <w:pPr>
            <w:spacing w:after="0" w:line="240" w:lineRule="auto"/>
            <w:contextualSpacing/>
            <w:jc w:val="both"/>
            <w:rPr>
              <w:rFonts w:ascii="Verdana" w:hAnsi="Verdana"/>
              <w:lang w:val="es-ES"/>
            </w:rPr>
          </w:pPr>
          <w:r w:rsidRPr="003E6F09">
            <w:rPr>
              <w:rFonts w:ascii="Verdana" w:hAnsi="Verdana"/>
              <w:lang w:val="es-ES"/>
            </w:rPr>
            <w:t xml:space="preserve">En el marco de la reglamentación del presente código </w:t>
          </w:r>
          <w:r w:rsidR="005123BD" w:rsidRPr="003E6F09">
            <w:rPr>
              <w:rFonts w:ascii="Verdana" w:hAnsi="Verdana"/>
              <w:lang w:val="es-ES"/>
            </w:rPr>
            <w:t>el artículo 8 considera factores deterioran</w:t>
          </w:r>
          <w:r w:rsidR="009F4E47" w:rsidRPr="003E6F09">
            <w:rPr>
              <w:rFonts w:ascii="Verdana" w:hAnsi="Verdana"/>
              <w:lang w:val="es-ES"/>
            </w:rPr>
            <w:t>tes</w:t>
          </w:r>
          <w:r w:rsidR="005123BD" w:rsidRPr="003E6F09">
            <w:rPr>
              <w:rFonts w:ascii="Verdana" w:hAnsi="Verdana"/>
              <w:lang w:val="es-ES"/>
            </w:rPr>
            <w:t xml:space="preserve"> </w:t>
          </w:r>
          <w:r w:rsidR="009F4E47" w:rsidRPr="003E6F09">
            <w:rPr>
              <w:rFonts w:ascii="Verdana" w:hAnsi="Verdana"/>
              <w:lang w:val="es-ES"/>
            </w:rPr>
            <w:t>d</w:t>
          </w:r>
          <w:r w:rsidR="005123BD" w:rsidRPr="003E6F09">
            <w:rPr>
              <w:rFonts w:ascii="Verdana" w:hAnsi="Verdana"/>
              <w:lang w:val="es-ES"/>
            </w:rPr>
            <w:t>el medio ambiente, para lo cual en respuesta al particular se destacan los siguientes:</w:t>
          </w:r>
        </w:p>
        <w:p w14:paraId="4D5ADA40" w14:textId="77777777" w:rsidR="00984DCE" w:rsidRPr="003E6F09" w:rsidRDefault="00984DCE" w:rsidP="007B1CDE">
          <w:pPr>
            <w:spacing w:after="0" w:line="240" w:lineRule="auto"/>
            <w:contextualSpacing/>
            <w:jc w:val="both"/>
            <w:rPr>
              <w:rFonts w:ascii="Verdana" w:hAnsi="Verdana"/>
              <w:lang w:val="es-ES"/>
            </w:rPr>
          </w:pPr>
        </w:p>
        <w:p w14:paraId="48290510" w14:textId="3F6A8DC3"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 xml:space="preserve">La contaminación del aire, de las aguas, del suelo y de los demás </w:t>
          </w:r>
          <w:r w:rsidRPr="003E6F09">
            <w:rPr>
              <w:rFonts w:ascii="Verdana" w:hAnsi="Verdana"/>
              <w:i/>
              <w:iCs/>
              <w:lang w:val="es-ES"/>
            </w:rPr>
            <w:lastRenderedPageBreak/>
            <w:t>recursos naturales renovables;</w:t>
          </w:r>
        </w:p>
        <w:p w14:paraId="68B41452" w14:textId="57A9D4EA"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La degradación, la erosión y el revenimiento de suelos y tierras;</w:t>
          </w:r>
        </w:p>
        <w:p w14:paraId="46942FA3" w14:textId="077CE881"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Las alteraciones nocivas de la topografía;</w:t>
          </w:r>
        </w:p>
        <w:p w14:paraId="6332511E" w14:textId="65B31CD4"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Las alteraciones nocivas del flujo natural de las aguas;</w:t>
          </w:r>
        </w:p>
        <w:p w14:paraId="7CAC201F" w14:textId="4AD7A5BD"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La sedimentación en los cursos y depósitos de agua;</w:t>
          </w:r>
        </w:p>
        <w:p w14:paraId="3D11B0E1" w14:textId="15483935"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Los cambios nocivos del lecho de las aguas;</w:t>
          </w:r>
        </w:p>
        <w:p w14:paraId="71BA3B98" w14:textId="79FB30F6" w:rsidR="00984DCE" w:rsidRPr="003E6F09" w:rsidRDefault="00984DCE">
          <w:pPr>
            <w:pStyle w:val="Prrafodelista"/>
            <w:numPr>
              <w:ilvl w:val="0"/>
              <w:numId w:val="13"/>
            </w:numPr>
            <w:contextualSpacing/>
            <w:jc w:val="both"/>
            <w:rPr>
              <w:rFonts w:ascii="Verdana" w:hAnsi="Verdana"/>
              <w:i/>
              <w:iCs/>
              <w:lang w:val="es-ES"/>
            </w:rPr>
          </w:pPr>
          <w:r w:rsidRPr="003E6F09">
            <w:rPr>
              <w:rFonts w:ascii="Verdana" w:hAnsi="Verdana"/>
              <w:i/>
              <w:iCs/>
              <w:lang w:val="es-ES"/>
            </w:rPr>
            <w:t>El uso inadecuado de sustancias peligrosas.</w:t>
          </w:r>
        </w:p>
        <w:p w14:paraId="7B5AEDAF" w14:textId="0903A4B9" w:rsidR="005123BD" w:rsidRPr="003E6F09" w:rsidRDefault="005123BD" w:rsidP="007B1CDE">
          <w:pPr>
            <w:spacing w:after="0" w:line="240" w:lineRule="auto"/>
            <w:contextualSpacing/>
            <w:jc w:val="both"/>
            <w:rPr>
              <w:rFonts w:ascii="Verdana" w:hAnsi="Verdana"/>
              <w:lang w:val="es-ES"/>
            </w:rPr>
          </w:pPr>
        </w:p>
        <w:p w14:paraId="67254247" w14:textId="7B85E526" w:rsidR="001A1058" w:rsidRPr="003E6F09" w:rsidRDefault="00C747C6" w:rsidP="007B1CDE">
          <w:pPr>
            <w:spacing w:after="0" w:line="240" w:lineRule="auto"/>
            <w:contextualSpacing/>
            <w:jc w:val="both"/>
            <w:rPr>
              <w:rFonts w:ascii="Verdana" w:hAnsi="Verdana"/>
              <w:lang w:val="es-ES"/>
            </w:rPr>
          </w:pPr>
          <w:r w:rsidRPr="003E6F09">
            <w:rPr>
              <w:rFonts w:ascii="Verdana" w:hAnsi="Verdana"/>
              <w:lang w:val="es-ES"/>
            </w:rPr>
            <w:t>En los artículo</w:t>
          </w:r>
          <w:r w:rsidR="001A1058" w:rsidRPr="003E6F09">
            <w:rPr>
              <w:rFonts w:ascii="Verdana" w:hAnsi="Verdana"/>
              <w:lang w:val="es-ES"/>
            </w:rPr>
            <w:t>s</w:t>
          </w:r>
          <w:r w:rsidRPr="003E6F09">
            <w:rPr>
              <w:rFonts w:ascii="Verdana" w:hAnsi="Verdana"/>
              <w:lang w:val="es-ES"/>
            </w:rPr>
            <w:t xml:space="preserve"> 20 y 21, se estableció que</w:t>
          </w:r>
          <w:r w:rsidR="001A1058" w:rsidRPr="003E6F09">
            <w:rPr>
              <w:rFonts w:ascii="Verdana" w:hAnsi="Verdana"/>
              <w:lang w:val="es-ES"/>
            </w:rPr>
            <w:t xml:space="preserve"> el sistema de información ambiental se organizará y mantendrá al día con los datos físicos, económicos, sociales, legales, y en general, concernientes a los recursos naturales renovables y al medio ambiente</w:t>
          </w:r>
          <w:r w:rsidR="00A95171" w:rsidRPr="003E6F09">
            <w:rPr>
              <w:rFonts w:ascii="Verdana" w:hAnsi="Verdana"/>
              <w:lang w:val="es-ES"/>
            </w:rPr>
            <w:t>, con por lo meno</w:t>
          </w:r>
          <w:r w:rsidR="005F6860" w:rsidRPr="003E6F09">
            <w:rPr>
              <w:rFonts w:ascii="Verdana" w:hAnsi="Verdana"/>
              <w:lang w:val="es-ES"/>
            </w:rPr>
            <w:t>s, información cartográfica, niveles de contaminación por regiones, inventario de fuentes de emisión y contaminación</w:t>
          </w:r>
          <w:r w:rsidR="002635AE" w:rsidRPr="003E6F09">
            <w:rPr>
              <w:rFonts w:ascii="Verdana" w:hAnsi="Verdana"/>
              <w:lang w:val="es-ES"/>
            </w:rPr>
            <w:t>, geológica, entre otros.</w:t>
          </w:r>
        </w:p>
        <w:p w14:paraId="4618FC04" w14:textId="77777777" w:rsidR="002635AE" w:rsidRPr="003E6F09" w:rsidRDefault="002635AE" w:rsidP="007B1CDE">
          <w:pPr>
            <w:spacing w:after="0" w:line="240" w:lineRule="auto"/>
            <w:contextualSpacing/>
            <w:jc w:val="both"/>
            <w:rPr>
              <w:rFonts w:ascii="Verdana" w:hAnsi="Verdana"/>
              <w:lang w:val="es-ES"/>
            </w:rPr>
          </w:pPr>
        </w:p>
        <w:p w14:paraId="49D9EA18" w14:textId="76EE1F41" w:rsidR="00600085" w:rsidRPr="003E6F09" w:rsidRDefault="00600085" w:rsidP="007B1CDE">
          <w:pPr>
            <w:spacing w:after="0" w:line="240" w:lineRule="auto"/>
            <w:contextualSpacing/>
            <w:jc w:val="both"/>
            <w:rPr>
              <w:rFonts w:ascii="Verdana" w:hAnsi="Verdana"/>
              <w:i/>
              <w:iCs/>
              <w:lang w:val="es-ES"/>
            </w:rPr>
          </w:pPr>
          <w:r w:rsidRPr="003E6F09">
            <w:rPr>
              <w:rFonts w:ascii="Verdana" w:hAnsi="Verdana"/>
              <w:lang w:val="es-ES"/>
            </w:rPr>
            <w:t xml:space="preserve">Así mismo, en el artículo 35 el presente código </w:t>
          </w:r>
          <w:r w:rsidRPr="003E6F09">
            <w:rPr>
              <w:rFonts w:ascii="Verdana" w:hAnsi="Verdana"/>
              <w:i/>
              <w:iCs/>
              <w:lang w:val="es-ES"/>
            </w:rPr>
            <w:t>“</w:t>
          </w:r>
          <w:r w:rsidRPr="003E6F09">
            <w:rPr>
              <w:rFonts w:ascii="Verdana" w:hAnsi="Verdana"/>
              <w:lang w:val="es-ES"/>
            </w:rPr>
            <w:t>p</w:t>
          </w:r>
          <w:r w:rsidRPr="003E6F09">
            <w:rPr>
              <w:rFonts w:ascii="Verdana" w:hAnsi="Verdana"/>
              <w:i/>
              <w:iCs/>
              <w:lang w:val="es-ES"/>
            </w:rPr>
            <w:t>rohíbe descargar, sin autorización, los residuos, basuras y desperdicios, y en general, de desechos que deterioren los suelos o, causen daño o molestia al individuo o núcleos humanos”.</w:t>
          </w:r>
        </w:p>
        <w:p w14:paraId="20E17D94" w14:textId="77777777" w:rsidR="004067CB" w:rsidRPr="003E6F09" w:rsidRDefault="004067CB" w:rsidP="007B1CDE">
          <w:pPr>
            <w:spacing w:after="0" w:line="240" w:lineRule="auto"/>
            <w:contextualSpacing/>
            <w:jc w:val="both"/>
            <w:rPr>
              <w:rFonts w:ascii="Verdana" w:hAnsi="Verdana"/>
              <w:lang w:val="es-ES"/>
            </w:rPr>
          </w:pPr>
        </w:p>
        <w:p w14:paraId="12CD1B6C" w14:textId="397DDB4E" w:rsidR="00AA5304" w:rsidRPr="003E6F09" w:rsidRDefault="008A3C50" w:rsidP="007B1CDE">
          <w:pPr>
            <w:spacing w:after="0" w:line="240" w:lineRule="auto"/>
            <w:contextualSpacing/>
            <w:jc w:val="both"/>
            <w:rPr>
              <w:rFonts w:ascii="Verdana" w:hAnsi="Verdana"/>
              <w:lang w:val="es-ES"/>
            </w:rPr>
          </w:pPr>
          <w:r w:rsidRPr="003E6F09">
            <w:rPr>
              <w:rFonts w:ascii="Verdana" w:hAnsi="Verdana"/>
              <w:lang w:val="es-ES"/>
            </w:rPr>
            <w:t>En la parte VII</w:t>
          </w:r>
          <w:r w:rsidR="00AA5304" w:rsidRPr="003E6F09">
            <w:rPr>
              <w:rFonts w:ascii="Verdana" w:hAnsi="Verdana"/>
              <w:lang w:val="es-ES"/>
            </w:rPr>
            <w:t xml:space="preserve">. De la Tierra y los Suelos, los artículos 178, 179 y 180 establecen que </w:t>
          </w:r>
          <w:r w:rsidR="00AA5304" w:rsidRPr="003E6F09">
            <w:rPr>
              <w:rFonts w:ascii="Verdana" w:hAnsi="Verdana"/>
              <w:i/>
              <w:iCs/>
              <w:lang w:val="es-ES"/>
            </w:rPr>
            <w:t>“Los suelos del territorio Nacional deberán usarse de acuerdo con sus condiciones y factores constitutivos”</w:t>
          </w:r>
          <w:r w:rsidR="00AA5304" w:rsidRPr="003E6F09">
            <w:rPr>
              <w:rFonts w:ascii="Verdana" w:hAnsi="Verdana"/>
              <w:lang w:val="es-ES"/>
            </w:rPr>
            <w:t xml:space="preserve"> para lo cual </w:t>
          </w:r>
          <w:r w:rsidR="00AA5304" w:rsidRPr="003E6F09">
            <w:rPr>
              <w:rFonts w:ascii="Verdana" w:hAnsi="Verdana"/>
              <w:i/>
              <w:iCs/>
              <w:lang w:val="es-ES"/>
            </w:rPr>
            <w:t>“Se determinará el uso potencial de los suelos según los factores físicos, ecológicos, y socioeconómicos de la región”</w:t>
          </w:r>
          <w:r w:rsidR="00AA5304" w:rsidRPr="003E6F09">
            <w:rPr>
              <w:rFonts w:ascii="Verdana" w:hAnsi="Verdana"/>
              <w:lang w:val="es-ES"/>
            </w:rPr>
            <w:t xml:space="preserve">, donde </w:t>
          </w:r>
          <w:r w:rsidR="00AA5304" w:rsidRPr="003E6F09">
            <w:rPr>
              <w:rFonts w:ascii="Verdana" w:hAnsi="Verdana"/>
              <w:i/>
              <w:iCs/>
              <w:lang w:val="es-ES"/>
            </w:rPr>
            <w:t>“El aprovechamiento de los suelos deberá efectuarse en forma de mantener su integridad física y su capacidad productora</w:t>
          </w:r>
          <w:r w:rsidR="00AA5304" w:rsidRPr="003E6F09">
            <w:rPr>
              <w:rFonts w:ascii="Verdana" w:hAnsi="Verdana"/>
              <w:lang w:val="es-ES"/>
            </w:rPr>
            <w:t>”</w:t>
          </w:r>
          <w:r w:rsidR="00B13C86" w:rsidRPr="003E6F09">
            <w:rPr>
              <w:rFonts w:ascii="Verdana" w:hAnsi="Verdana"/>
              <w:lang w:val="es-ES"/>
            </w:rPr>
            <w:t xml:space="preserve">, es así que </w:t>
          </w:r>
          <w:r w:rsidR="00B13C86" w:rsidRPr="003E6F09">
            <w:rPr>
              <w:rFonts w:ascii="Verdana" w:hAnsi="Verdana"/>
              <w:i/>
              <w:iCs/>
              <w:lang w:val="es-ES"/>
            </w:rPr>
            <w:t>“</w:t>
          </w:r>
          <w:r w:rsidR="00AA5304" w:rsidRPr="003E6F09">
            <w:rPr>
              <w:rFonts w:ascii="Verdana" w:hAnsi="Verdana"/>
              <w:i/>
              <w:iCs/>
              <w:lang w:val="es-ES"/>
            </w:rPr>
            <w:t>Las personas que realicen actividades agrícolas, pecuarias, forestales o de infraestructura, que afecten o puedan afectar los suelos, están obligados a llevar a cabo las prácticas de conservación y recuperación que se determinen de acuerdo con las características regionales</w:t>
          </w:r>
          <w:r w:rsidR="00B13C86" w:rsidRPr="003E6F09">
            <w:rPr>
              <w:rFonts w:ascii="Verdana" w:hAnsi="Verdana"/>
              <w:i/>
              <w:iCs/>
              <w:lang w:val="es-ES"/>
            </w:rPr>
            <w:t>”</w:t>
          </w:r>
          <w:r w:rsidR="00AA5304" w:rsidRPr="003E6F09">
            <w:rPr>
              <w:rFonts w:ascii="Verdana" w:hAnsi="Verdana"/>
              <w:lang w:val="es-ES"/>
            </w:rPr>
            <w:t>.</w:t>
          </w:r>
        </w:p>
        <w:p w14:paraId="117E1711" w14:textId="49BA27B1" w:rsidR="00AA5304" w:rsidRPr="003E6F09" w:rsidRDefault="00AA5304" w:rsidP="007B1CDE">
          <w:pPr>
            <w:spacing w:after="0" w:line="240" w:lineRule="auto"/>
            <w:contextualSpacing/>
            <w:jc w:val="both"/>
            <w:rPr>
              <w:rFonts w:ascii="Verdana" w:hAnsi="Verdana"/>
              <w:lang w:val="es-ES"/>
            </w:rPr>
          </w:pPr>
        </w:p>
        <w:p w14:paraId="3E100E68" w14:textId="6F32B289" w:rsidR="004067CB" w:rsidRPr="003E6F09" w:rsidRDefault="000E5E63" w:rsidP="007B1CDE">
          <w:pPr>
            <w:spacing w:after="0" w:line="240" w:lineRule="auto"/>
            <w:contextualSpacing/>
            <w:jc w:val="both"/>
            <w:rPr>
              <w:rFonts w:ascii="Verdana" w:hAnsi="Verdana" w:cs="Arial"/>
              <w:lang w:val="es-ES"/>
            </w:rPr>
          </w:pPr>
          <w:r w:rsidRPr="003E6F09">
            <w:rPr>
              <w:rFonts w:ascii="Verdana" w:hAnsi="Verdana"/>
              <w:lang w:val="es-ES"/>
            </w:rPr>
            <w:t xml:space="preserve">Referentes a las facultades de la administración, el presente código estableció que es deber de la administración </w:t>
          </w:r>
          <w:r w:rsidRPr="003E6F09">
            <w:rPr>
              <w:rFonts w:ascii="Verdana" w:hAnsi="Verdana"/>
              <w:i/>
              <w:iCs/>
              <w:lang w:val="es-ES"/>
            </w:rPr>
            <w:t>“</w:t>
          </w:r>
          <w:r w:rsidR="004067CB" w:rsidRPr="003E6F09">
            <w:rPr>
              <w:rFonts w:ascii="Verdana" w:hAnsi="Verdana" w:cs="Arial"/>
              <w:i/>
              <w:iCs/>
              <w:lang w:val="es-ES"/>
            </w:rPr>
            <w:t>velar por la conservación de los suelos para prevenir y controlar, entre otros fenómenos, los de erosión, degradación, salinización o revenimiento”,</w:t>
          </w:r>
          <w:r w:rsidR="004067CB" w:rsidRPr="003E6F09">
            <w:rPr>
              <w:rFonts w:ascii="Verdana" w:hAnsi="Verdana" w:cs="Arial"/>
              <w:lang w:val="es-ES"/>
            </w:rPr>
            <w:t xml:space="preserve"> “</w:t>
          </w:r>
          <w:r w:rsidR="004067CB" w:rsidRPr="003E6F09">
            <w:rPr>
              <w:rFonts w:ascii="Verdana" w:hAnsi="Verdana" w:cs="Arial"/>
              <w:i/>
              <w:iCs/>
              <w:lang w:val="es-ES"/>
            </w:rPr>
            <w:t>promover la adopción de medidas preventivas sobre el uso de la tierra, concernientes a la conservación del suelo”</w:t>
          </w:r>
          <w:r w:rsidR="004067CB" w:rsidRPr="003E6F09">
            <w:rPr>
              <w:rFonts w:ascii="Verdana" w:hAnsi="Verdana" w:cs="Arial"/>
              <w:lang w:val="es-ES"/>
            </w:rPr>
            <w:t xml:space="preserve"> e </w:t>
          </w:r>
          <w:r w:rsidR="004067CB" w:rsidRPr="003E6F09">
            <w:rPr>
              <w:rFonts w:ascii="Verdana" w:hAnsi="Verdana" w:cs="Arial"/>
              <w:i/>
              <w:iCs/>
              <w:lang w:val="es-ES"/>
            </w:rPr>
            <w:t>“intervenir en el uso y manejo de los suelos baldíos o en terreno de propiedad privada cuando se presenten fenómenos de erosión, movimiento, salinización y en general, de degradación del ambiente por manejo inadecuado o por otras causas y adoptar las medidas de corrección, recuperación o conservación”</w:t>
          </w:r>
          <w:r w:rsidRPr="003E6F09">
            <w:rPr>
              <w:rFonts w:ascii="Verdana" w:hAnsi="Verdana" w:cs="Arial"/>
              <w:lang w:val="es-ES"/>
            </w:rPr>
            <w:t>, entre otras facultades.</w:t>
          </w:r>
        </w:p>
        <w:p w14:paraId="524CC763" w14:textId="77777777" w:rsidR="00DB1910" w:rsidRPr="003E6F09" w:rsidRDefault="00DB1910" w:rsidP="007B1CDE">
          <w:pPr>
            <w:spacing w:after="0" w:line="240" w:lineRule="auto"/>
            <w:contextualSpacing/>
            <w:jc w:val="both"/>
            <w:rPr>
              <w:rFonts w:ascii="Verdana" w:hAnsi="Verdana" w:cs="Arial"/>
              <w:lang w:val="es-ES"/>
            </w:rPr>
          </w:pPr>
        </w:p>
        <w:p w14:paraId="65A0CBD3" w14:textId="54160FAE" w:rsidR="004067CB" w:rsidRPr="003E6F09" w:rsidRDefault="007D0F37" w:rsidP="007B1CDE">
          <w:pPr>
            <w:spacing w:after="0" w:line="240" w:lineRule="auto"/>
            <w:contextualSpacing/>
            <w:jc w:val="both"/>
            <w:rPr>
              <w:rFonts w:ascii="Verdana" w:hAnsi="Verdana" w:cs="Arial"/>
              <w:i/>
              <w:iCs/>
              <w:lang w:val="es-ES"/>
            </w:rPr>
          </w:pPr>
          <w:r w:rsidRPr="003E6F09">
            <w:rPr>
              <w:rFonts w:ascii="Verdana" w:hAnsi="Verdana" w:cs="Arial"/>
              <w:lang w:val="es-ES"/>
            </w:rPr>
            <w:t>Del uso y conservación de los suelos</w:t>
          </w:r>
          <w:r w:rsidR="009D435B" w:rsidRPr="003E6F09">
            <w:rPr>
              <w:rFonts w:ascii="Verdana" w:hAnsi="Verdana" w:cs="Arial"/>
              <w:lang w:val="es-ES"/>
            </w:rPr>
            <w:t xml:space="preserve">, el artículo 182 estableció que los suelos que se encuentren en alguna de las siguientes circunstancias estarán sujetos a adecuación y restauración: a) </w:t>
          </w:r>
          <w:r w:rsidR="004067CB" w:rsidRPr="003E6F09">
            <w:rPr>
              <w:rFonts w:ascii="Verdana" w:hAnsi="Verdana" w:cs="Arial"/>
              <w:i/>
              <w:iCs/>
              <w:lang w:val="es-ES"/>
            </w:rPr>
            <w:t>“inexplotación si, en especiales condiciones de manejo, se pueden poner en utilización económica”</w:t>
          </w:r>
          <w:r w:rsidR="004067CB" w:rsidRPr="003E6F09">
            <w:rPr>
              <w:rFonts w:ascii="Verdana" w:hAnsi="Verdana" w:cs="Arial"/>
              <w:lang w:val="es-ES"/>
            </w:rPr>
            <w:t xml:space="preserve">, </w:t>
          </w:r>
          <w:r w:rsidR="009D435B" w:rsidRPr="003E6F09">
            <w:rPr>
              <w:rFonts w:ascii="Verdana" w:hAnsi="Verdana" w:cs="Arial"/>
              <w:lang w:val="es-ES"/>
            </w:rPr>
            <w:t xml:space="preserve">b) </w:t>
          </w:r>
          <w:r w:rsidR="004067CB" w:rsidRPr="003E6F09">
            <w:rPr>
              <w:rFonts w:ascii="Verdana" w:hAnsi="Verdana" w:cs="Arial"/>
              <w:i/>
              <w:iCs/>
              <w:lang w:val="es-ES"/>
            </w:rPr>
            <w:t>“aplicación inadecuada que interfiera la estabilidad del ambiente”</w:t>
          </w:r>
          <w:r w:rsidR="004067CB" w:rsidRPr="003E6F09">
            <w:rPr>
              <w:rFonts w:ascii="Verdana" w:hAnsi="Verdana" w:cs="Arial"/>
              <w:lang w:val="es-ES"/>
            </w:rPr>
            <w:t xml:space="preserve">, </w:t>
          </w:r>
          <w:r w:rsidR="009D435B" w:rsidRPr="003E6F09">
            <w:rPr>
              <w:rFonts w:ascii="Verdana" w:hAnsi="Verdana" w:cs="Arial"/>
              <w:lang w:val="es-ES"/>
            </w:rPr>
            <w:t xml:space="preserve">c) </w:t>
          </w:r>
          <w:r w:rsidR="004067CB" w:rsidRPr="003E6F09">
            <w:rPr>
              <w:rFonts w:ascii="Verdana" w:hAnsi="Verdana" w:cs="Arial"/>
              <w:i/>
              <w:iCs/>
              <w:lang w:val="es-ES"/>
            </w:rPr>
            <w:t xml:space="preserve">“sujeción a limitaciones </w:t>
          </w:r>
          <w:proofErr w:type="gramStart"/>
          <w:r w:rsidR="004067CB" w:rsidRPr="003E6F09">
            <w:rPr>
              <w:rFonts w:ascii="Verdana" w:hAnsi="Verdana" w:cs="Arial"/>
              <w:i/>
              <w:iCs/>
              <w:lang w:val="es-ES"/>
            </w:rPr>
            <w:t>físico-</w:t>
          </w:r>
          <w:r w:rsidR="004067CB" w:rsidRPr="003E6F09">
            <w:rPr>
              <w:rFonts w:ascii="Verdana" w:hAnsi="Verdana" w:cs="Arial"/>
              <w:i/>
              <w:iCs/>
              <w:lang w:val="es-ES"/>
            </w:rPr>
            <w:lastRenderedPageBreak/>
            <w:t>químicas</w:t>
          </w:r>
          <w:proofErr w:type="gramEnd"/>
          <w:r w:rsidR="004067CB" w:rsidRPr="003E6F09">
            <w:rPr>
              <w:rFonts w:ascii="Verdana" w:hAnsi="Verdana" w:cs="Arial"/>
              <w:i/>
              <w:iCs/>
              <w:lang w:val="es-ES"/>
            </w:rPr>
            <w:t xml:space="preserve"> o biológicas que afecten la productividad del suelo”</w:t>
          </w:r>
          <w:r w:rsidR="004067CB" w:rsidRPr="003E6F09">
            <w:rPr>
              <w:rFonts w:ascii="Verdana" w:hAnsi="Verdana" w:cs="Arial"/>
              <w:lang w:val="es-ES"/>
            </w:rPr>
            <w:t xml:space="preserve"> y </w:t>
          </w:r>
          <w:r w:rsidR="009D435B" w:rsidRPr="003E6F09">
            <w:rPr>
              <w:rFonts w:ascii="Verdana" w:hAnsi="Verdana" w:cs="Arial"/>
              <w:lang w:val="es-ES"/>
            </w:rPr>
            <w:t>d)</w:t>
          </w:r>
          <w:r w:rsidR="004067CB" w:rsidRPr="003E6F09">
            <w:rPr>
              <w:rFonts w:ascii="Verdana" w:hAnsi="Verdana" w:cs="Arial"/>
              <w:lang w:val="es-ES"/>
            </w:rPr>
            <w:t xml:space="preserve"> </w:t>
          </w:r>
          <w:r w:rsidR="004067CB" w:rsidRPr="003E6F09">
            <w:rPr>
              <w:rFonts w:ascii="Verdana" w:hAnsi="Verdana" w:cs="Arial"/>
              <w:i/>
              <w:iCs/>
              <w:lang w:val="es-ES"/>
            </w:rPr>
            <w:t>“explotación inadecuada”.</w:t>
          </w:r>
          <w:r w:rsidR="00CD5CC4" w:rsidRPr="003E6F09">
            <w:rPr>
              <w:rFonts w:ascii="Verdana" w:hAnsi="Verdana" w:cs="Arial"/>
              <w:i/>
              <w:iCs/>
              <w:lang w:val="es-ES"/>
            </w:rPr>
            <w:t xml:space="preserve"> </w:t>
          </w:r>
          <w:r w:rsidR="00CD5CC4" w:rsidRPr="003E6F09">
            <w:rPr>
              <w:rFonts w:ascii="Verdana" w:hAnsi="Verdana" w:cs="Arial"/>
              <w:lang w:val="es-ES"/>
            </w:rPr>
            <w:t xml:space="preserve">Igualmente, en los </w:t>
          </w:r>
          <w:r w:rsidR="004067CB" w:rsidRPr="003E6F09">
            <w:rPr>
              <w:rFonts w:ascii="Verdana" w:hAnsi="Verdana" w:cs="Arial"/>
              <w:lang w:val="es-ES"/>
            </w:rPr>
            <w:t xml:space="preserve">183 y 185 </w:t>
          </w:r>
          <w:r w:rsidR="00CD5CC4" w:rsidRPr="003E6F09">
            <w:rPr>
              <w:rFonts w:ascii="Verdana" w:hAnsi="Verdana" w:cs="Arial"/>
              <w:lang w:val="es-ES"/>
            </w:rPr>
            <w:t xml:space="preserve">se menciona </w:t>
          </w:r>
          <w:r w:rsidR="004067CB" w:rsidRPr="003E6F09">
            <w:rPr>
              <w:rFonts w:ascii="Verdana" w:hAnsi="Verdana" w:cs="Arial"/>
              <w:lang w:val="es-ES"/>
            </w:rPr>
            <w:t xml:space="preserve">que </w:t>
          </w:r>
          <w:r w:rsidR="004067CB" w:rsidRPr="003E6F09">
            <w:rPr>
              <w:rFonts w:ascii="Verdana" w:hAnsi="Verdana" w:cs="Arial"/>
              <w:i/>
              <w:iCs/>
              <w:lang w:val="es-ES"/>
            </w:rPr>
            <w:t>“los proyectos de adecuación o restauración de suelos deberán fundamentarse en estudios técnicos de los cuales se induzca que no hay deterioro para los ecosistemas”</w:t>
          </w:r>
          <w:r w:rsidR="004067CB" w:rsidRPr="003E6F09">
            <w:rPr>
              <w:rFonts w:ascii="Verdana" w:hAnsi="Verdana" w:cs="Arial"/>
              <w:lang w:val="es-ES"/>
            </w:rPr>
            <w:t xml:space="preserve"> y </w:t>
          </w:r>
          <w:r w:rsidR="004067CB" w:rsidRPr="003E6F09">
            <w:rPr>
              <w:rFonts w:ascii="Verdana" w:hAnsi="Verdana" w:cs="Arial"/>
              <w:i/>
              <w:iCs/>
              <w:lang w:val="es-ES"/>
            </w:rPr>
            <w:t>“las actividades mineras, de construcción, ejecución de obras de ingeniería, excavaciones, u otras similares, precederán estudios ecológicos y se adelantarán según las normas, sobre protección y conservación de suelos”.</w:t>
          </w:r>
        </w:p>
        <w:p w14:paraId="64B85071" w14:textId="77777777" w:rsidR="004067CB" w:rsidRPr="003E6F09" w:rsidRDefault="004067CB" w:rsidP="007B1CDE">
          <w:pPr>
            <w:spacing w:after="0" w:line="240" w:lineRule="auto"/>
            <w:jc w:val="both"/>
            <w:rPr>
              <w:rFonts w:ascii="Verdana" w:hAnsi="Verdana" w:cs="Arial"/>
              <w:lang w:val="es-ES"/>
            </w:rPr>
          </w:pPr>
        </w:p>
        <w:p w14:paraId="211B07A2" w14:textId="018DBB58" w:rsidR="008C3492" w:rsidRPr="003E6F09" w:rsidRDefault="008C3492" w:rsidP="007B1CDE">
          <w:pPr>
            <w:spacing w:after="0" w:line="240" w:lineRule="auto"/>
            <w:jc w:val="both"/>
            <w:rPr>
              <w:rFonts w:ascii="Verdana" w:hAnsi="Verdana" w:cs="Arial"/>
              <w:lang w:val="es-ES"/>
            </w:rPr>
          </w:pPr>
          <w:r w:rsidRPr="003E6F09">
            <w:rPr>
              <w:rFonts w:ascii="Verdana" w:hAnsi="Verdana" w:cs="Arial"/>
              <w:lang w:val="es-ES"/>
            </w:rPr>
            <w:t>En cuando a las definiciones y facultades de la administración</w:t>
          </w:r>
          <w:r w:rsidR="00A83988" w:rsidRPr="003E6F09">
            <w:rPr>
              <w:rFonts w:ascii="Verdana" w:hAnsi="Verdana" w:cs="Arial"/>
              <w:lang w:val="es-ES"/>
            </w:rPr>
            <w:t>, en el artículo 314 se indica que le corresponde a la administración pública:</w:t>
          </w:r>
        </w:p>
        <w:p w14:paraId="6E6D6374" w14:textId="77777777" w:rsidR="00A83988" w:rsidRPr="003E6F09" w:rsidRDefault="00A83988" w:rsidP="007B1CDE">
          <w:pPr>
            <w:spacing w:after="0" w:line="240" w:lineRule="auto"/>
            <w:jc w:val="both"/>
            <w:rPr>
              <w:rFonts w:ascii="Verdana" w:hAnsi="Verdana" w:cs="Arial"/>
              <w:lang w:val="es-ES"/>
            </w:rPr>
          </w:pPr>
        </w:p>
        <w:p w14:paraId="11C13590"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Velar por la protección de las cuencas hidrográficas contra los elementos que las degraden o alteren y especialmente los que producen contaminación, sedimentación y salinización de los cursos de aguas o de los suelos;</w:t>
          </w:r>
        </w:p>
        <w:p w14:paraId="1A646F05"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Reducir las pérdidas y derroche de aguas y asegurar su mejor aprovechamiento en el área;</w:t>
          </w:r>
        </w:p>
        <w:p w14:paraId="4FFA5734"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Prevenir la erosión y controlar y disminuir los daños causados por ella;</w:t>
          </w:r>
        </w:p>
        <w:p w14:paraId="6477412D"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Coordinar y promover el aprovechamiento racional de los recursos naturales renovables de la cuenca en ordenación para beneficio de la comunidad;</w:t>
          </w:r>
        </w:p>
        <w:p w14:paraId="3808F123"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Mantener o mejorar las condiciones ecológicas, del agua, proteger los ecosistemas acuáticos y prevenir la eutroficación;</w:t>
          </w:r>
        </w:p>
        <w:p w14:paraId="711D2BE3"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Dar concepto previo para obras u operaciones de avenamiento, drenaje y riego y promoverlas o construirlas cuando falte la iniciativa privada;</w:t>
          </w:r>
        </w:p>
        <w:p w14:paraId="7255887C"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Autorizar modificaciones de cauces fluviales;</w:t>
          </w:r>
        </w:p>
        <w:p w14:paraId="253AF165"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Señalar prioridades para el establecimiento de proyectos, y para utilización de las aguas y realización de planes de ordenación y manejo de las cuencas, de acuerdo con factores ambientales y socioeconómicos;</w:t>
          </w:r>
        </w:p>
        <w:p w14:paraId="26D59A4A"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Organizar el uso combinado de las aguas superficiales, subterráneas y meteóricas;</w:t>
          </w:r>
        </w:p>
        <w:p w14:paraId="476FE7AE" w14:textId="77777777"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Promover asociaciones que busquen la conservación de cuencas hidrográficas, y</w:t>
          </w:r>
        </w:p>
        <w:p w14:paraId="0AB91D28" w14:textId="6EF85208" w:rsidR="00A83988" w:rsidRPr="003E6F09" w:rsidRDefault="00A83988">
          <w:pPr>
            <w:pStyle w:val="Prrafodelista"/>
            <w:numPr>
              <w:ilvl w:val="0"/>
              <w:numId w:val="14"/>
            </w:numPr>
            <w:jc w:val="both"/>
            <w:rPr>
              <w:rFonts w:ascii="Verdana" w:hAnsi="Verdana"/>
              <w:i/>
              <w:iCs/>
              <w:lang w:val="es-ES"/>
            </w:rPr>
          </w:pPr>
          <w:r w:rsidRPr="003E6F09">
            <w:rPr>
              <w:rFonts w:ascii="Verdana" w:hAnsi="Verdana"/>
              <w:i/>
              <w:iCs/>
              <w:lang w:val="es-ES"/>
            </w:rPr>
            <w:t>Tomar las demás medidas que correspondan por ley o reglamento.</w:t>
          </w:r>
        </w:p>
        <w:p w14:paraId="478AD2DB" w14:textId="77777777" w:rsidR="00AE4C3D" w:rsidRPr="003E6F09" w:rsidRDefault="00AE4C3D" w:rsidP="007B1CDE">
          <w:pPr>
            <w:spacing w:after="0" w:line="240" w:lineRule="auto"/>
            <w:jc w:val="both"/>
            <w:rPr>
              <w:rFonts w:ascii="Verdana" w:hAnsi="Verdana"/>
              <w:lang w:val="es-ES"/>
            </w:rPr>
          </w:pPr>
        </w:p>
        <w:p w14:paraId="08993DFC" w14:textId="28C06FAE" w:rsidR="004F46CB" w:rsidRPr="003E6F09" w:rsidRDefault="69B2590E">
          <w:pPr>
            <w:pStyle w:val="Ttulo3"/>
            <w:numPr>
              <w:ilvl w:val="2"/>
              <w:numId w:val="24"/>
            </w:numPr>
            <w:spacing w:before="0" w:after="0"/>
            <w:rPr>
              <w:rFonts w:ascii="Verdana" w:hAnsi="Verdana"/>
              <w:i/>
              <w:iCs/>
              <w:sz w:val="22"/>
              <w:szCs w:val="22"/>
              <w:lang w:val="es-ES" w:eastAsia="es-ES"/>
            </w:rPr>
          </w:pPr>
          <w:bookmarkStart w:id="98" w:name="_Toc218882919"/>
          <w:bookmarkStart w:id="99" w:name="_Toc111918354"/>
          <w:bookmarkStart w:id="100" w:name="_Toc224564303"/>
          <w:bookmarkStart w:id="101" w:name="_Toc232599959"/>
          <w:bookmarkStart w:id="102" w:name="_Toc233381861"/>
          <w:r w:rsidRPr="003E6F09">
            <w:rPr>
              <w:rFonts w:ascii="Verdana" w:hAnsi="Verdana"/>
              <w:i/>
              <w:iCs/>
              <w:sz w:val="22"/>
              <w:szCs w:val="22"/>
              <w:lang w:val="es-ES" w:eastAsia="es-ES"/>
            </w:rPr>
            <w:t>Ley 9 de 1979</w:t>
          </w:r>
          <w:bookmarkEnd w:id="98"/>
          <w:bookmarkEnd w:id="99"/>
          <w:bookmarkEnd w:id="100"/>
          <w:bookmarkEnd w:id="101"/>
          <w:bookmarkEnd w:id="102"/>
          <w:r w:rsidRPr="003E6F09">
            <w:rPr>
              <w:rFonts w:ascii="Verdana" w:hAnsi="Verdana"/>
              <w:i/>
              <w:iCs/>
              <w:sz w:val="22"/>
              <w:szCs w:val="22"/>
              <w:lang w:val="es-ES" w:eastAsia="es-ES"/>
            </w:rPr>
            <w:t xml:space="preserve"> </w:t>
          </w:r>
        </w:p>
        <w:p w14:paraId="5441AF91" w14:textId="6B9FE0F3" w:rsidR="004F46CB" w:rsidRPr="003E6F09" w:rsidRDefault="004F46CB" w:rsidP="007B1CDE">
          <w:pPr>
            <w:spacing w:after="0" w:line="240" w:lineRule="auto"/>
            <w:jc w:val="both"/>
            <w:rPr>
              <w:rFonts w:ascii="Verdana" w:hAnsi="Verdana"/>
              <w:lang w:val="es-ES"/>
            </w:rPr>
          </w:pPr>
        </w:p>
        <w:p w14:paraId="24218799" w14:textId="60E9722E" w:rsidR="004F46CB" w:rsidRPr="003E6F09" w:rsidRDefault="004F46CB" w:rsidP="007B1CDE">
          <w:pPr>
            <w:spacing w:after="0" w:line="240" w:lineRule="auto"/>
            <w:jc w:val="both"/>
            <w:rPr>
              <w:rFonts w:ascii="Verdana" w:hAnsi="Verdana"/>
              <w:lang w:val="es-ES"/>
            </w:rPr>
          </w:pPr>
          <w:r w:rsidRPr="003E6F09">
            <w:rPr>
              <w:rFonts w:ascii="Verdana" w:hAnsi="Verdana"/>
              <w:lang w:val="es-ES"/>
            </w:rPr>
            <w:t xml:space="preserve">Ley 9 de 1979 </w:t>
          </w:r>
          <w:r w:rsidRPr="003E6F09">
            <w:rPr>
              <w:rFonts w:ascii="Verdana" w:hAnsi="Verdana"/>
              <w:i/>
              <w:iCs/>
              <w:lang w:val="es-ES"/>
            </w:rPr>
            <w:t>“Por la cual se dictan medidas sanitarias</w:t>
          </w:r>
          <w:r w:rsidRPr="003E6F09">
            <w:rPr>
              <w:rFonts w:ascii="Verdana" w:hAnsi="Verdana"/>
              <w:lang w:val="es-ES"/>
            </w:rPr>
            <w:t>”, en su artículo 1. Para la protección del Medio Ambiente, la presente Ley establece las normas generales que servirán de base a las disposiciones y reglamentaciones necesarias para preservar, restaurar y mejorar las condiciones sanitarias en lo que se relaciona a la salud humana y las medidas que se deben adoptar para la regulación, legalización y control de los descargos de residuos y materiales que afectan o pueden afectar las condiciones sanitarias del ambiente.</w:t>
          </w:r>
        </w:p>
        <w:p w14:paraId="7AB16B99" w14:textId="411D3B77" w:rsidR="14959578" w:rsidRPr="003E6F09" w:rsidRDefault="14959578" w:rsidP="14959578">
          <w:pPr>
            <w:spacing w:after="0" w:line="240" w:lineRule="auto"/>
            <w:jc w:val="both"/>
            <w:rPr>
              <w:rFonts w:ascii="Verdana" w:hAnsi="Verdana"/>
              <w:lang w:val="es-ES"/>
            </w:rPr>
          </w:pPr>
        </w:p>
        <w:p w14:paraId="5CC5FC33" w14:textId="77777777" w:rsidR="005D04CF" w:rsidRPr="003E6F09" w:rsidRDefault="005D04CF" w:rsidP="14959578">
          <w:pPr>
            <w:spacing w:after="0" w:line="240" w:lineRule="auto"/>
            <w:jc w:val="both"/>
            <w:rPr>
              <w:rFonts w:ascii="Verdana" w:hAnsi="Verdana"/>
              <w:lang w:val="es-ES"/>
            </w:rPr>
          </w:pPr>
        </w:p>
        <w:p w14:paraId="3EAB98EE" w14:textId="6BBA4E96" w:rsidR="00EA78DF" w:rsidRPr="003E6F09" w:rsidRDefault="77BD4052">
          <w:pPr>
            <w:pStyle w:val="Ttulo3"/>
            <w:numPr>
              <w:ilvl w:val="2"/>
              <w:numId w:val="24"/>
            </w:numPr>
            <w:spacing w:before="0" w:after="0"/>
            <w:rPr>
              <w:rFonts w:ascii="Verdana" w:hAnsi="Verdana"/>
              <w:i/>
              <w:iCs/>
              <w:sz w:val="22"/>
              <w:szCs w:val="22"/>
              <w:lang w:val="es-ES" w:eastAsia="es-ES"/>
            </w:rPr>
          </w:pPr>
          <w:bookmarkStart w:id="103" w:name="_Toc224564304"/>
          <w:bookmarkStart w:id="104" w:name="_Toc218882920"/>
          <w:bookmarkStart w:id="105" w:name="_Toc613774806"/>
          <w:bookmarkStart w:id="106" w:name="_Toc224564306"/>
          <w:bookmarkStart w:id="107" w:name="_Toc232599960"/>
          <w:bookmarkStart w:id="108" w:name="_Toc233381862"/>
          <w:bookmarkEnd w:id="103"/>
          <w:r w:rsidRPr="003E6F09">
            <w:rPr>
              <w:rFonts w:ascii="Verdana" w:hAnsi="Verdana"/>
              <w:i/>
              <w:iCs/>
              <w:sz w:val="22"/>
              <w:szCs w:val="22"/>
              <w:lang w:val="es-ES" w:eastAsia="es-ES"/>
            </w:rPr>
            <w:lastRenderedPageBreak/>
            <w:t>Ley 9</w:t>
          </w:r>
          <w:r w:rsidR="0D486242" w:rsidRPr="003E6F09">
            <w:rPr>
              <w:rFonts w:ascii="Verdana" w:hAnsi="Verdana"/>
              <w:i/>
              <w:iCs/>
              <w:sz w:val="22"/>
              <w:szCs w:val="22"/>
              <w:lang w:val="es-ES" w:eastAsia="es-ES"/>
            </w:rPr>
            <w:t>9</w:t>
          </w:r>
          <w:r w:rsidRPr="003E6F09">
            <w:rPr>
              <w:rFonts w:ascii="Verdana" w:hAnsi="Verdana"/>
              <w:i/>
              <w:iCs/>
              <w:sz w:val="22"/>
              <w:szCs w:val="22"/>
              <w:lang w:val="es-ES" w:eastAsia="es-ES"/>
            </w:rPr>
            <w:t xml:space="preserve"> de 19</w:t>
          </w:r>
          <w:r w:rsidR="0D486242" w:rsidRPr="003E6F09">
            <w:rPr>
              <w:rFonts w:ascii="Verdana" w:hAnsi="Verdana"/>
              <w:i/>
              <w:iCs/>
              <w:sz w:val="22"/>
              <w:szCs w:val="22"/>
              <w:lang w:val="es-ES" w:eastAsia="es-ES"/>
            </w:rPr>
            <w:t>93</w:t>
          </w:r>
          <w:bookmarkEnd w:id="104"/>
          <w:bookmarkEnd w:id="105"/>
          <w:bookmarkEnd w:id="106"/>
          <w:bookmarkEnd w:id="107"/>
          <w:bookmarkEnd w:id="108"/>
          <w:r w:rsidR="0B46232A" w:rsidRPr="003E6F09">
            <w:rPr>
              <w:rFonts w:ascii="Verdana" w:hAnsi="Verdana"/>
              <w:i/>
              <w:iCs/>
              <w:sz w:val="22"/>
              <w:szCs w:val="22"/>
              <w:lang w:val="es-ES" w:eastAsia="es-ES"/>
            </w:rPr>
            <w:t xml:space="preserve"> </w:t>
          </w:r>
        </w:p>
        <w:p w14:paraId="2D145988" w14:textId="77777777" w:rsidR="00EA78DF" w:rsidRPr="003E6F09" w:rsidRDefault="00EA78DF" w:rsidP="007B1CDE">
          <w:pPr>
            <w:spacing w:after="0" w:line="240" w:lineRule="auto"/>
            <w:rPr>
              <w:rFonts w:ascii="Verdana" w:hAnsi="Verdana"/>
              <w:lang w:val="es-ES"/>
            </w:rPr>
          </w:pPr>
        </w:p>
        <w:p w14:paraId="0F7B971D" w14:textId="6C3AEC90" w:rsidR="00560498" w:rsidRPr="003E6F09" w:rsidRDefault="00EA78DF" w:rsidP="007B1CDE">
          <w:pPr>
            <w:spacing w:after="0" w:line="240" w:lineRule="auto"/>
            <w:jc w:val="both"/>
            <w:rPr>
              <w:rFonts w:ascii="Verdana" w:hAnsi="Verdana"/>
              <w:lang w:val="es-ES"/>
            </w:rPr>
          </w:pPr>
          <w:r w:rsidRPr="003E6F09">
            <w:rPr>
              <w:rFonts w:ascii="Verdana" w:hAnsi="Verdana"/>
              <w:lang w:val="es-ES"/>
            </w:rPr>
            <w:t>La Ley 9</w:t>
          </w:r>
          <w:r w:rsidR="00873A9E" w:rsidRPr="003E6F09">
            <w:rPr>
              <w:rFonts w:ascii="Verdana" w:hAnsi="Verdana"/>
              <w:lang w:val="es-ES"/>
            </w:rPr>
            <w:t>9</w:t>
          </w:r>
          <w:r w:rsidRPr="003E6F09">
            <w:rPr>
              <w:rFonts w:ascii="Verdana" w:hAnsi="Verdana"/>
              <w:lang w:val="es-ES"/>
            </w:rPr>
            <w:t xml:space="preserve"> de 19</w:t>
          </w:r>
          <w:r w:rsidR="00873A9E" w:rsidRPr="003E6F09">
            <w:rPr>
              <w:rFonts w:ascii="Verdana" w:hAnsi="Verdana"/>
              <w:lang w:val="es-ES"/>
            </w:rPr>
            <w:t xml:space="preserve">93 </w:t>
          </w:r>
          <w:r w:rsidR="00F45D1B" w:rsidRPr="003E6F09">
            <w:rPr>
              <w:rFonts w:ascii="Verdana" w:hAnsi="Verdana"/>
              <w:i/>
              <w:iCs/>
              <w:lang w:val="es-ES"/>
            </w:rPr>
            <w:t>“por la cual se crea el Ministerio del Medio Ambiente, se reordena el Sector Público encargado de la gestión y conservación del medio ambiente y los recursos naturales renovables, se organiza el Sistema Nacional Ambiental, SINA, y se dictan otras disposiciones”</w:t>
          </w:r>
          <w:r w:rsidR="00560498" w:rsidRPr="003E6F09">
            <w:rPr>
              <w:rFonts w:ascii="Verdana" w:hAnsi="Verdana"/>
              <w:lang w:val="es-ES"/>
            </w:rPr>
            <w:t xml:space="preserve">, </w:t>
          </w:r>
          <w:r w:rsidR="00874A85" w:rsidRPr="003E6F09">
            <w:rPr>
              <w:rFonts w:ascii="Verdana" w:hAnsi="Verdana"/>
              <w:lang w:val="es-ES"/>
            </w:rPr>
            <w:t>establece como funciones del Ministerio de Ambiente y Desarrollo Sostenible:</w:t>
          </w:r>
        </w:p>
        <w:p w14:paraId="5B88F4E8" w14:textId="77777777" w:rsidR="00874A85" w:rsidRPr="003E6F09" w:rsidRDefault="00874A85" w:rsidP="007B1CDE">
          <w:pPr>
            <w:spacing w:after="0" w:line="240" w:lineRule="auto"/>
            <w:contextualSpacing/>
            <w:jc w:val="both"/>
            <w:rPr>
              <w:rFonts w:ascii="Verdana" w:hAnsi="Verdana"/>
              <w:lang w:val="es-ES"/>
            </w:rPr>
          </w:pPr>
        </w:p>
        <w:p w14:paraId="03D2D12C" w14:textId="6C1E28FE"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40F03E33" w14:textId="54CF66DF"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2. Regular las condiciones generales para el saneamiento del medio ambiente, y el uso, manejo, aprovechamiento, conservación, restauración y recuperación de los recursos naturales, a fin de impedir, reprimir, eliminar o mitigar el impacto de actividades contaminantes, deteriorantes o destructivas del entorno o del patrimonio natural;</w:t>
          </w:r>
        </w:p>
        <w:p w14:paraId="7E45812C" w14:textId="77777777"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5676C4CF" w14:textId="77777777" w:rsidR="00874A85" w:rsidRPr="003E6F09" w:rsidRDefault="00874A85" w:rsidP="007B1CDE">
          <w:pPr>
            <w:spacing w:after="0" w:line="240" w:lineRule="auto"/>
            <w:ind w:left="708"/>
            <w:contextualSpacing/>
            <w:jc w:val="both"/>
            <w:rPr>
              <w:rFonts w:ascii="Verdana" w:hAnsi="Verdana"/>
              <w:i/>
              <w:iCs/>
              <w:lang w:val="es-ES"/>
            </w:rPr>
          </w:pPr>
        </w:p>
        <w:p w14:paraId="7B491156" w14:textId="77777777"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10. Determinar las normas ambientales mínimas y las regulaciones de carácter general sobre medio ambiente a las que deberán sujetarse los centros urbanos y asentamientos humanos y las actividades mineras, industriales, de transporte y en general todo servicio o actividad que pueda generar directa o indirectamente daños ambientales;</w:t>
          </w:r>
        </w:p>
        <w:p w14:paraId="561DB5F4" w14:textId="77777777" w:rsidR="00874A85" w:rsidRPr="003E6F09" w:rsidRDefault="00874A85" w:rsidP="007B1CDE">
          <w:pPr>
            <w:spacing w:after="0" w:line="240" w:lineRule="auto"/>
            <w:ind w:left="708"/>
            <w:contextualSpacing/>
            <w:jc w:val="both"/>
            <w:rPr>
              <w:rFonts w:ascii="Verdana" w:hAnsi="Verdana"/>
              <w:i/>
              <w:iCs/>
              <w:lang w:val="es-ES"/>
            </w:rPr>
          </w:pPr>
        </w:p>
        <w:p w14:paraId="10E5375A" w14:textId="7710AF30"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11. Dictar regulaciones de carácter general tendientes a controlar y reducir las contaminaciones geosférica, hídrica, del paisaje, sonora y atmosférica, en todo el territorio nacional;</w:t>
          </w:r>
        </w:p>
        <w:p w14:paraId="44892840" w14:textId="77777777" w:rsidR="00874A85" w:rsidRPr="003E6F09" w:rsidRDefault="00874A85" w:rsidP="007B1CDE">
          <w:pPr>
            <w:spacing w:after="0" w:line="240" w:lineRule="auto"/>
            <w:ind w:left="708"/>
            <w:contextualSpacing/>
            <w:jc w:val="both"/>
            <w:rPr>
              <w:rFonts w:ascii="Verdana" w:hAnsi="Verdana"/>
              <w:i/>
              <w:iCs/>
              <w:lang w:val="es-ES"/>
            </w:rPr>
          </w:pPr>
        </w:p>
        <w:p w14:paraId="62F570F6" w14:textId="7B393B8C" w:rsidR="00874A85" w:rsidRPr="003E6F09" w:rsidRDefault="00874A85" w:rsidP="007B1CDE">
          <w:pPr>
            <w:spacing w:after="0" w:line="240" w:lineRule="auto"/>
            <w:ind w:left="708"/>
            <w:contextualSpacing/>
            <w:jc w:val="both"/>
            <w:rPr>
              <w:rFonts w:ascii="Verdana" w:hAnsi="Verdana"/>
              <w:i/>
              <w:iCs/>
              <w:lang w:val="es-ES"/>
            </w:rPr>
          </w:pPr>
          <w:r w:rsidRPr="003E6F09">
            <w:rPr>
              <w:rFonts w:ascii="Verdana" w:hAnsi="Verdana"/>
              <w:i/>
              <w:iCs/>
              <w:lang w:val="es-ES"/>
            </w:rPr>
            <w:t>12. Expedir y actualizar el estatuto de zonificación de uso adecuado del territorio para su apropiado ordenamiento y las regulaciones nacionales sobre el uso del suelo en lo concerniente a sus aspectos ambientales y fijar las pautas generales para el ordenamiento y manejo de cuencas hidrográficas y demás áreas de manejo especial;</w:t>
          </w:r>
        </w:p>
        <w:p w14:paraId="56755D6B" w14:textId="41E08C24" w:rsidR="00560498" w:rsidRPr="003E6F09" w:rsidRDefault="006752BB"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06AFAC85" w14:textId="77777777" w:rsidR="006752BB" w:rsidRPr="003E6F09" w:rsidRDefault="006752BB" w:rsidP="007B1CDE">
          <w:pPr>
            <w:spacing w:after="0" w:line="240" w:lineRule="auto"/>
            <w:ind w:left="708"/>
            <w:contextualSpacing/>
            <w:jc w:val="both"/>
            <w:rPr>
              <w:rFonts w:ascii="Verdana" w:hAnsi="Verdana"/>
              <w:i/>
              <w:iCs/>
              <w:lang w:val="es-ES"/>
            </w:rPr>
          </w:pPr>
        </w:p>
        <w:p w14:paraId="4DFB808F" w14:textId="6385ECB7" w:rsidR="00560498"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14. Definir y regular los instrumentos administrativos y mecanismos necesarios para la prevención y el control de los factores de deterioro ambiental y determinar los criterios de evaluación, seguimiento y manejo ambientales de las actividades económicas;</w:t>
          </w:r>
        </w:p>
        <w:p w14:paraId="21B19660" w14:textId="4A4DDD94" w:rsidR="00560498"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1FE7A315" w14:textId="77777777" w:rsidR="00373701" w:rsidRPr="003E6F09" w:rsidRDefault="00373701" w:rsidP="007B1CDE">
          <w:pPr>
            <w:spacing w:after="0" w:line="240" w:lineRule="auto"/>
            <w:ind w:left="708"/>
            <w:contextualSpacing/>
            <w:jc w:val="both"/>
            <w:rPr>
              <w:rFonts w:ascii="Verdana" w:hAnsi="Verdana"/>
              <w:i/>
              <w:iCs/>
              <w:lang w:val="es-ES"/>
            </w:rPr>
          </w:pPr>
        </w:p>
        <w:p w14:paraId="01D50869" w14:textId="4EEE6600" w:rsidR="00373701"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20. Coordinar, promover y orientar las acciones de investigación sobre el medio ambiente y los recursos naturales renovables, establecer el Sistema de Información Ambiental, y organizar el inventario de la biodiversidad y de los recursos genéticos nacionales; promover la investigación de modelos alternativos de desarrollo sostenible; ejercer la Secretaría Técnica y Administrativa del Consejo del Programa Nacional de Ciencias y del Medio Ambiente y el Hábitat;</w:t>
          </w:r>
        </w:p>
        <w:p w14:paraId="7E94132B" w14:textId="636C22CD" w:rsidR="00373701"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58DE74E3" w14:textId="24572EE2" w:rsidR="00373701" w:rsidRPr="003E6F09" w:rsidRDefault="00373701" w:rsidP="72C4A717">
          <w:pPr>
            <w:spacing w:after="0" w:line="240" w:lineRule="auto"/>
            <w:ind w:left="708"/>
            <w:contextualSpacing/>
            <w:jc w:val="both"/>
            <w:rPr>
              <w:rFonts w:ascii="Verdana" w:hAnsi="Verdana"/>
              <w:i/>
              <w:iCs/>
              <w:lang w:val="es-ES"/>
            </w:rPr>
          </w:pPr>
          <w:r w:rsidRPr="003E6F09">
            <w:rPr>
              <w:rFonts w:ascii="Verdana" w:hAnsi="Verdana"/>
              <w:i/>
              <w:iCs/>
              <w:lang w:val="es-ES"/>
            </w:rPr>
            <w:lastRenderedPageBreak/>
            <w:t>30. Determinar los factores de cálculo de que trata el artículo 19 del Código Nacional de Recursos Naturales Renovables y de Protección al Medio Ambiente, Decreto Ley 2811 de 1974 sobre cuya base han de fijarse los montos y rangos tarifarios de las tasas creadas por la ley;</w:t>
          </w:r>
        </w:p>
        <w:p w14:paraId="45891439" w14:textId="44F73CC2" w:rsidR="00560498"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493B433D" w14:textId="77777777" w:rsidR="00676476" w:rsidRPr="003E6F09" w:rsidRDefault="00676476" w:rsidP="007B1CDE">
          <w:pPr>
            <w:spacing w:after="0" w:line="240" w:lineRule="auto"/>
            <w:ind w:left="708"/>
            <w:contextualSpacing/>
            <w:jc w:val="both"/>
            <w:rPr>
              <w:rFonts w:ascii="Verdana" w:hAnsi="Verdana"/>
              <w:i/>
              <w:iCs/>
              <w:lang w:val="es-ES"/>
            </w:rPr>
          </w:pPr>
        </w:p>
        <w:p w14:paraId="765C61D1" w14:textId="24A46179" w:rsidR="00373701" w:rsidRPr="003E6F09" w:rsidRDefault="00373701" w:rsidP="007B1CDE">
          <w:pPr>
            <w:spacing w:after="0" w:line="240" w:lineRule="auto"/>
            <w:ind w:left="708"/>
            <w:contextualSpacing/>
            <w:jc w:val="both"/>
            <w:rPr>
              <w:rFonts w:ascii="Verdana" w:hAnsi="Verdana"/>
              <w:i/>
              <w:iCs/>
              <w:lang w:val="es-ES"/>
            </w:rPr>
          </w:pPr>
          <w:r w:rsidRPr="003E6F09">
            <w:rPr>
              <w:rFonts w:ascii="Verdana" w:hAnsi="Verdana"/>
              <w:i/>
              <w:iCs/>
              <w:lang w:val="es-ES"/>
            </w:rPr>
            <w:t>35. Hacer evaluación, seguimiento y control de los factores de riesgo ecológico y de los que puedan incidir en la ocurrencia de desastres naturales y coordinar con las demás autoridades las acciones tendientes a prevenir la emergencia o a impedir la extensión de sus efectos;</w:t>
          </w:r>
        </w:p>
        <w:p w14:paraId="37D801F7" w14:textId="77777777" w:rsidR="00560498" w:rsidRPr="003E6F09" w:rsidRDefault="00560498" w:rsidP="007B1CDE">
          <w:pPr>
            <w:spacing w:after="0" w:line="240" w:lineRule="auto"/>
            <w:contextualSpacing/>
            <w:jc w:val="both"/>
            <w:rPr>
              <w:rFonts w:ascii="Verdana" w:hAnsi="Verdana"/>
              <w:lang w:val="es-ES"/>
            </w:rPr>
          </w:pPr>
        </w:p>
        <w:p w14:paraId="3B7CA847" w14:textId="082CD886" w:rsidR="00EC7756" w:rsidRPr="003E6F09" w:rsidRDefault="00EC7756" w:rsidP="007B1CDE">
          <w:pPr>
            <w:spacing w:after="0" w:line="240" w:lineRule="auto"/>
            <w:contextualSpacing/>
            <w:jc w:val="both"/>
            <w:rPr>
              <w:rFonts w:ascii="Verdana" w:hAnsi="Verdana"/>
              <w:lang w:val="es-ES"/>
            </w:rPr>
          </w:pPr>
          <w:r w:rsidRPr="003E6F09">
            <w:rPr>
              <w:rFonts w:ascii="Verdana" w:hAnsi="Verdana"/>
              <w:lang w:val="es-ES"/>
            </w:rPr>
            <w:t>Así mismo, establece que las Corporaciones Autónomas Regionales ejercerán las siguientes funciones:</w:t>
          </w:r>
        </w:p>
        <w:p w14:paraId="47030CCD" w14:textId="77777777" w:rsidR="00EC7756" w:rsidRPr="003E6F09" w:rsidRDefault="00EC7756" w:rsidP="007B1CDE">
          <w:pPr>
            <w:spacing w:after="0" w:line="240" w:lineRule="auto"/>
            <w:contextualSpacing/>
            <w:jc w:val="both"/>
            <w:rPr>
              <w:rFonts w:ascii="Verdana" w:hAnsi="Verdana"/>
              <w:lang w:val="es-ES"/>
            </w:rPr>
          </w:pPr>
        </w:p>
        <w:p w14:paraId="084CB1BD" w14:textId="2572A5B6" w:rsidR="00EC7756" w:rsidRPr="003E6F09" w:rsidRDefault="00EC7756" w:rsidP="007B1CDE">
          <w:pPr>
            <w:spacing w:after="0" w:line="240" w:lineRule="auto"/>
            <w:ind w:left="708"/>
            <w:contextualSpacing/>
            <w:jc w:val="both"/>
            <w:rPr>
              <w:rFonts w:ascii="Verdana" w:hAnsi="Verdana"/>
              <w:lang w:val="es-ES"/>
            </w:rPr>
          </w:pPr>
          <w:r w:rsidRPr="003E6F09">
            <w:rPr>
              <w:rFonts w:ascii="Verdana" w:hAnsi="Verdana"/>
              <w:i/>
              <w:iCs/>
              <w:lang w:val="es-ES"/>
            </w:rPr>
            <w:t xml:space="preserve">1. Ejecutar las políticas, planes y programas nacionales en materia ambiental definidos por la ley aprobatoria del Plan Nacional de Desarrollo y del Plan Nacional de Inversiones o por el Ministerio del Medio Ambiente, así como los del orden regional que le hayan sido confiados conforme a la ley, dentro del ámbito de su jurisdicción; </w:t>
          </w:r>
        </w:p>
        <w:p w14:paraId="014B54A3" w14:textId="77777777" w:rsidR="00EC7756" w:rsidRPr="003E6F09" w:rsidRDefault="00EC7756" w:rsidP="007B1CDE">
          <w:pPr>
            <w:spacing w:after="0" w:line="240" w:lineRule="auto"/>
            <w:contextualSpacing/>
            <w:jc w:val="both"/>
            <w:rPr>
              <w:rFonts w:ascii="Verdana" w:hAnsi="Verdana"/>
              <w:lang w:val="es-ES"/>
            </w:rPr>
          </w:pPr>
        </w:p>
        <w:p w14:paraId="41FAB4CD" w14:textId="77777777"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2. Ejercer la función de máxima autoridad ambiental en el área de su jurisdicción, de acuerdo con las normas de carácter superior y conforme a los criterios y directrices trazadas por el Ministerio del Medio Ambiente;</w:t>
          </w:r>
        </w:p>
        <w:p w14:paraId="28D33FBF" w14:textId="449D285F"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729A7467" w14:textId="77777777" w:rsidR="00D82100" w:rsidRPr="003E6F09" w:rsidRDefault="00D82100" w:rsidP="007B1CDE">
          <w:pPr>
            <w:spacing w:after="0" w:line="240" w:lineRule="auto"/>
            <w:ind w:left="708"/>
            <w:contextualSpacing/>
            <w:jc w:val="both"/>
            <w:rPr>
              <w:rFonts w:ascii="Verdana" w:hAnsi="Verdana"/>
              <w:i/>
              <w:iCs/>
              <w:lang w:val="es-ES"/>
            </w:rPr>
          </w:pPr>
        </w:p>
        <w:p w14:paraId="1D9685E9" w14:textId="77777777"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4. Coordinar el proceso de preparación de los planes, programas y proyectos de desarrollo medioambiental que deban formular los diferentes organismos y entidades integrantes del Sistema Nacional Ambiental (SINA) en el área de su jurisdicción y en especial, asesorar a los Departamentos, Distritos y Municipios de su comprensión territorial en la definición de los planes de desarrollo ambiental y en sus programas y proyectos en materia de protección del medio ambiente y los recursos naturales renovables, de manera que se asegure la armonía y coherencia de las políticas y acciones adoptadas por las distintas entidades territoriales;</w:t>
          </w:r>
        </w:p>
        <w:p w14:paraId="329BEA8D" w14:textId="0EF002FA"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2281F1D3" w14:textId="10EA9AFD" w:rsidR="00EC7756" w:rsidRPr="003E6F09" w:rsidRDefault="00EC7756" w:rsidP="007B1CDE">
          <w:pPr>
            <w:spacing w:after="0" w:line="240" w:lineRule="auto"/>
            <w:ind w:left="708"/>
            <w:contextualSpacing/>
            <w:jc w:val="both"/>
            <w:rPr>
              <w:rFonts w:ascii="Verdana" w:hAnsi="Verdana"/>
              <w:lang w:val="es-ES"/>
            </w:rPr>
          </w:pPr>
        </w:p>
        <w:p w14:paraId="7C705236" w14:textId="77777777"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7. Promover y realizar conjuntamente con los organismos nacionales adscritos y vinculados al Ministerio del Medio Ambiente, y con las entidades de apoyo técnico y científico del Sistema Nacional Ambiental (SINA), estudios e investigaciones en materia de medio ambiente y recursos naturales renovables;</w:t>
          </w:r>
        </w:p>
        <w:p w14:paraId="7C0ED754" w14:textId="28C7206A"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w:t>
          </w:r>
        </w:p>
        <w:p w14:paraId="03308DE0" w14:textId="77777777" w:rsidR="00EC7756" w:rsidRPr="003E6F09" w:rsidRDefault="00EC7756" w:rsidP="007B1CDE">
          <w:pPr>
            <w:spacing w:after="0" w:line="240" w:lineRule="auto"/>
            <w:ind w:left="708"/>
            <w:contextualSpacing/>
            <w:jc w:val="both"/>
            <w:rPr>
              <w:rFonts w:ascii="Verdana" w:hAnsi="Verdana"/>
              <w:i/>
              <w:iCs/>
              <w:lang w:val="es-ES"/>
            </w:rPr>
          </w:pPr>
        </w:p>
        <w:p w14:paraId="31932D95" w14:textId="77777777"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 xml:space="preserve">11. Ejercer las funciones de evaluación, control y seguimiento ambiental de las actividades de exploración, explotación, beneficio, transporte, uso y depósito de los recursos naturales no renovables, incluida la actividad </w:t>
          </w:r>
          <w:r w:rsidRPr="003E6F09">
            <w:rPr>
              <w:rFonts w:ascii="Verdana" w:hAnsi="Verdana"/>
              <w:i/>
              <w:iCs/>
              <w:lang w:val="es-ES"/>
            </w:rPr>
            <w:lastRenderedPageBreak/>
            <w:t>portuaria con exclusión de las competencias atribuidas al Ministerio del Medio Ambiente, así como de otras actividades, proyectos o factores que generen o puedan generar deterioro ambiental. Esta función comprende la expedición de la respectiva licencia ambiental. Las funciones a que se refiere este numeral serán ejercidas de acuerdo con el artículo 58 de esta Ley;</w:t>
          </w:r>
        </w:p>
        <w:p w14:paraId="76488DB5" w14:textId="77777777" w:rsidR="00EC7756" w:rsidRPr="003E6F09" w:rsidRDefault="00EC7756" w:rsidP="007B1CDE">
          <w:pPr>
            <w:spacing w:after="0" w:line="240" w:lineRule="auto"/>
            <w:ind w:left="708"/>
            <w:contextualSpacing/>
            <w:jc w:val="both"/>
            <w:rPr>
              <w:rFonts w:ascii="Verdana" w:hAnsi="Verdana"/>
              <w:i/>
              <w:iCs/>
              <w:lang w:val="es-ES"/>
            </w:rPr>
          </w:pPr>
        </w:p>
        <w:p w14:paraId="3F2F181D" w14:textId="07F4A63B" w:rsidR="00EC7756" w:rsidRPr="003E6F09" w:rsidRDefault="00EC7756" w:rsidP="007B1CDE">
          <w:pPr>
            <w:spacing w:after="0" w:line="240" w:lineRule="auto"/>
            <w:ind w:left="708"/>
            <w:contextualSpacing/>
            <w:jc w:val="both"/>
            <w:rPr>
              <w:rFonts w:ascii="Verdana" w:hAnsi="Verdana"/>
              <w:i/>
              <w:iCs/>
              <w:lang w:val="es-ES"/>
            </w:rPr>
          </w:pPr>
          <w:r w:rsidRPr="003E6F09">
            <w:rPr>
              <w:rFonts w:ascii="Verdana" w:hAnsi="Verdana"/>
              <w:i/>
              <w:iCs/>
              <w:lang w:val="es-ES"/>
            </w:rPr>
            <w:t>12. Ejercer las funciones de evaluación, control y seguimiento ambiental de los usos del agua, el suelo, el aire y los demás recursos naturales renovables, lo cual comprenderá el vertimiento, emisión o incorporación de sustancias o residuos líquidos, sólidos y gaseosos, a las aguas a cualquiera de sus formas, al aire o a los suelos, así como los vertimientos o emisiones que puedan causar daño o poner en peligro el normal desarrollo sostenible de los recursos naturales renovables o impedir u obstaculizar su empleo para otros usos. Estas funciones comprenden la expedición de las respectivas licencias ambientales, permisos, concesiones, autorizaciones y salvoconductos;</w:t>
          </w:r>
        </w:p>
        <w:p w14:paraId="4314DB65" w14:textId="2F6F1390" w:rsidR="00EC7756" w:rsidRPr="003E6F09" w:rsidRDefault="00EC7756" w:rsidP="007B1CDE">
          <w:pPr>
            <w:spacing w:after="0" w:line="240" w:lineRule="auto"/>
            <w:ind w:left="567"/>
            <w:contextualSpacing/>
            <w:jc w:val="both"/>
            <w:rPr>
              <w:rFonts w:ascii="Verdana" w:hAnsi="Verdana"/>
              <w:i/>
              <w:iCs/>
              <w:lang w:val="es-ES"/>
            </w:rPr>
          </w:pPr>
          <w:r w:rsidRPr="003E6F09">
            <w:rPr>
              <w:rFonts w:ascii="Verdana" w:hAnsi="Verdana"/>
              <w:i/>
              <w:iCs/>
              <w:lang w:val="es-ES"/>
            </w:rPr>
            <w:t>(…)</w:t>
          </w:r>
        </w:p>
        <w:p w14:paraId="173EBF44" w14:textId="77777777" w:rsidR="00BC7823" w:rsidRPr="003E6F09" w:rsidRDefault="00BC7823" w:rsidP="007B1CDE">
          <w:pPr>
            <w:spacing w:after="0" w:line="240" w:lineRule="auto"/>
            <w:ind w:left="567" w:hanging="567"/>
            <w:jc w:val="both"/>
            <w:rPr>
              <w:rFonts w:ascii="Verdana" w:hAnsi="Verdana"/>
              <w:lang w:val="es-ES"/>
            </w:rPr>
          </w:pPr>
        </w:p>
        <w:p w14:paraId="5D3C5C75" w14:textId="77777777" w:rsidR="00BC7823" w:rsidRPr="003E6F09" w:rsidRDefault="00BC7823" w:rsidP="72C4A717">
          <w:pPr>
            <w:spacing w:after="0" w:line="240" w:lineRule="auto"/>
            <w:contextualSpacing/>
            <w:jc w:val="both"/>
            <w:rPr>
              <w:rFonts w:ascii="Verdana" w:hAnsi="Verdana"/>
              <w:lang w:val="es-ES"/>
            </w:rPr>
          </w:pPr>
          <w:r w:rsidRPr="003E6F09">
            <w:rPr>
              <w:rFonts w:ascii="Verdana" w:hAnsi="Verdana"/>
              <w:lang w:val="es-ES"/>
            </w:rPr>
            <w:t>La Ley 99 de 1993, en su artículo 5 establece que el Ministerio de Ambiente y Desarrollo Sostenible tiene entre sus funciones, regular las condiciones generales para el saneamiento del medio ambiente y dictar regulaciones de carácter general tendientes a controlar y reducir la contaminación geosférica e hídrica en todo el territorio nacional (numerales 2 y 11).</w:t>
          </w:r>
        </w:p>
        <w:p w14:paraId="493453BD" w14:textId="77777777" w:rsidR="14959578" w:rsidRPr="003E6F09" w:rsidRDefault="14959578" w:rsidP="72C4A717">
          <w:pPr>
            <w:spacing w:after="0" w:line="240" w:lineRule="auto"/>
            <w:contextualSpacing/>
            <w:jc w:val="both"/>
            <w:rPr>
              <w:rFonts w:ascii="Verdana" w:hAnsi="Verdana"/>
              <w:lang w:val="es-ES"/>
            </w:rPr>
          </w:pPr>
        </w:p>
        <w:p w14:paraId="6B9E6DBE" w14:textId="214D8B46" w:rsidR="1B261A6E" w:rsidRPr="003E6F09" w:rsidRDefault="5CD029FC">
          <w:pPr>
            <w:pStyle w:val="Ttulo3"/>
            <w:numPr>
              <w:ilvl w:val="2"/>
              <w:numId w:val="24"/>
            </w:numPr>
            <w:spacing w:before="0" w:after="0"/>
            <w:contextualSpacing/>
            <w:rPr>
              <w:rFonts w:ascii="Verdana" w:hAnsi="Verdana"/>
              <w:i/>
              <w:iCs/>
              <w:lang w:val="es-ES" w:eastAsia="es-ES"/>
            </w:rPr>
          </w:pPr>
          <w:bookmarkStart w:id="109" w:name="_Toc651283407"/>
          <w:bookmarkStart w:id="110" w:name="_Toc224564307"/>
          <w:bookmarkStart w:id="111" w:name="_Toc232599961"/>
          <w:bookmarkStart w:id="112" w:name="_Toc233381863"/>
          <w:r w:rsidRPr="003E6F09">
            <w:rPr>
              <w:rFonts w:ascii="Verdana" w:hAnsi="Verdana"/>
              <w:i/>
              <w:iCs/>
              <w:sz w:val="22"/>
              <w:szCs w:val="22"/>
              <w:lang w:val="es-ES" w:eastAsia="es-ES"/>
            </w:rPr>
            <w:t>Ley 489 de 1998</w:t>
          </w:r>
          <w:bookmarkEnd w:id="109"/>
          <w:bookmarkEnd w:id="110"/>
          <w:bookmarkEnd w:id="111"/>
          <w:bookmarkEnd w:id="112"/>
          <w:r w:rsidRPr="003E6F09">
            <w:rPr>
              <w:rFonts w:ascii="Verdana" w:hAnsi="Verdana"/>
              <w:i/>
              <w:iCs/>
              <w:sz w:val="22"/>
              <w:szCs w:val="22"/>
              <w:lang w:val="es-ES" w:eastAsia="es-ES"/>
            </w:rPr>
            <w:t xml:space="preserve"> </w:t>
          </w:r>
        </w:p>
        <w:p w14:paraId="143DEB64" w14:textId="77777777" w:rsidR="14959578" w:rsidRPr="003E6F09" w:rsidRDefault="14959578" w:rsidP="72C4A717">
          <w:pPr>
            <w:spacing w:after="0" w:line="240" w:lineRule="auto"/>
            <w:contextualSpacing/>
            <w:rPr>
              <w:rFonts w:ascii="Verdana" w:hAnsi="Verdana"/>
              <w:lang w:val="es-ES"/>
            </w:rPr>
          </w:pPr>
        </w:p>
        <w:p w14:paraId="21B1841C" w14:textId="7CFCB144" w:rsidR="1B261A6E" w:rsidRPr="003E6F09" w:rsidRDefault="1B261A6E" w:rsidP="72C4A717">
          <w:pPr>
            <w:spacing w:after="0" w:line="240" w:lineRule="auto"/>
            <w:jc w:val="both"/>
            <w:rPr>
              <w:rFonts w:ascii="Verdana" w:eastAsia="Verdana" w:hAnsi="Verdana" w:cs="Verdana"/>
              <w:lang w:val="es-ES"/>
            </w:rPr>
          </w:pPr>
          <w:r w:rsidRPr="003E6F09">
            <w:rPr>
              <w:rFonts w:ascii="Verdana" w:hAnsi="Verdana"/>
              <w:lang w:val="es-ES"/>
            </w:rPr>
            <w:t xml:space="preserve">La </w:t>
          </w:r>
          <w:r w:rsidRPr="003E6F09">
            <w:rPr>
              <w:rFonts w:ascii="Verdana" w:eastAsia="Verdana" w:hAnsi="Verdana" w:cs="Verdana"/>
              <w:lang w:val="es-ES"/>
            </w:rPr>
            <w:t xml:space="preserve">Ley 489 de 1979 </w:t>
          </w:r>
          <w:r w:rsidRPr="003E6F09">
            <w:rPr>
              <w:rFonts w:ascii="Verdana" w:eastAsia="Verdana" w:hAnsi="Verdana" w:cs="Verdana"/>
              <w:i/>
              <w:iCs/>
              <w:lang w:val="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3E6F09">
            <w:rPr>
              <w:rFonts w:ascii="Verdana" w:eastAsia="Verdana" w:hAnsi="Verdana" w:cs="Verdana"/>
              <w:lang w:val="es-ES"/>
            </w:rPr>
            <w:t>”, La presente Ley regula el ejercicio de la función administrativa, determina la estructura y define los principios y reglas básicas de la organización y funcionamiento de la Administración Pública.</w:t>
          </w:r>
          <w:r w:rsidR="3A8A8E0F" w:rsidRPr="003E6F09">
            <w:rPr>
              <w:rFonts w:ascii="Verdana" w:eastAsia="Verdana" w:hAnsi="Verdana" w:cs="Verdana"/>
              <w:lang w:val="es-ES"/>
            </w:rPr>
            <w:t xml:space="preserve"> </w:t>
          </w:r>
          <w:r w:rsidR="3A8A8E0F" w:rsidRPr="003E6F09">
            <w:rPr>
              <w:rFonts w:ascii="Verdana" w:hAnsi="Verdana"/>
              <w:lang w:val="es-ES"/>
            </w:rPr>
            <w:t>Ig</w:t>
          </w:r>
          <w:r w:rsidR="757DC7C8" w:rsidRPr="003E6F09">
            <w:rPr>
              <w:rFonts w:ascii="Verdana" w:hAnsi="Verdana"/>
              <w:lang w:val="es-ES"/>
            </w:rPr>
            <w:t>ual</w:t>
          </w:r>
          <w:r w:rsidR="3A8A8E0F" w:rsidRPr="003E6F09">
            <w:rPr>
              <w:rFonts w:ascii="Verdana" w:eastAsia="Verdana" w:hAnsi="Verdana" w:cs="Verdana"/>
              <w:lang w:val="es-ES"/>
            </w:rPr>
            <w:t>mente, determina la estructura y composición del sector administrativo.</w:t>
          </w:r>
        </w:p>
        <w:p w14:paraId="6FB3DCA7" w14:textId="77777777" w:rsidR="00BC7823" w:rsidRPr="003E6F09" w:rsidRDefault="00BC7823" w:rsidP="007B1CDE">
          <w:pPr>
            <w:spacing w:after="0" w:line="240" w:lineRule="auto"/>
            <w:ind w:left="567" w:hanging="567"/>
            <w:jc w:val="both"/>
            <w:rPr>
              <w:rFonts w:ascii="Verdana" w:hAnsi="Verdana"/>
              <w:lang w:val="es-ES"/>
            </w:rPr>
          </w:pPr>
        </w:p>
        <w:p w14:paraId="6495F9A7" w14:textId="230C3AFC" w:rsidR="00873A9E" w:rsidRPr="003E6F09" w:rsidRDefault="44A421CD">
          <w:pPr>
            <w:pStyle w:val="Ttulo3"/>
            <w:numPr>
              <w:ilvl w:val="2"/>
              <w:numId w:val="24"/>
            </w:numPr>
            <w:spacing w:before="0" w:after="0"/>
            <w:rPr>
              <w:rFonts w:ascii="Verdana" w:hAnsi="Verdana"/>
              <w:i/>
              <w:iCs/>
              <w:lang w:val="es-ES" w:eastAsia="es-ES"/>
            </w:rPr>
          </w:pPr>
          <w:bookmarkStart w:id="113" w:name="_Toc218882921"/>
          <w:bookmarkStart w:id="114" w:name="_Toc1828731430"/>
          <w:bookmarkStart w:id="115" w:name="_Toc224564308"/>
          <w:bookmarkStart w:id="116" w:name="_Toc232599962"/>
          <w:bookmarkStart w:id="117" w:name="_Toc233381864"/>
          <w:r w:rsidRPr="003E6F09">
            <w:rPr>
              <w:rFonts w:ascii="Verdana" w:hAnsi="Verdana"/>
              <w:i/>
              <w:iCs/>
              <w:sz w:val="22"/>
              <w:szCs w:val="22"/>
              <w:lang w:val="es-ES" w:eastAsia="es-ES"/>
            </w:rPr>
            <w:t>Decreto – Ley 3570 de 2011</w:t>
          </w:r>
          <w:bookmarkEnd w:id="113"/>
          <w:bookmarkEnd w:id="114"/>
          <w:bookmarkEnd w:id="115"/>
          <w:bookmarkEnd w:id="116"/>
          <w:bookmarkEnd w:id="117"/>
        </w:p>
        <w:p w14:paraId="4727A4E0" w14:textId="77777777" w:rsidR="00873A9E" w:rsidRPr="003E6F09" w:rsidRDefault="00873A9E" w:rsidP="007B1CDE">
          <w:pPr>
            <w:spacing w:after="0" w:line="240" w:lineRule="auto"/>
            <w:contextualSpacing/>
            <w:jc w:val="both"/>
            <w:rPr>
              <w:rFonts w:ascii="Verdana" w:hAnsi="Verdana"/>
              <w:lang w:val="es-ES"/>
            </w:rPr>
          </w:pPr>
        </w:p>
        <w:p w14:paraId="293616BB" w14:textId="39F0DEA3" w:rsidR="004B49C6" w:rsidRPr="003E6F09" w:rsidRDefault="00BC7823" w:rsidP="1FBB6B5F">
          <w:pPr>
            <w:spacing w:after="0" w:line="240" w:lineRule="auto"/>
            <w:contextualSpacing/>
            <w:jc w:val="both"/>
            <w:rPr>
              <w:rFonts w:ascii="Verdana" w:hAnsi="Verdana"/>
              <w:lang w:val="es-ES"/>
            </w:rPr>
          </w:pPr>
          <w:r w:rsidRPr="003E6F09">
            <w:rPr>
              <w:rFonts w:ascii="Verdana" w:hAnsi="Verdana"/>
              <w:lang w:val="es-ES"/>
            </w:rPr>
            <w:t>El Decreto - Ley 3570 de 2011</w:t>
          </w:r>
          <w:r w:rsidR="000A2E1E" w:rsidRPr="003E6F09">
            <w:rPr>
              <w:rFonts w:ascii="Verdana" w:hAnsi="Verdana"/>
              <w:lang w:val="es-ES"/>
            </w:rPr>
            <w:t xml:space="preserve"> </w:t>
          </w:r>
          <w:r w:rsidR="000A2E1E" w:rsidRPr="003E6F09">
            <w:rPr>
              <w:rFonts w:ascii="Verdana" w:hAnsi="Verdana"/>
              <w:i/>
              <w:iCs/>
              <w:lang w:val="es-ES"/>
            </w:rPr>
            <w:t>“Por el cual se modifican los objetivos y la estructura del Ministerio de Ambiente y Desarrollo Sostenible y se integra el Sector Administrativo de Ambiente y Desarrollo Sostenible”</w:t>
          </w:r>
          <w:r w:rsidRPr="003E6F09">
            <w:rPr>
              <w:rFonts w:ascii="Verdana" w:hAnsi="Verdana"/>
              <w:lang w:val="es-ES"/>
            </w:rPr>
            <w:t xml:space="preserve">, en su artículo 2, establece como funciones del Ministerio de Ambiente y Desarrollo Sostenible, además de las determinadas en la Constitución Política y en el artículo 59 de la Ley 489 de 1998 y en las demás leyes, diseñar y regular las políticas públicas y las condiciones generales para el saneamiento del ambiente, y el uso, manejo, aprovechamiento, conservación, restauración y recuperación de los recursos naturales, a fin de impedir, reprimir, eliminar o mitigar el impacto de actividades </w:t>
          </w:r>
          <w:r w:rsidRPr="003E6F09">
            <w:rPr>
              <w:rFonts w:ascii="Verdana" w:hAnsi="Verdana"/>
              <w:lang w:val="es-ES"/>
            </w:rPr>
            <w:lastRenderedPageBreak/>
            <w:t>contaminantes, deteriorantes o destructivas del entorno o del patrimonio natural, en todos los sectores económicos y productivos.</w:t>
          </w:r>
        </w:p>
        <w:p w14:paraId="6DCDA474" w14:textId="51B38A14" w:rsidR="1FBB6B5F" w:rsidRPr="003E6F09" w:rsidRDefault="1FBB6B5F" w:rsidP="1FBB6B5F">
          <w:pPr>
            <w:spacing w:after="0" w:line="240" w:lineRule="auto"/>
            <w:contextualSpacing/>
            <w:jc w:val="both"/>
            <w:rPr>
              <w:rFonts w:ascii="Verdana" w:hAnsi="Verdana"/>
              <w:lang w:val="es-ES"/>
            </w:rPr>
          </w:pPr>
        </w:p>
        <w:p w14:paraId="5009CB1B" w14:textId="4B1D6AC9" w:rsidR="16B4C9F8" w:rsidRPr="003E6F09" w:rsidRDefault="16B4C9F8">
          <w:pPr>
            <w:pStyle w:val="Ttulo3"/>
            <w:numPr>
              <w:ilvl w:val="2"/>
              <w:numId w:val="24"/>
            </w:numPr>
            <w:spacing w:before="0" w:after="0"/>
            <w:rPr>
              <w:rFonts w:ascii="Verdana" w:hAnsi="Verdana"/>
              <w:i/>
              <w:iCs/>
              <w:sz w:val="22"/>
              <w:szCs w:val="22"/>
              <w:lang w:val="es-ES" w:eastAsia="es-ES"/>
            </w:rPr>
          </w:pPr>
          <w:bookmarkStart w:id="118" w:name="_Toc232599963"/>
          <w:bookmarkStart w:id="119" w:name="_Toc233381865"/>
          <w:r w:rsidRPr="003E6F09">
            <w:rPr>
              <w:rFonts w:ascii="Verdana" w:hAnsi="Verdana"/>
              <w:i/>
              <w:iCs/>
              <w:sz w:val="22"/>
              <w:szCs w:val="22"/>
              <w:lang w:val="es-ES" w:eastAsia="es-ES"/>
            </w:rPr>
            <w:t>Ley 1712 de 2014</w:t>
          </w:r>
          <w:bookmarkEnd w:id="118"/>
          <w:bookmarkEnd w:id="119"/>
        </w:p>
        <w:p w14:paraId="1A2026EA" w14:textId="6F4BAF66" w:rsidR="1FBB6B5F" w:rsidRPr="003E6F09" w:rsidRDefault="1FBB6B5F" w:rsidP="1FBB6B5F">
          <w:pPr>
            <w:spacing w:after="0" w:line="240" w:lineRule="auto"/>
            <w:contextualSpacing/>
            <w:jc w:val="both"/>
            <w:rPr>
              <w:rFonts w:ascii="Verdana" w:hAnsi="Verdana"/>
              <w:lang w:val="es-ES"/>
            </w:rPr>
          </w:pPr>
        </w:p>
        <w:p w14:paraId="51705F66" w14:textId="550D753C" w:rsidR="16B4C9F8" w:rsidRPr="003E6F09" w:rsidRDefault="16B4C9F8" w:rsidP="00776546">
          <w:pPr>
            <w:jc w:val="both"/>
            <w:rPr>
              <w:rFonts w:ascii="Verdana" w:eastAsia="Verdana" w:hAnsi="Verdana" w:cs="Verdana"/>
              <w:i/>
              <w:iCs/>
              <w:lang w:val="es-ES"/>
            </w:rPr>
          </w:pPr>
          <w:r w:rsidRPr="003E6F09">
            <w:rPr>
              <w:rFonts w:ascii="Verdana" w:eastAsia="Verdana" w:hAnsi="Verdana" w:cs="Verdana"/>
              <w:lang w:val="es-ES"/>
            </w:rPr>
            <w:t>Ley 1721 de 2014 “</w:t>
          </w:r>
          <w:r w:rsidRPr="003E6F09">
            <w:rPr>
              <w:rFonts w:ascii="Verdana" w:eastAsia="Verdana" w:hAnsi="Verdana" w:cs="Verdana"/>
              <w:i/>
              <w:iCs/>
              <w:lang w:val="es-ES"/>
            </w:rPr>
            <w:t>Por medio de la cual se crea la Ley de Transparencia y del Derecho de Acceso a la Información Pública Nacional y se dictan otras disposiciones.</w:t>
          </w:r>
          <w:r w:rsidR="658637E8" w:rsidRPr="003E6F09">
            <w:rPr>
              <w:rFonts w:ascii="Verdana" w:eastAsia="Verdana" w:hAnsi="Verdana" w:cs="Verdana"/>
              <w:i/>
              <w:iCs/>
              <w:lang w:val="es-ES"/>
            </w:rPr>
            <w:t xml:space="preserve">” </w:t>
          </w:r>
          <w:r w:rsidR="658637E8" w:rsidRPr="003E6F09">
            <w:rPr>
              <w:rFonts w:ascii="Verdana" w:eastAsia="Verdana" w:hAnsi="Verdana" w:cs="Verdana"/>
              <w:lang w:val="es-ES"/>
            </w:rPr>
            <w:t>y su desarrollo</w:t>
          </w:r>
          <w:r w:rsidR="658637E8" w:rsidRPr="003E6F09">
            <w:rPr>
              <w:rFonts w:ascii="Verdana" w:eastAsia="Verdana" w:hAnsi="Verdana" w:cs="Verdana"/>
              <w:i/>
              <w:iCs/>
              <w:lang w:val="es-ES"/>
            </w:rPr>
            <w:t xml:space="preserve"> </w:t>
          </w:r>
          <w:r w:rsidR="658637E8" w:rsidRPr="003E6F09">
            <w:rPr>
              <w:rFonts w:ascii="Verdana" w:eastAsia="Verdana" w:hAnsi="Verdana" w:cs="Verdana"/>
              <w:lang w:val="es-ES"/>
            </w:rPr>
            <w:t>Resolución 1519 de 2020 “</w:t>
          </w:r>
          <w:r w:rsidR="658637E8" w:rsidRPr="003E6F09">
            <w:rPr>
              <w:rFonts w:ascii="Verdana" w:eastAsia="Verdana" w:hAnsi="Verdana" w:cs="Verdana"/>
              <w:i/>
              <w:iCs/>
              <w:lang w:val="es-ES"/>
            </w:rPr>
            <w:t>Por la cual se definen los estándares y directrices para publicar la información señalada en la Ley 1712 del 2014 y se definen los requisitos materia de acceso a la información pública, accesibilidad web, seguridad digital, y datos abiertos.”.</w:t>
          </w:r>
        </w:p>
        <w:p w14:paraId="1B12C20D" w14:textId="77777777" w:rsidR="004B49C6" w:rsidRPr="003E6F09" w:rsidRDefault="004B49C6" w:rsidP="00776546">
          <w:pPr>
            <w:rPr>
              <w:rFonts w:ascii="Verdana" w:hAnsi="Verdana"/>
              <w:lang w:val="es-ES"/>
            </w:rPr>
          </w:pPr>
        </w:p>
        <w:p w14:paraId="6383D5DB" w14:textId="25C9B6F0" w:rsidR="00CD4708" w:rsidRPr="003E6F09" w:rsidRDefault="1FFF62C5">
          <w:pPr>
            <w:pStyle w:val="Ttulo3"/>
            <w:numPr>
              <w:ilvl w:val="2"/>
              <w:numId w:val="24"/>
            </w:numPr>
            <w:spacing w:before="0" w:after="0"/>
            <w:rPr>
              <w:rFonts w:ascii="Verdana" w:hAnsi="Verdana"/>
              <w:i/>
              <w:iCs/>
              <w:lang w:val="es-ES" w:eastAsia="es-ES"/>
            </w:rPr>
          </w:pPr>
          <w:bookmarkStart w:id="120" w:name="_Toc218882922"/>
          <w:bookmarkStart w:id="121" w:name="_Toc1157872000"/>
          <w:bookmarkStart w:id="122" w:name="_Toc224564309"/>
          <w:bookmarkStart w:id="123" w:name="_Toc232599964"/>
          <w:bookmarkStart w:id="124" w:name="_Toc233381866"/>
          <w:r w:rsidRPr="003E6F09">
            <w:rPr>
              <w:rFonts w:ascii="Verdana" w:hAnsi="Verdana"/>
              <w:i/>
              <w:iCs/>
              <w:sz w:val="22"/>
              <w:szCs w:val="22"/>
              <w:lang w:val="es-ES" w:eastAsia="es-ES"/>
            </w:rPr>
            <w:t>Política para la Gestión Sostenible del Suelo</w:t>
          </w:r>
          <w:bookmarkEnd w:id="120"/>
          <w:bookmarkEnd w:id="121"/>
          <w:bookmarkEnd w:id="122"/>
          <w:bookmarkEnd w:id="123"/>
          <w:bookmarkEnd w:id="124"/>
        </w:p>
        <w:p w14:paraId="1FAAF8F5" w14:textId="77777777" w:rsidR="00CD4708" w:rsidRPr="003E6F09" w:rsidRDefault="00CD4708" w:rsidP="007B1CDE">
          <w:pPr>
            <w:spacing w:after="0" w:line="240" w:lineRule="auto"/>
            <w:contextualSpacing/>
            <w:jc w:val="both"/>
            <w:rPr>
              <w:rFonts w:ascii="Verdana" w:hAnsi="Verdana"/>
              <w:lang w:val="es-ES"/>
            </w:rPr>
          </w:pPr>
        </w:p>
        <w:p w14:paraId="2E90C682" w14:textId="7365A7CF" w:rsidR="004B49C6" w:rsidRPr="003E6F09" w:rsidRDefault="4C44B237" w:rsidP="007B1CDE">
          <w:pPr>
            <w:spacing w:after="0" w:line="240" w:lineRule="auto"/>
            <w:contextualSpacing/>
            <w:jc w:val="both"/>
            <w:rPr>
              <w:rFonts w:ascii="Verdana" w:hAnsi="Verdana"/>
              <w:lang w:val="es-ES"/>
            </w:rPr>
          </w:pPr>
          <w:r w:rsidRPr="003E6F09">
            <w:rPr>
              <w:rFonts w:ascii="Verdana" w:hAnsi="Verdana"/>
              <w:lang w:val="es-ES"/>
            </w:rPr>
            <w:t>La Política para la Gestión Sostenible del Suelo de 2016, en el ítem 6. “Plan de acción para la gestión sostenible del suelo”, Línea estratégica 6. “Preservación, restauración y uso sostenible del suelo”, señal</w:t>
          </w:r>
          <w:r w:rsidR="031EBBB3" w:rsidRPr="003E6F09">
            <w:rPr>
              <w:rFonts w:ascii="Verdana" w:hAnsi="Verdana"/>
              <w:lang w:val="es-ES"/>
            </w:rPr>
            <w:t>a</w:t>
          </w:r>
          <w:r w:rsidRPr="003E6F09">
            <w:rPr>
              <w:rFonts w:ascii="Verdana" w:hAnsi="Verdana"/>
              <w:lang w:val="es-ES"/>
            </w:rPr>
            <w:t xml:space="preserve"> que “es urgente promover la conservación del suelo, entendida como el mantenimiento de sus múltiples funciones a través de acciones de generación de conocimiento, preservación, restauración, manejo y uso sostenible”.</w:t>
          </w:r>
        </w:p>
        <w:p w14:paraId="09D9C6F7" w14:textId="77777777" w:rsidR="00CD4708" w:rsidRPr="003E6F09" w:rsidRDefault="00CD4708" w:rsidP="007B1CDE">
          <w:pPr>
            <w:spacing w:after="0" w:line="240" w:lineRule="auto"/>
            <w:rPr>
              <w:rFonts w:ascii="Verdana" w:hAnsi="Verdana"/>
              <w:lang w:val="es-ES"/>
            </w:rPr>
          </w:pPr>
        </w:p>
        <w:p w14:paraId="3DBBE0D2" w14:textId="79FDECE2" w:rsidR="00CD4708" w:rsidRPr="003E6F09" w:rsidRDefault="00501CF8" w:rsidP="007B1CDE">
          <w:pPr>
            <w:spacing w:after="0" w:line="240" w:lineRule="auto"/>
            <w:jc w:val="both"/>
            <w:rPr>
              <w:rFonts w:ascii="Verdana" w:hAnsi="Verdana"/>
              <w:lang w:val="es-ES"/>
            </w:rPr>
          </w:pPr>
          <w:r w:rsidRPr="003E6F09">
            <w:rPr>
              <w:rFonts w:ascii="Verdana" w:hAnsi="Verdana"/>
              <w:lang w:val="es-ES"/>
            </w:rPr>
            <w:t>Así mismo, la Política para la Gestión Sostenible del Suelo de 2016, en el ítem 6.7. “Componente económico”, señalo que la gestión sostenible del suelo garantiza un flujo de beneficios atados a la preservación y mejora de la capacidad productiva a través del tiempo, soportada en la reducción de los riesgos ambientales y la minimización de costos en el mediano y largo plazo.</w:t>
          </w:r>
        </w:p>
        <w:p w14:paraId="6BB84E62" w14:textId="21F37363" w:rsidR="00E42A32" w:rsidRPr="003E6F09" w:rsidRDefault="00E42A32" w:rsidP="007B1CDE">
          <w:pPr>
            <w:spacing w:after="0" w:line="240" w:lineRule="auto"/>
            <w:jc w:val="both"/>
            <w:rPr>
              <w:rFonts w:ascii="Verdana" w:hAnsi="Verdana"/>
              <w:lang w:val="es-ES"/>
            </w:rPr>
          </w:pPr>
        </w:p>
        <w:p w14:paraId="7FEAFE27" w14:textId="7EFAC640" w:rsidR="00CD4708" w:rsidRPr="003E6F09" w:rsidRDefault="1FFF62C5">
          <w:pPr>
            <w:pStyle w:val="Ttulo3"/>
            <w:numPr>
              <w:ilvl w:val="2"/>
              <w:numId w:val="24"/>
            </w:numPr>
            <w:spacing w:before="0" w:after="0"/>
            <w:rPr>
              <w:rFonts w:ascii="Verdana" w:hAnsi="Verdana"/>
              <w:i/>
              <w:iCs/>
              <w:sz w:val="22"/>
              <w:szCs w:val="22"/>
              <w:lang w:val="es-ES" w:eastAsia="es-ES"/>
            </w:rPr>
          </w:pPr>
          <w:bookmarkStart w:id="125" w:name="_Toc218882923"/>
          <w:bookmarkStart w:id="126" w:name="_Toc1912927923"/>
          <w:bookmarkStart w:id="127" w:name="_Toc224564310"/>
          <w:bookmarkStart w:id="128" w:name="_Toc232599965"/>
          <w:bookmarkStart w:id="129" w:name="_Toc233381867"/>
          <w:r w:rsidRPr="003E6F09">
            <w:rPr>
              <w:rFonts w:ascii="Verdana" w:hAnsi="Verdana"/>
              <w:i/>
              <w:iCs/>
              <w:sz w:val="22"/>
              <w:szCs w:val="22"/>
              <w:lang w:val="es-ES" w:eastAsia="es-ES"/>
            </w:rPr>
            <w:t>PND 2018 – 2022: Pacto por Colombia, Pacto por la Equidad</w:t>
          </w:r>
          <w:bookmarkEnd w:id="125"/>
          <w:bookmarkEnd w:id="126"/>
          <w:bookmarkEnd w:id="127"/>
          <w:bookmarkEnd w:id="128"/>
          <w:bookmarkEnd w:id="129"/>
        </w:p>
        <w:p w14:paraId="5E089766" w14:textId="77777777" w:rsidR="00CD4708" w:rsidRPr="003E6F09" w:rsidRDefault="00CD4708" w:rsidP="007B1CDE">
          <w:pPr>
            <w:spacing w:after="0" w:line="240" w:lineRule="auto"/>
            <w:contextualSpacing/>
            <w:jc w:val="both"/>
            <w:rPr>
              <w:rFonts w:ascii="Verdana" w:hAnsi="Verdana"/>
              <w:lang w:val="es-ES"/>
            </w:rPr>
          </w:pPr>
        </w:p>
        <w:p w14:paraId="56670EDD" w14:textId="4361D9E0" w:rsidR="004B49C6" w:rsidRPr="003E6F09" w:rsidRDefault="00CD4708" w:rsidP="007B1CDE">
          <w:pPr>
            <w:spacing w:after="0" w:line="240" w:lineRule="auto"/>
            <w:contextualSpacing/>
            <w:jc w:val="both"/>
            <w:rPr>
              <w:rFonts w:ascii="Verdana" w:hAnsi="Verdana"/>
              <w:lang w:val="es-ES"/>
            </w:rPr>
          </w:pPr>
          <w:r w:rsidRPr="003E6F09">
            <w:rPr>
              <w:rFonts w:ascii="Verdana" w:hAnsi="Verdana"/>
              <w:lang w:val="es-ES"/>
            </w:rPr>
            <w:t>E</w:t>
          </w:r>
          <w:r w:rsidR="002923AF" w:rsidRPr="003E6F09">
            <w:rPr>
              <w:rFonts w:ascii="Verdana" w:hAnsi="Verdana"/>
              <w:lang w:val="es-ES"/>
            </w:rPr>
            <w:t xml:space="preserve">l </w:t>
          </w:r>
          <w:r w:rsidR="004B49C6" w:rsidRPr="003E6F09">
            <w:rPr>
              <w:rFonts w:ascii="Verdana" w:hAnsi="Verdana"/>
              <w:lang w:val="es-ES"/>
            </w:rPr>
            <w:t>P</w:t>
          </w:r>
          <w:r w:rsidR="002923AF" w:rsidRPr="003E6F09">
            <w:rPr>
              <w:rFonts w:ascii="Verdana" w:hAnsi="Verdana"/>
              <w:lang w:val="es-ES"/>
            </w:rPr>
            <w:t xml:space="preserve">lan </w:t>
          </w:r>
          <w:r w:rsidR="004B49C6" w:rsidRPr="003E6F09">
            <w:rPr>
              <w:rFonts w:ascii="Verdana" w:hAnsi="Verdana"/>
              <w:lang w:val="es-ES"/>
            </w:rPr>
            <w:t>N</w:t>
          </w:r>
          <w:r w:rsidR="002923AF" w:rsidRPr="003E6F09">
            <w:rPr>
              <w:rFonts w:ascii="Verdana" w:hAnsi="Verdana"/>
              <w:lang w:val="es-ES"/>
            </w:rPr>
            <w:t xml:space="preserve">acional de </w:t>
          </w:r>
          <w:r w:rsidR="004B49C6" w:rsidRPr="003E6F09">
            <w:rPr>
              <w:rFonts w:ascii="Verdana" w:hAnsi="Verdana"/>
              <w:lang w:val="es-ES"/>
            </w:rPr>
            <w:t>D</w:t>
          </w:r>
          <w:r w:rsidR="002923AF" w:rsidRPr="003E6F09">
            <w:rPr>
              <w:rFonts w:ascii="Verdana" w:hAnsi="Verdana"/>
              <w:lang w:val="es-ES"/>
            </w:rPr>
            <w:t xml:space="preserve">esarrollo Pacto por Colombia, Pacto por la Equidad, estableció en las Bases del Plan </w:t>
          </w:r>
          <w:r w:rsidR="004B49C6" w:rsidRPr="003E6F09">
            <w:rPr>
              <w:rFonts w:ascii="Verdana" w:hAnsi="Verdana"/>
              <w:lang w:val="es-ES"/>
            </w:rPr>
            <w:t>“Pacto por la Sostenibilidad: Producir Conservando y Conservar</w:t>
          </w:r>
          <w:r w:rsidR="002923AF" w:rsidRPr="003E6F09">
            <w:rPr>
              <w:rFonts w:ascii="Verdana" w:hAnsi="Verdana"/>
              <w:lang w:val="es-ES"/>
            </w:rPr>
            <w:t xml:space="preserve"> </w:t>
          </w:r>
          <w:r w:rsidR="004B49C6" w:rsidRPr="003E6F09">
            <w:rPr>
              <w:rFonts w:ascii="Verdana" w:hAnsi="Verdana"/>
              <w:lang w:val="es-ES"/>
            </w:rPr>
            <w:t>Produciendo”, como acción la GESTIÓN DE PASIVOS AMBIENTALES Y DEL SUELO, así:</w:t>
          </w:r>
        </w:p>
        <w:p w14:paraId="02002F38" w14:textId="77777777" w:rsidR="002923AF" w:rsidRPr="003E6F09" w:rsidRDefault="002923AF" w:rsidP="007B1CDE">
          <w:pPr>
            <w:pStyle w:val="Prrafodelista"/>
            <w:ind w:left="720" w:firstLine="0"/>
            <w:contextualSpacing/>
            <w:jc w:val="both"/>
            <w:rPr>
              <w:rFonts w:ascii="Verdana" w:hAnsi="Verdana"/>
              <w:lang w:val="es-ES"/>
            </w:rPr>
          </w:pPr>
        </w:p>
        <w:p w14:paraId="105037C2" w14:textId="28FC4EFA" w:rsidR="004B49C6" w:rsidRPr="003E6F09" w:rsidRDefault="004B49C6" w:rsidP="007B1CDE">
          <w:pPr>
            <w:spacing w:after="0" w:line="240" w:lineRule="auto"/>
            <w:ind w:left="708"/>
            <w:contextualSpacing/>
            <w:jc w:val="both"/>
            <w:rPr>
              <w:rFonts w:ascii="Verdana" w:hAnsi="Verdana"/>
              <w:i/>
              <w:iCs/>
              <w:lang w:val="es-ES"/>
            </w:rPr>
          </w:pPr>
          <w:r w:rsidRPr="003E6F09">
            <w:rPr>
              <w:rFonts w:ascii="Verdana" w:hAnsi="Verdana"/>
              <w:i/>
              <w:iCs/>
              <w:lang w:val="es-ES"/>
            </w:rPr>
            <w:t>“MinAmbiente, con apoyo de MinMinas, MinVivienda, MinCIT y MinAgricultura,</w:t>
          </w:r>
          <w:r w:rsidR="002923AF" w:rsidRPr="003E6F09">
            <w:rPr>
              <w:rFonts w:ascii="Verdana" w:hAnsi="Verdana"/>
              <w:i/>
              <w:iCs/>
              <w:lang w:val="es-ES"/>
            </w:rPr>
            <w:t xml:space="preserve"> </w:t>
          </w:r>
          <w:r w:rsidRPr="003E6F09">
            <w:rPr>
              <w:rFonts w:ascii="Verdana" w:hAnsi="Verdana"/>
              <w:i/>
              <w:iCs/>
              <w:lang w:val="es-ES"/>
            </w:rPr>
            <w:t>implementarán el programa de gestión de pasivos ambientales, para lo cual se presentará el proyecto de ley con los aspectos jurídicos para el desarrollo del programa. Igualmente, se diseñarán y adoptarán los protocolos y guías técnicas de identificación, prevención e intervención de pasivos ambientales, el plan de acción con las prioridades de intervención, el sistema de información, y con el apoyo de MinHacienda, la estrategia financiera que incluya recursos del Sistema General de Regalías y una subcuenta del Fondo Nacional Ambiental”</w:t>
          </w:r>
          <w:r w:rsidR="00F35BA5" w:rsidRPr="003E6F09">
            <w:rPr>
              <w:rFonts w:ascii="Verdana" w:hAnsi="Verdana"/>
              <w:i/>
              <w:iCs/>
              <w:lang w:val="es-ES"/>
            </w:rPr>
            <w:t>.</w:t>
          </w:r>
        </w:p>
        <w:p w14:paraId="501B5CE2" w14:textId="77777777" w:rsidR="00F35BA5" w:rsidRPr="003E6F09" w:rsidRDefault="00F35BA5" w:rsidP="007B1CDE">
          <w:pPr>
            <w:spacing w:after="0" w:line="240" w:lineRule="auto"/>
            <w:ind w:left="708"/>
            <w:contextualSpacing/>
            <w:jc w:val="both"/>
            <w:rPr>
              <w:rFonts w:ascii="Verdana" w:hAnsi="Verdana"/>
              <w:i/>
              <w:iCs/>
              <w:lang w:val="es-ES"/>
            </w:rPr>
          </w:pPr>
        </w:p>
        <w:p w14:paraId="414B3A66" w14:textId="773A3D57" w:rsidR="00431E80" w:rsidRPr="003E6F09" w:rsidRDefault="008D49DB" w:rsidP="001C53B1">
          <w:pPr>
            <w:spacing w:after="0" w:line="240" w:lineRule="auto"/>
            <w:contextualSpacing/>
            <w:jc w:val="both"/>
            <w:rPr>
              <w:rFonts w:ascii="Verdana" w:hAnsi="Verdana"/>
              <w:lang w:val="es-ES"/>
            </w:rPr>
          </w:pPr>
          <w:r w:rsidRPr="003E6F09">
            <w:rPr>
              <w:rFonts w:ascii="Verdana" w:hAnsi="Verdana"/>
              <w:lang w:val="es-ES"/>
            </w:rPr>
            <w:lastRenderedPageBreak/>
            <w:t xml:space="preserve">El </w:t>
          </w:r>
          <w:r w:rsidR="00280332" w:rsidRPr="003E6F09">
            <w:rPr>
              <w:rFonts w:ascii="Verdana" w:hAnsi="Verdana"/>
              <w:lang w:val="es-ES"/>
            </w:rPr>
            <w:t>Plan Nacional de Desarrollo 2022-2026 “Colombia Potencia Mundial de la Vida” en el Eje de transformación 4, “Transformación productiva, internalización y acción climática”, Catalizador A, “Naturaleza viva: revitalización con inclusión social”, 1. “Programa de conservación de la naturaleza”, b. “Restauración participativa de ecosistemas, áreas protegidas y otras áreas ambientalmente estratégicas”, señaló que “Se promoverán estrategias complementarias de conservación, y se avanzará en la restauración de ecosistemas degradados con énfasis en aquellos cuya pérdida amenaza la integridad de la biodiversidad, la resiliencia climática y el bienestar humano. Se fortalecerá el monitoreo, el reporte y la verificación de proyectos de restauración implementados para incrementar a futuro la efectividad de las inversiones. De igual forma, se fortalecerán los bancos de germoplasma, y se implementarán modelos de gestión integral para la prevención, atención, recuperación y revitalización de pasivos ambientales”.</w:t>
          </w:r>
        </w:p>
        <w:p w14:paraId="4D9C0107" w14:textId="77777777" w:rsidR="00431E80" w:rsidRPr="003E6F09" w:rsidRDefault="00431E80" w:rsidP="72C4A717">
          <w:pPr>
            <w:pStyle w:val="Prrafodelista"/>
            <w:widowControl/>
            <w:autoSpaceDE/>
            <w:autoSpaceDN/>
            <w:ind w:left="708" w:hanging="141"/>
            <w:contextualSpacing/>
            <w:jc w:val="both"/>
            <w:rPr>
              <w:rFonts w:ascii="Verdana" w:hAnsi="Verdana"/>
              <w:lang w:val="es-ES"/>
            </w:rPr>
          </w:pPr>
        </w:p>
        <w:p w14:paraId="0292B785" w14:textId="04C5615F" w:rsidR="00501CF8" w:rsidRPr="003E6F09" w:rsidRDefault="002923AF" w:rsidP="007B1CDE">
          <w:pPr>
            <w:spacing w:after="0" w:line="240" w:lineRule="auto"/>
            <w:contextualSpacing/>
            <w:jc w:val="both"/>
            <w:rPr>
              <w:rFonts w:ascii="Verdana" w:hAnsi="Verdana"/>
              <w:lang w:val="es-ES"/>
            </w:rPr>
          </w:pPr>
          <w:r w:rsidRPr="003E6F09">
            <w:rPr>
              <w:rFonts w:ascii="Verdana" w:hAnsi="Verdana"/>
              <w:lang w:val="es-ES"/>
            </w:rPr>
            <w:t xml:space="preserve">Así mismo, </w:t>
          </w:r>
          <w:r w:rsidR="00280332" w:rsidRPr="003E6F09">
            <w:rPr>
              <w:rFonts w:ascii="Verdana" w:hAnsi="Verdana"/>
              <w:lang w:val="es-ES"/>
            </w:rPr>
            <w:t>en el Eje de transformación 4, “Transformación productiva, internalización y acción climática”, Catalizador C, “Transición energética justa, segura, confiable y eficiente”, 2. “Programa de conservación de la naturaleza”, 4. “Desarrollo económico a partir de eficiencia energética, nuevos energéticos y minerales estratégicos para la transición”, a. “Diversificación productiva asociada a las actividades extractivas”, señaló que “Se adelantará la reforma de la normativa minera con el fin de crear instrumentos para la gestión del cierre minero y la restauración de los pasivos ambientales derivados de estas actividades”.</w:t>
          </w:r>
        </w:p>
        <w:p w14:paraId="2524A30C" w14:textId="77777777" w:rsidR="00501CF8" w:rsidRPr="003E6F09" w:rsidRDefault="00501CF8" w:rsidP="007B1CDE">
          <w:pPr>
            <w:spacing w:after="0" w:line="240" w:lineRule="auto"/>
            <w:ind w:left="567" w:hanging="567"/>
            <w:jc w:val="both"/>
            <w:rPr>
              <w:rFonts w:ascii="Verdana" w:hAnsi="Verdana"/>
              <w:lang w:val="es-ES"/>
            </w:rPr>
          </w:pPr>
        </w:p>
        <w:p w14:paraId="009CBA5C" w14:textId="12F9D0A6" w:rsidR="51BA7E03" w:rsidRPr="003E6F09" w:rsidRDefault="51BA7E03">
          <w:pPr>
            <w:pStyle w:val="Ttulo3"/>
            <w:numPr>
              <w:ilvl w:val="2"/>
              <w:numId w:val="24"/>
            </w:numPr>
            <w:spacing w:before="0" w:after="0"/>
            <w:rPr>
              <w:rFonts w:ascii="Verdana" w:hAnsi="Verdana"/>
              <w:i/>
              <w:iCs/>
              <w:sz w:val="22"/>
              <w:szCs w:val="22"/>
              <w:lang w:val="es-ES" w:eastAsia="es-ES"/>
            </w:rPr>
          </w:pPr>
          <w:bookmarkStart w:id="130" w:name="_Toc232599966"/>
          <w:bookmarkStart w:id="131" w:name="_Toc233381868"/>
          <w:r w:rsidRPr="003E6F09">
            <w:rPr>
              <w:rFonts w:ascii="Verdana" w:hAnsi="Verdana"/>
              <w:i/>
              <w:iCs/>
              <w:sz w:val="22"/>
              <w:szCs w:val="22"/>
              <w:lang w:val="es-ES" w:eastAsia="es-ES"/>
            </w:rPr>
            <w:t>Ley 2273 de 2022</w:t>
          </w:r>
          <w:bookmarkEnd w:id="130"/>
          <w:bookmarkEnd w:id="131"/>
        </w:p>
        <w:p w14:paraId="35B223C8" w14:textId="2E407681" w:rsidR="1FBB6B5F" w:rsidRPr="003E6F09" w:rsidRDefault="1FBB6B5F" w:rsidP="1FBB6B5F">
          <w:pPr>
            <w:spacing w:after="0" w:line="240" w:lineRule="auto"/>
            <w:ind w:left="567" w:hanging="567"/>
            <w:jc w:val="both"/>
            <w:rPr>
              <w:rFonts w:ascii="Verdana" w:hAnsi="Verdana"/>
              <w:lang w:val="es-ES"/>
            </w:rPr>
          </w:pPr>
        </w:p>
        <w:p w14:paraId="2DAB8B18" w14:textId="015E5433" w:rsidR="51BA7E03" w:rsidRPr="003E6F09" w:rsidRDefault="51BA7E03" w:rsidP="00776546">
          <w:pPr>
            <w:jc w:val="both"/>
            <w:rPr>
              <w:rFonts w:ascii="Verdana" w:eastAsia="Verdana" w:hAnsi="Verdana" w:cs="Verdana"/>
              <w:lang w:val="es-ES"/>
            </w:rPr>
          </w:pPr>
          <w:r w:rsidRPr="003E6F09">
            <w:rPr>
              <w:rFonts w:ascii="Verdana" w:eastAsia="Verdana" w:hAnsi="Verdana" w:cs="Verdana"/>
              <w:lang w:val="es-ES"/>
            </w:rPr>
            <w:t>Ley 2273 de 2022 “</w:t>
          </w:r>
          <w:r w:rsidRPr="003E6F09">
            <w:rPr>
              <w:rFonts w:ascii="Verdana" w:eastAsia="Verdana" w:hAnsi="Verdana" w:cs="Verdana"/>
              <w:i/>
              <w:iCs/>
              <w:lang w:val="es-ES"/>
            </w:rPr>
            <w:t>por medio de la cual se aprueba el “Acuerdo regional sobre el acceso a la información, la participación pública y el acceso a la justicia en asuntos ambientales en América Latina y el Caribe”, adoptado en Escazú, Costa Rica, el 4 de marzo de 2018</w:t>
          </w:r>
          <w:r w:rsidRPr="003E6F09">
            <w:rPr>
              <w:rFonts w:ascii="Verdana" w:eastAsia="Verdana" w:hAnsi="Verdana" w:cs="Verdana"/>
              <w:lang w:val="es-ES"/>
            </w:rPr>
            <w:t>.”</w:t>
          </w:r>
        </w:p>
        <w:p w14:paraId="244FB046" w14:textId="74EB8714" w:rsidR="1FBB6B5F" w:rsidRPr="003E6F09" w:rsidRDefault="1FBB6B5F" w:rsidP="1FBB6B5F">
          <w:pPr>
            <w:spacing w:after="0" w:line="240" w:lineRule="auto"/>
            <w:ind w:left="567" w:hanging="567"/>
            <w:jc w:val="both"/>
            <w:rPr>
              <w:rFonts w:ascii="Verdana" w:hAnsi="Verdana"/>
              <w:lang w:val="es-ES"/>
            </w:rPr>
          </w:pPr>
        </w:p>
        <w:p w14:paraId="64E6C22C" w14:textId="77C23110" w:rsidR="1FBB6B5F" w:rsidRPr="003E6F09" w:rsidRDefault="1FBB6B5F" w:rsidP="1FBB6B5F">
          <w:pPr>
            <w:spacing w:after="0" w:line="240" w:lineRule="auto"/>
            <w:ind w:left="567" w:hanging="567"/>
            <w:jc w:val="both"/>
            <w:rPr>
              <w:rFonts w:ascii="Verdana" w:hAnsi="Verdana"/>
              <w:lang w:val="es-ES"/>
            </w:rPr>
          </w:pPr>
        </w:p>
        <w:p w14:paraId="67063A0F" w14:textId="6EAD4C5C" w:rsidR="00F71B87" w:rsidRPr="003E6F09" w:rsidRDefault="046ED9DE">
          <w:pPr>
            <w:pStyle w:val="Ttulo3"/>
            <w:numPr>
              <w:ilvl w:val="2"/>
              <w:numId w:val="24"/>
            </w:numPr>
            <w:spacing w:before="0" w:after="0"/>
            <w:rPr>
              <w:rFonts w:ascii="Verdana" w:hAnsi="Verdana"/>
              <w:i/>
              <w:iCs/>
              <w:sz w:val="22"/>
              <w:szCs w:val="22"/>
              <w:lang w:val="es-ES" w:eastAsia="es-ES"/>
            </w:rPr>
          </w:pPr>
          <w:bookmarkStart w:id="132" w:name="_Toc202788469"/>
          <w:bookmarkStart w:id="133" w:name="_Toc202792403"/>
          <w:bookmarkStart w:id="134" w:name="_Toc202788470"/>
          <w:bookmarkStart w:id="135" w:name="_Toc202792404"/>
          <w:bookmarkStart w:id="136" w:name="_Toc218882924"/>
          <w:bookmarkStart w:id="137" w:name="_Toc1399027350"/>
          <w:bookmarkStart w:id="138" w:name="_Toc224564311"/>
          <w:bookmarkStart w:id="139" w:name="_Toc232599967"/>
          <w:bookmarkStart w:id="140" w:name="_Toc233381869"/>
          <w:bookmarkEnd w:id="132"/>
          <w:bookmarkEnd w:id="133"/>
          <w:bookmarkEnd w:id="134"/>
          <w:bookmarkEnd w:id="135"/>
          <w:r w:rsidRPr="003E6F09">
            <w:rPr>
              <w:rFonts w:ascii="Verdana" w:hAnsi="Verdana"/>
              <w:i/>
              <w:iCs/>
              <w:sz w:val="22"/>
              <w:szCs w:val="22"/>
              <w:lang w:val="es-ES" w:eastAsia="es-ES"/>
            </w:rPr>
            <w:t>Ley 2327 de 2023</w:t>
          </w:r>
          <w:bookmarkEnd w:id="136"/>
          <w:bookmarkEnd w:id="137"/>
          <w:bookmarkEnd w:id="138"/>
          <w:bookmarkEnd w:id="139"/>
          <w:bookmarkEnd w:id="140"/>
        </w:p>
        <w:p w14:paraId="0B3BFD6E" w14:textId="77777777" w:rsidR="00F71B87" w:rsidRPr="003E6F09" w:rsidRDefault="00F71B87" w:rsidP="007B1CDE">
          <w:pPr>
            <w:spacing w:after="0" w:line="240" w:lineRule="auto"/>
            <w:ind w:left="567" w:hanging="567"/>
            <w:jc w:val="both"/>
            <w:rPr>
              <w:rFonts w:ascii="Verdana" w:hAnsi="Verdana"/>
              <w:lang w:val="es-ES"/>
            </w:rPr>
          </w:pPr>
        </w:p>
        <w:p w14:paraId="02EAD872" w14:textId="7053CD24" w:rsidR="00FA015F" w:rsidRPr="003E6F09" w:rsidRDefault="00BC7823" w:rsidP="007B1CDE">
          <w:pPr>
            <w:spacing w:after="0" w:line="240" w:lineRule="auto"/>
            <w:jc w:val="both"/>
            <w:rPr>
              <w:rFonts w:ascii="Verdana" w:hAnsi="Verdana"/>
              <w:lang w:val="es-ES"/>
            </w:rPr>
          </w:pPr>
          <w:r w:rsidRPr="003E6F09">
            <w:rPr>
              <w:rFonts w:ascii="Verdana" w:hAnsi="Verdana"/>
              <w:lang w:val="es-ES"/>
            </w:rPr>
            <w:t>La Ley 2327 del 2023, en</w:t>
          </w:r>
          <w:r w:rsidR="007519B3" w:rsidRPr="003E6F09">
            <w:rPr>
              <w:rFonts w:ascii="Verdana" w:hAnsi="Verdana"/>
              <w:lang w:val="es-ES"/>
            </w:rPr>
            <w:t xml:space="preserve"> e</w:t>
          </w:r>
          <w:r w:rsidRPr="003E6F09">
            <w:rPr>
              <w:rFonts w:ascii="Verdana" w:hAnsi="Verdana"/>
              <w:lang w:val="es-ES"/>
            </w:rPr>
            <w:t>l artículo 2</w:t>
          </w:r>
          <w:r w:rsidR="007519B3" w:rsidRPr="003E6F09">
            <w:rPr>
              <w:rFonts w:ascii="Verdana" w:hAnsi="Verdana"/>
              <w:lang w:val="es-ES"/>
            </w:rPr>
            <w:t xml:space="preserve"> </w:t>
          </w:r>
          <w:r w:rsidRPr="003E6F09">
            <w:rPr>
              <w:rFonts w:ascii="Verdana" w:hAnsi="Verdana"/>
              <w:lang w:val="es-ES"/>
            </w:rPr>
            <w:t xml:space="preserve">estableció la definición de pasivo ambiental, como: </w:t>
          </w:r>
          <w:r w:rsidRPr="003E6F09">
            <w:rPr>
              <w:rFonts w:ascii="Verdana" w:hAnsi="Verdana"/>
              <w:i/>
              <w:iCs/>
              <w:lang w:val="es-ES"/>
            </w:rPr>
            <w:t>“las afectaciones ambientales originadas por actividades antrópicas directa o indirectamente por la mano del hombre, autorizadas o no, acumulativas o no, susceptibles de ser medibles, ubicables y delimitables geográficamente, que generan un nivel de riesgo no aceptable a la vida, la salud humana o el ambiente, de acuerdo con lo establecido por el Ministerio de Ambiente y Desarrollo Sostenible y el Ministerio de Salud, y para cuyo control no hay un instrumento ambiental o sectorial”</w:t>
          </w:r>
          <w:r w:rsidR="007519B3" w:rsidRPr="003E6F09">
            <w:rPr>
              <w:rFonts w:ascii="Verdana" w:hAnsi="Verdana"/>
              <w:lang w:val="es-ES"/>
            </w:rPr>
            <w:t>.</w:t>
          </w:r>
        </w:p>
        <w:p w14:paraId="26F3EB91" w14:textId="77777777" w:rsidR="001C7A2A" w:rsidRPr="003E6F09" w:rsidRDefault="001C7A2A" w:rsidP="007B1CDE">
          <w:pPr>
            <w:spacing w:after="0" w:line="240" w:lineRule="auto"/>
            <w:jc w:val="both"/>
            <w:rPr>
              <w:rFonts w:ascii="Verdana" w:hAnsi="Verdana"/>
              <w:lang w:val="es-ES"/>
            </w:rPr>
          </w:pPr>
        </w:p>
        <w:p w14:paraId="7BCC7E96" w14:textId="62C7CF00" w:rsidR="00BC7823" w:rsidRPr="003E6F09" w:rsidRDefault="00BC7823" w:rsidP="007B1CDE">
          <w:pPr>
            <w:spacing w:after="0" w:line="240" w:lineRule="auto"/>
            <w:jc w:val="both"/>
            <w:rPr>
              <w:rFonts w:ascii="Verdana" w:hAnsi="Verdana"/>
              <w:lang w:val="es-ES"/>
            </w:rPr>
          </w:pPr>
          <w:r w:rsidRPr="003E6F09">
            <w:rPr>
              <w:rFonts w:ascii="Verdana" w:hAnsi="Verdana"/>
              <w:lang w:val="es-ES"/>
            </w:rPr>
            <w:t xml:space="preserve">En la </w:t>
          </w:r>
          <w:r w:rsidR="00206A4E" w:rsidRPr="003E6F09">
            <w:rPr>
              <w:rFonts w:ascii="Verdana" w:hAnsi="Verdana"/>
              <w:lang w:val="es-ES"/>
            </w:rPr>
            <w:t>siguiente figura</w:t>
          </w:r>
          <w:r w:rsidRPr="003E6F09">
            <w:rPr>
              <w:rFonts w:ascii="Verdana" w:hAnsi="Verdana"/>
              <w:lang w:val="es-ES"/>
            </w:rPr>
            <w:t xml:space="preserve"> se presenta la agrupación de los artículos según los núcleos definidos.</w:t>
          </w:r>
        </w:p>
        <w:p w14:paraId="72598642" w14:textId="77777777" w:rsidR="00FA015F" w:rsidRPr="003E6F09" w:rsidRDefault="00FA015F" w:rsidP="007B1CDE">
          <w:pPr>
            <w:spacing w:after="0" w:line="240" w:lineRule="auto"/>
            <w:jc w:val="both"/>
            <w:rPr>
              <w:rFonts w:ascii="Verdana" w:hAnsi="Verdana"/>
              <w:lang w:val="es-ES"/>
            </w:rPr>
          </w:pPr>
        </w:p>
        <w:p w14:paraId="6ACFB1FE" w14:textId="77777777" w:rsidR="00BC7823" w:rsidRPr="003E6F09" w:rsidRDefault="00BC7823" w:rsidP="007B1CDE">
          <w:pPr>
            <w:spacing w:after="0" w:line="240" w:lineRule="auto"/>
            <w:jc w:val="center"/>
            <w:rPr>
              <w:rFonts w:ascii="Verdana" w:hAnsi="Verdana"/>
              <w:lang w:val="es-ES"/>
            </w:rPr>
          </w:pPr>
          <w:r w:rsidRPr="003E6F09">
            <w:rPr>
              <w:rFonts w:ascii="Verdana" w:hAnsi="Verdana"/>
              <w:noProof/>
              <w:lang w:val="es-ES"/>
            </w:rPr>
            <w:drawing>
              <wp:inline distT="0" distB="0" distL="0" distR="0" wp14:anchorId="1F2C093C" wp14:editId="25DDD4C9">
                <wp:extent cx="5674949" cy="22383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7540" cy="2267007"/>
                        </a:xfrm>
                        <a:prstGeom prst="rect">
                          <a:avLst/>
                        </a:prstGeom>
                      </pic:spPr>
                    </pic:pic>
                  </a:graphicData>
                </a:graphic>
              </wp:inline>
            </w:drawing>
          </w:r>
        </w:p>
        <w:p w14:paraId="3CEC5815" w14:textId="77777777" w:rsidR="00BC7823" w:rsidRPr="003E6F09" w:rsidRDefault="00BC7823" w:rsidP="007B1CDE">
          <w:pPr>
            <w:pStyle w:val="Descripcin"/>
            <w:spacing w:after="0"/>
            <w:jc w:val="center"/>
            <w:rPr>
              <w:rFonts w:ascii="Verdana" w:hAnsi="Verdana"/>
              <w:i w:val="0"/>
              <w:iCs w:val="0"/>
              <w:sz w:val="14"/>
              <w:szCs w:val="14"/>
              <w:lang w:val="es-ES"/>
            </w:rPr>
          </w:pPr>
          <w:bookmarkStart w:id="141" w:name="_Ref169776863"/>
        </w:p>
        <w:p w14:paraId="51FBEC61" w14:textId="0DFF631E" w:rsidR="00BC7823" w:rsidRPr="003E6F09" w:rsidRDefault="00BC7823" w:rsidP="72C4A717">
          <w:pPr>
            <w:pStyle w:val="Descripcin"/>
            <w:spacing w:after="0"/>
            <w:jc w:val="center"/>
            <w:rPr>
              <w:rFonts w:ascii="Verdana" w:hAnsi="Verdana"/>
              <w:i w:val="0"/>
              <w:iCs w:val="0"/>
              <w:color w:val="000000" w:themeColor="text1"/>
              <w:sz w:val="22"/>
              <w:szCs w:val="22"/>
              <w:lang w:val="es-ES"/>
            </w:rPr>
          </w:pPr>
          <w:r w:rsidRPr="003E6F09">
            <w:rPr>
              <w:rFonts w:ascii="Verdana" w:hAnsi="Verdana"/>
              <w:i w:val="0"/>
              <w:iCs w:val="0"/>
              <w:color w:val="000000" w:themeColor="text1"/>
              <w:sz w:val="22"/>
              <w:szCs w:val="22"/>
              <w:lang w:val="es-ES"/>
            </w:rPr>
            <w:t xml:space="preserve">Figura </w:t>
          </w:r>
          <w:r w:rsidRPr="003E6F09">
            <w:rPr>
              <w:rFonts w:ascii="Verdana" w:hAnsi="Verdana"/>
              <w:i w:val="0"/>
              <w:iCs w:val="0"/>
              <w:color w:val="000000" w:themeColor="text1"/>
              <w:sz w:val="22"/>
              <w:szCs w:val="22"/>
              <w:lang w:val="es-ES"/>
            </w:rPr>
            <w:fldChar w:fldCharType="begin"/>
          </w:r>
          <w:r w:rsidRPr="003E6F09">
            <w:rPr>
              <w:rFonts w:ascii="Verdana" w:hAnsi="Verdana"/>
              <w:i w:val="0"/>
              <w:iCs w:val="0"/>
              <w:color w:val="000000" w:themeColor="text1"/>
              <w:sz w:val="22"/>
              <w:szCs w:val="22"/>
              <w:lang w:val="es-ES"/>
            </w:rPr>
            <w:instrText xml:space="preserve"> SEQ Figura \* ARABIC </w:instrText>
          </w:r>
          <w:r w:rsidRPr="003E6F09">
            <w:rPr>
              <w:rFonts w:ascii="Verdana" w:hAnsi="Verdana"/>
              <w:i w:val="0"/>
              <w:iCs w:val="0"/>
              <w:color w:val="000000" w:themeColor="text1"/>
              <w:sz w:val="22"/>
              <w:szCs w:val="22"/>
              <w:lang w:val="es-ES"/>
            </w:rPr>
            <w:fldChar w:fldCharType="separate"/>
          </w:r>
          <w:r w:rsidR="009A5230" w:rsidRPr="003E6F09">
            <w:rPr>
              <w:rFonts w:ascii="Verdana" w:hAnsi="Verdana"/>
              <w:i w:val="0"/>
              <w:iCs w:val="0"/>
              <w:noProof/>
              <w:color w:val="000000" w:themeColor="text1"/>
              <w:sz w:val="22"/>
              <w:szCs w:val="22"/>
              <w:lang w:val="es-ES"/>
            </w:rPr>
            <w:t>1</w:t>
          </w:r>
          <w:r w:rsidRPr="003E6F09">
            <w:rPr>
              <w:rFonts w:ascii="Verdana" w:hAnsi="Verdana"/>
              <w:i w:val="0"/>
              <w:iCs w:val="0"/>
              <w:color w:val="000000" w:themeColor="text1"/>
              <w:sz w:val="22"/>
              <w:szCs w:val="22"/>
              <w:lang w:val="es-ES"/>
            </w:rPr>
            <w:fldChar w:fldCharType="end"/>
          </w:r>
          <w:bookmarkEnd w:id="141"/>
          <w:r w:rsidRPr="003E6F09">
            <w:rPr>
              <w:rFonts w:ascii="Verdana" w:hAnsi="Verdana"/>
              <w:i w:val="0"/>
              <w:iCs w:val="0"/>
              <w:color w:val="000000" w:themeColor="text1"/>
              <w:sz w:val="22"/>
              <w:szCs w:val="22"/>
              <w:lang w:val="es-ES"/>
            </w:rPr>
            <w:t>. Artículos de la Ley 2327 de 2023 y su agrupación por núcleos temáticos</w:t>
          </w:r>
          <w:r w:rsidR="00FA015F" w:rsidRPr="003E6F09">
            <w:rPr>
              <w:rFonts w:ascii="Verdana" w:hAnsi="Verdana"/>
              <w:i w:val="0"/>
              <w:iCs w:val="0"/>
              <w:color w:val="000000" w:themeColor="text1"/>
              <w:sz w:val="22"/>
              <w:szCs w:val="22"/>
              <w:lang w:val="es-ES"/>
            </w:rPr>
            <w:t>.</w:t>
          </w:r>
        </w:p>
        <w:p w14:paraId="3872FAF9" w14:textId="1141FB5E" w:rsidR="00045A1A" w:rsidRPr="003E6F09" w:rsidRDefault="00045A1A" w:rsidP="001C53B1">
          <w:pPr>
            <w:spacing w:after="0" w:line="240" w:lineRule="auto"/>
            <w:jc w:val="center"/>
            <w:rPr>
              <w:rFonts w:ascii="Verdana" w:hAnsi="Verdana"/>
              <w:i/>
              <w:iCs/>
              <w:lang w:val="es-ES"/>
            </w:rPr>
          </w:pPr>
          <w:r w:rsidRPr="003E6F09">
            <w:rPr>
              <w:rFonts w:ascii="Verdana" w:hAnsi="Verdana"/>
              <w:sz w:val="18"/>
              <w:szCs w:val="18"/>
              <w:lang w:val="es-ES"/>
            </w:rPr>
            <w:t>Fuente: Grupo de Gestión Integral de Residuos y Pasivos Ambientales / Ministerio de Ambiente y Desarrollo Sostenible, 2024.</w:t>
          </w:r>
        </w:p>
        <w:p w14:paraId="48A81B68" w14:textId="77777777" w:rsidR="00BC7823" w:rsidRPr="003E6F09" w:rsidRDefault="00BC7823" w:rsidP="007B1CDE">
          <w:pPr>
            <w:spacing w:after="0" w:line="240" w:lineRule="auto"/>
            <w:rPr>
              <w:rFonts w:ascii="Verdana" w:hAnsi="Verdana"/>
              <w:lang w:val="es-ES"/>
            </w:rPr>
          </w:pPr>
        </w:p>
        <w:p w14:paraId="3ACEA8DA" w14:textId="2F984B9E" w:rsidR="0092486A" w:rsidRPr="003E6F09" w:rsidRDefault="0092486A" w:rsidP="007B1CDE">
          <w:pPr>
            <w:spacing w:after="0" w:line="240" w:lineRule="auto"/>
            <w:rPr>
              <w:rFonts w:ascii="Verdana" w:hAnsi="Verdana"/>
              <w:i/>
              <w:iCs/>
              <w:u w:val="single"/>
              <w:lang w:val="es-ES"/>
            </w:rPr>
          </w:pPr>
          <w:r w:rsidRPr="003E6F09">
            <w:rPr>
              <w:rFonts w:ascii="Verdana" w:eastAsia="Arial" w:hAnsi="Verdana" w:cs="Arial"/>
              <w:lang w:val="es-ES"/>
            </w:rPr>
            <w:t xml:space="preserve">A continuación, se destacan algunos artículos de la Ley 2327 de 2023, que enmarcan la </w:t>
          </w:r>
          <w:r w:rsidR="000F3500" w:rsidRPr="003E6F09">
            <w:rPr>
              <w:rFonts w:ascii="Verdana" w:eastAsia="Arial" w:hAnsi="Verdana" w:cs="Arial"/>
              <w:lang w:val="es-ES"/>
            </w:rPr>
            <w:t>Gestión</w:t>
          </w:r>
          <w:r w:rsidRPr="003E6F09">
            <w:rPr>
              <w:rFonts w:ascii="Verdana" w:eastAsia="Arial" w:hAnsi="Verdana" w:cs="Arial"/>
              <w:lang w:val="es-ES"/>
            </w:rPr>
            <w:t xml:space="preserve"> de los </w:t>
          </w:r>
          <w:r w:rsidR="000F3500" w:rsidRPr="003E6F09">
            <w:rPr>
              <w:rFonts w:ascii="Verdana" w:eastAsia="Arial" w:hAnsi="Verdana" w:cs="Arial"/>
              <w:lang w:val="es-ES"/>
            </w:rPr>
            <w:t xml:space="preserve">Pasivos Ambientales </w:t>
          </w:r>
          <w:r w:rsidRPr="003E6F09">
            <w:rPr>
              <w:rFonts w:ascii="Verdana" w:eastAsia="Arial" w:hAnsi="Verdana" w:cs="Arial"/>
              <w:lang w:val="es-ES"/>
            </w:rPr>
            <w:t>en Colombia.</w:t>
          </w:r>
        </w:p>
        <w:p w14:paraId="13CDB51D" w14:textId="77777777" w:rsidR="000E62FF" w:rsidRPr="003E6F09" w:rsidRDefault="000E62FF" w:rsidP="007B1CDE">
          <w:pPr>
            <w:spacing w:after="0" w:line="240" w:lineRule="auto"/>
            <w:jc w:val="both"/>
            <w:rPr>
              <w:rFonts w:ascii="Verdana" w:hAnsi="Verdana"/>
              <w:lang w:val="es-ES"/>
            </w:rPr>
          </w:pPr>
        </w:p>
        <w:p w14:paraId="36C8BCE4" w14:textId="1389B4EF" w:rsidR="004543CE" w:rsidRPr="003E6F09" w:rsidRDefault="0092486A" w:rsidP="72C4A717">
          <w:pPr>
            <w:spacing w:after="0" w:line="240" w:lineRule="auto"/>
            <w:jc w:val="both"/>
            <w:rPr>
              <w:rFonts w:ascii="Verdana" w:hAnsi="Verdana"/>
              <w:b/>
              <w:bCs/>
              <w:lang w:val="es-ES"/>
            </w:rPr>
          </w:pPr>
          <w:r w:rsidRPr="003E6F09">
            <w:rPr>
              <w:rFonts w:ascii="Verdana" w:hAnsi="Verdana"/>
              <w:b/>
              <w:bCs/>
              <w:lang w:val="es-ES"/>
            </w:rPr>
            <w:t>A</w:t>
          </w:r>
          <w:r w:rsidR="00F73142" w:rsidRPr="003E6F09">
            <w:rPr>
              <w:rFonts w:ascii="Verdana" w:hAnsi="Verdana"/>
              <w:b/>
              <w:bCs/>
              <w:lang w:val="es-ES"/>
            </w:rPr>
            <w:t>rtículo 5.</w:t>
          </w:r>
          <w:r w:rsidR="00F73142" w:rsidRPr="003E6F09">
            <w:rPr>
              <w:rFonts w:ascii="Verdana" w:hAnsi="Verdana"/>
              <w:lang w:val="es-ES"/>
            </w:rPr>
            <w:t xml:space="preserve"> </w:t>
          </w:r>
          <w:r w:rsidR="00BC7823" w:rsidRPr="003E6F09">
            <w:rPr>
              <w:rFonts w:ascii="Verdana" w:hAnsi="Verdana"/>
              <w:b/>
              <w:bCs/>
              <w:lang w:val="es-ES"/>
            </w:rPr>
            <w:t>Estrategia para la Gestión de Pasivos Ambientales</w:t>
          </w:r>
          <w:r w:rsidR="004543CE" w:rsidRPr="003E6F09">
            <w:rPr>
              <w:rFonts w:ascii="Verdana" w:hAnsi="Verdana"/>
              <w:b/>
              <w:bCs/>
              <w:lang w:val="es-ES"/>
            </w:rPr>
            <w:t>.</w:t>
          </w:r>
        </w:p>
        <w:p w14:paraId="1D3FB5E8" w14:textId="77777777" w:rsidR="004543CE" w:rsidRPr="003E6F09" w:rsidRDefault="004543CE" w:rsidP="007B1CDE">
          <w:pPr>
            <w:spacing w:after="0" w:line="240" w:lineRule="auto"/>
            <w:jc w:val="both"/>
            <w:rPr>
              <w:rFonts w:ascii="Verdana" w:hAnsi="Verdana"/>
              <w:lang w:val="es-ES"/>
            </w:rPr>
          </w:pPr>
        </w:p>
        <w:p w14:paraId="6FDB7BF9" w14:textId="2AB83431" w:rsidR="00BC7823" w:rsidRPr="003E6F09" w:rsidRDefault="004543CE" w:rsidP="007B1CDE">
          <w:pPr>
            <w:spacing w:after="0" w:line="240" w:lineRule="auto"/>
            <w:jc w:val="both"/>
            <w:rPr>
              <w:rFonts w:ascii="Verdana" w:hAnsi="Verdana"/>
              <w:i/>
              <w:iCs/>
              <w:lang w:val="es-ES"/>
            </w:rPr>
          </w:pPr>
          <w:r w:rsidRPr="003E6F09">
            <w:rPr>
              <w:rFonts w:ascii="Verdana" w:hAnsi="Verdana"/>
              <w:lang w:val="es-ES"/>
            </w:rPr>
            <w:t>E</w:t>
          </w:r>
          <w:r w:rsidR="00595472" w:rsidRPr="003E6F09">
            <w:rPr>
              <w:rFonts w:ascii="Verdana" w:hAnsi="Verdana"/>
              <w:lang w:val="es-ES"/>
            </w:rPr>
            <w:t xml:space="preserve">stableció </w:t>
          </w:r>
          <w:r w:rsidR="0092486A" w:rsidRPr="003E6F09">
            <w:rPr>
              <w:rFonts w:ascii="Verdana" w:hAnsi="Verdana"/>
              <w:lang w:val="es-ES"/>
            </w:rPr>
            <w:t>en su parágrafo</w:t>
          </w:r>
          <w:r w:rsidR="00F73142" w:rsidRPr="003E6F09">
            <w:rPr>
              <w:rFonts w:ascii="Verdana" w:hAnsi="Verdana"/>
              <w:lang w:val="es-ES"/>
            </w:rPr>
            <w:t xml:space="preserve"> que “</w:t>
          </w:r>
          <w:r w:rsidR="00BC7823" w:rsidRPr="003E6F09">
            <w:rPr>
              <w:rFonts w:ascii="Verdana" w:hAnsi="Verdana"/>
              <w:i/>
              <w:iCs/>
              <w:lang w:val="es-ES"/>
            </w:rPr>
            <w:t>El Ministerio de Ambiente y Desarrollo Sostenible en colaboración con las entidades del orden nacional, regional y local que se estimen pertinentes, formulará y adoptará la Estrategia para la Gestión de Pasivos Ambientales de que trata el presente artículo</w:t>
          </w:r>
          <w:r w:rsidR="00F73142" w:rsidRPr="003E6F09">
            <w:rPr>
              <w:rFonts w:ascii="Verdana" w:hAnsi="Verdana"/>
              <w:i/>
              <w:iCs/>
              <w:lang w:val="es-ES"/>
            </w:rPr>
            <w:t>”.</w:t>
          </w:r>
        </w:p>
        <w:p w14:paraId="580E2CBF" w14:textId="77777777" w:rsidR="000C1BDE" w:rsidRPr="003E6F09" w:rsidRDefault="000C1BDE" w:rsidP="007B1CDE">
          <w:pPr>
            <w:spacing w:after="0" w:line="240" w:lineRule="auto"/>
            <w:jc w:val="both"/>
            <w:rPr>
              <w:rFonts w:ascii="Verdana" w:hAnsi="Verdana"/>
              <w:lang w:val="es-ES"/>
            </w:rPr>
          </w:pPr>
        </w:p>
        <w:p w14:paraId="713E2398" w14:textId="77B7188F" w:rsidR="000C1BDE" w:rsidRPr="003E6F09" w:rsidRDefault="00BC7823">
          <w:pPr>
            <w:pStyle w:val="Prrafodelista"/>
            <w:numPr>
              <w:ilvl w:val="0"/>
              <w:numId w:val="32"/>
            </w:numPr>
            <w:jc w:val="both"/>
            <w:rPr>
              <w:rFonts w:ascii="Verdana" w:hAnsi="Verdana"/>
              <w:b/>
              <w:bCs/>
              <w:lang w:val="es-ES"/>
            </w:rPr>
          </w:pPr>
          <w:r w:rsidRPr="003E6F09">
            <w:rPr>
              <w:rFonts w:ascii="Verdana" w:hAnsi="Verdana"/>
              <w:b/>
              <w:bCs/>
              <w:lang w:val="es-ES"/>
            </w:rPr>
            <w:t>Artículo 6</w:t>
          </w:r>
          <w:r w:rsidR="00C40FC4" w:rsidRPr="003E6F09">
            <w:rPr>
              <w:rFonts w:ascii="Verdana" w:hAnsi="Verdana"/>
              <w:b/>
              <w:bCs/>
              <w:lang w:val="es-ES"/>
            </w:rPr>
            <w:t>.</w:t>
          </w:r>
          <w:r w:rsidRPr="003E6F09">
            <w:rPr>
              <w:rFonts w:ascii="Verdana" w:hAnsi="Verdana"/>
              <w:b/>
              <w:bCs/>
              <w:lang w:val="es-ES"/>
            </w:rPr>
            <w:t xml:space="preserve"> Sistema de Información de Pasivos Ambientales</w:t>
          </w:r>
          <w:r w:rsidR="00864408" w:rsidRPr="003E6F09">
            <w:rPr>
              <w:rFonts w:ascii="Verdana" w:hAnsi="Verdana"/>
              <w:b/>
              <w:bCs/>
              <w:lang w:val="es-ES"/>
            </w:rPr>
            <w:t>.</w:t>
          </w:r>
        </w:p>
        <w:p w14:paraId="641A1499" w14:textId="77777777" w:rsidR="003F515A" w:rsidRPr="003E6F09" w:rsidRDefault="003F515A" w:rsidP="007B1CDE">
          <w:pPr>
            <w:spacing w:after="0" w:line="240" w:lineRule="auto"/>
            <w:jc w:val="both"/>
            <w:rPr>
              <w:rFonts w:ascii="Verdana" w:hAnsi="Verdana"/>
              <w:i/>
              <w:iCs/>
              <w:lang w:val="es-ES"/>
            </w:rPr>
          </w:pPr>
        </w:p>
        <w:p w14:paraId="149E1D18" w14:textId="6E6A0D48" w:rsidR="00BC7823" w:rsidRPr="003E6F09" w:rsidRDefault="59B4F036" w:rsidP="007B1CDE">
          <w:pPr>
            <w:spacing w:after="0" w:line="240" w:lineRule="auto"/>
            <w:jc w:val="both"/>
            <w:rPr>
              <w:rFonts w:ascii="Verdana" w:hAnsi="Verdana"/>
              <w:i/>
              <w:iCs/>
              <w:lang w:val="es-ES"/>
            </w:rPr>
          </w:pPr>
          <w:r w:rsidRPr="003E6F09">
            <w:rPr>
              <w:rFonts w:ascii="Verdana" w:hAnsi="Verdana"/>
              <w:lang w:val="es-ES"/>
            </w:rPr>
            <w:t>S</w:t>
          </w:r>
          <w:r w:rsidR="4144A29C" w:rsidRPr="003E6F09">
            <w:rPr>
              <w:rFonts w:ascii="Verdana" w:hAnsi="Verdana"/>
              <w:lang w:val="es-ES"/>
            </w:rPr>
            <w:t>e destac</w:t>
          </w:r>
          <w:r w:rsidR="405DCF98" w:rsidRPr="003E6F09">
            <w:rPr>
              <w:rFonts w:ascii="Verdana" w:hAnsi="Verdana"/>
              <w:lang w:val="es-ES"/>
            </w:rPr>
            <w:t>a</w:t>
          </w:r>
          <w:r w:rsidR="4144A29C" w:rsidRPr="003E6F09">
            <w:rPr>
              <w:rFonts w:ascii="Verdana" w:hAnsi="Verdana"/>
              <w:lang w:val="es-ES"/>
            </w:rPr>
            <w:t xml:space="preserve"> que</w:t>
          </w:r>
          <w:r w:rsidR="4144A29C" w:rsidRPr="003E6F09">
            <w:rPr>
              <w:rFonts w:ascii="Verdana" w:hAnsi="Verdana"/>
              <w:i/>
              <w:iCs/>
              <w:lang w:val="es-ES"/>
            </w:rPr>
            <w:t xml:space="preserve"> “</w:t>
          </w:r>
          <w:r w:rsidR="7ACCBEC5" w:rsidRPr="003E6F09">
            <w:rPr>
              <w:rFonts w:ascii="Verdana" w:hAnsi="Verdana"/>
              <w:i/>
              <w:iCs/>
              <w:lang w:val="es-ES"/>
            </w:rPr>
            <w:t>El Ministerio de Ambiente y Desarrollo Sostenible con el apoyo de las carteras ministeriales y las entidades que considere necesarias,</w:t>
          </w:r>
          <w:r w:rsidR="4144A29C" w:rsidRPr="003E6F09">
            <w:rPr>
              <w:rFonts w:ascii="Verdana" w:hAnsi="Verdana"/>
              <w:i/>
              <w:iCs/>
              <w:lang w:val="es-ES"/>
            </w:rPr>
            <w:t xml:space="preserve"> </w:t>
          </w:r>
          <w:r w:rsidR="7ACCBEC5" w:rsidRPr="003E6F09">
            <w:rPr>
              <w:rFonts w:ascii="Verdana" w:hAnsi="Verdana"/>
              <w:i/>
              <w:iCs/>
              <w:lang w:val="es-ES"/>
            </w:rPr>
            <w:t xml:space="preserve">reglamentará el funcionamiento y definirá la administración de este sistema, el cual establecerá los flujos de información de entrada y salida y determinará las responsabilidades institucionales para el mantenimiento del </w:t>
          </w:r>
          <w:r w:rsidR="49999C36" w:rsidRPr="003E6F09">
            <w:rPr>
              <w:rFonts w:ascii="Verdana" w:hAnsi="Verdana"/>
              <w:i/>
              <w:iCs/>
              <w:lang w:val="es-ES"/>
            </w:rPr>
            <w:t>mismo”</w:t>
          </w:r>
          <w:r w:rsidR="7ACCBEC5" w:rsidRPr="003E6F09">
            <w:rPr>
              <w:rFonts w:ascii="Verdana" w:hAnsi="Verdana"/>
              <w:i/>
              <w:iCs/>
              <w:lang w:val="es-ES"/>
            </w:rPr>
            <w:t>.</w:t>
          </w:r>
        </w:p>
        <w:p w14:paraId="28031B59" w14:textId="77777777" w:rsidR="003F515A" w:rsidRPr="003E6F09" w:rsidRDefault="003F515A" w:rsidP="007B1CDE">
          <w:pPr>
            <w:spacing w:after="0" w:line="240" w:lineRule="auto"/>
            <w:jc w:val="both"/>
            <w:rPr>
              <w:rFonts w:ascii="Verdana" w:hAnsi="Verdana"/>
              <w:i/>
              <w:iCs/>
              <w:lang w:val="es-ES"/>
            </w:rPr>
          </w:pPr>
        </w:p>
        <w:p w14:paraId="62CEA7CD" w14:textId="2403CD17" w:rsidR="003F515A" w:rsidRPr="003E6F09" w:rsidRDefault="00BC7823">
          <w:pPr>
            <w:pStyle w:val="Prrafodelista"/>
            <w:numPr>
              <w:ilvl w:val="0"/>
              <w:numId w:val="32"/>
            </w:numPr>
            <w:jc w:val="both"/>
            <w:rPr>
              <w:rFonts w:ascii="Verdana" w:hAnsi="Verdana"/>
              <w:b/>
              <w:bCs/>
              <w:lang w:val="es-ES"/>
            </w:rPr>
          </w:pPr>
          <w:r w:rsidRPr="003E6F09">
            <w:rPr>
              <w:rFonts w:ascii="Verdana" w:hAnsi="Verdana"/>
              <w:b/>
              <w:bCs/>
              <w:lang w:val="es-ES"/>
            </w:rPr>
            <w:t xml:space="preserve">Artículo 7. Planes de Intervención de </w:t>
          </w:r>
          <w:r w:rsidRPr="003E6F09">
            <w:rPr>
              <w:rFonts w:ascii="Verdana" w:hAnsi="Verdana"/>
              <w:b/>
              <w:bCs/>
              <w:i/>
              <w:iCs/>
              <w:lang w:val="es-ES"/>
            </w:rPr>
            <w:t>Pasivos Ambientales</w:t>
          </w:r>
          <w:r w:rsidR="00864408" w:rsidRPr="003E6F09">
            <w:rPr>
              <w:rFonts w:ascii="Verdana" w:hAnsi="Verdana"/>
              <w:b/>
              <w:bCs/>
              <w:lang w:val="es-ES"/>
            </w:rPr>
            <w:t>.</w:t>
          </w:r>
        </w:p>
        <w:p w14:paraId="346C2676" w14:textId="77777777" w:rsidR="003F515A" w:rsidRPr="003E6F09" w:rsidRDefault="003F515A" w:rsidP="007B1CDE">
          <w:pPr>
            <w:pStyle w:val="Prrafodelista"/>
            <w:ind w:left="0" w:firstLine="0"/>
            <w:jc w:val="both"/>
            <w:rPr>
              <w:rFonts w:ascii="Verdana" w:hAnsi="Verdana"/>
              <w:i/>
              <w:iCs/>
              <w:lang w:val="es-ES"/>
            </w:rPr>
          </w:pPr>
        </w:p>
        <w:p w14:paraId="665886E5" w14:textId="758C6C21" w:rsidR="009C4D67" w:rsidRPr="003E6F09" w:rsidRDefault="6E38E702" w:rsidP="007B1CDE">
          <w:pPr>
            <w:pStyle w:val="Prrafodelista"/>
            <w:ind w:left="0" w:firstLine="0"/>
            <w:jc w:val="both"/>
            <w:rPr>
              <w:rFonts w:ascii="Verdana" w:hAnsi="Verdana"/>
              <w:lang w:val="es-ES"/>
            </w:rPr>
          </w:pPr>
          <w:r w:rsidRPr="003E6F09">
            <w:rPr>
              <w:rFonts w:ascii="Verdana" w:hAnsi="Verdana"/>
              <w:lang w:val="es-ES"/>
            </w:rPr>
            <w:t>S</w:t>
          </w:r>
          <w:r w:rsidR="1FE680EC" w:rsidRPr="003E6F09">
            <w:rPr>
              <w:rFonts w:ascii="Verdana" w:hAnsi="Verdana"/>
              <w:lang w:val="es-ES"/>
            </w:rPr>
            <w:t>eñal</w:t>
          </w:r>
          <w:r w:rsidR="78498BC0" w:rsidRPr="003E6F09">
            <w:rPr>
              <w:rFonts w:ascii="Verdana" w:hAnsi="Verdana"/>
              <w:lang w:val="es-ES"/>
            </w:rPr>
            <w:t>a</w:t>
          </w:r>
          <w:r w:rsidR="1FE680EC" w:rsidRPr="003E6F09">
            <w:rPr>
              <w:rFonts w:ascii="Verdana" w:hAnsi="Verdana"/>
              <w:lang w:val="es-ES"/>
            </w:rPr>
            <w:t xml:space="preserve"> que los planes de Intervención de Pasivos Ambientales</w:t>
          </w:r>
          <w:r w:rsidR="1FE680EC" w:rsidRPr="003E6F09">
            <w:rPr>
              <w:rFonts w:ascii="Verdana" w:hAnsi="Verdana"/>
              <w:i/>
              <w:iCs/>
              <w:lang w:val="es-ES"/>
            </w:rPr>
            <w:t xml:space="preserve"> “son instrumentos de control y manejo ambiental, objeto de evaluación y seguimiento por parte de la Autoridad Ambiental Competente, para la gestión de pasivos ambientales que contendrán las medidas de intervención del mismo, orientadas a la rehabilitación, remediación, restauración o aislamiento del área”</w:t>
          </w:r>
          <w:r w:rsidR="1FE680EC" w:rsidRPr="003E6F09">
            <w:rPr>
              <w:rFonts w:ascii="Verdana" w:hAnsi="Verdana"/>
              <w:lang w:val="es-ES"/>
            </w:rPr>
            <w:t>, el cual deberá ser reglamentado por el Ministerio de Ambiente y Desarrollo Sostenible conforme a lo establecido en el artículo 5. Funciones del Ministerio, de la Ley 99 de 1993</w:t>
          </w:r>
        </w:p>
        <w:p w14:paraId="16FD9C37" w14:textId="77777777" w:rsidR="009C4D67" w:rsidRPr="003E6F09" w:rsidRDefault="009C4D67" w:rsidP="007B1CDE">
          <w:pPr>
            <w:pStyle w:val="Prrafodelista"/>
            <w:ind w:left="0" w:firstLine="0"/>
            <w:jc w:val="both"/>
            <w:rPr>
              <w:rFonts w:ascii="Verdana" w:hAnsi="Verdana"/>
              <w:lang w:val="es-ES"/>
            </w:rPr>
          </w:pPr>
        </w:p>
        <w:p w14:paraId="51C7C5AA" w14:textId="6F9EF559" w:rsidR="003F515A" w:rsidRPr="003E6F09" w:rsidRDefault="00BC7823">
          <w:pPr>
            <w:pStyle w:val="Prrafodelista"/>
            <w:numPr>
              <w:ilvl w:val="0"/>
              <w:numId w:val="32"/>
            </w:numPr>
            <w:jc w:val="both"/>
            <w:rPr>
              <w:rFonts w:ascii="Verdana" w:hAnsi="Verdana"/>
              <w:b/>
              <w:bCs/>
              <w:lang w:val="es-ES"/>
            </w:rPr>
          </w:pPr>
          <w:r w:rsidRPr="003E6F09">
            <w:rPr>
              <w:rFonts w:ascii="Verdana" w:hAnsi="Verdana"/>
              <w:b/>
              <w:bCs/>
              <w:lang w:val="es-ES"/>
            </w:rPr>
            <w:lastRenderedPageBreak/>
            <w:t>Artículo 8. Identificación y comprobación de pasivos ambientales</w:t>
          </w:r>
          <w:r w:rsidR="00864408" w:rsidRPr="003E6F09">
            <w:rPr>
              <w:rFonts w:ascii="Verdana" w:hAnsi="Verdana"/>
              <w:b/>
              <w:bCs/>
              <w:lang w:val="es-ES"/>
            </w:rPr>
            <w:t>.</w:t>
          </w:r>
        </w:p>
        <w:p w14:paraId="5442638C" w14:textId="77777777" w:rsidR="003F515A" w:rsidRPr="003E6F09" w:rsidRDefault="003F515A" w:rsidP="007B1CDE">
          <w:pPr>
            <w:pStyle w:val="Prrafodelista"/>
            <w:ind w:left="0" w:firstLine="0"/>
            <w:jc w:val="both"/>
            <w:rPr>
              <w:rFonts w:ascii="Verdana" w:hAnsi="Verdana"/>
              <w:lang w:val="es-ES"/>
            </w:rPr>
          </w:pPr>
        </w:p>
        <w:p w14:paraId="17544124" w14:textId="271D1A43" w:rsidR="00BC7823" w:rsidRPr="003E6F09" w:rsidRDefault="6E38E702" w:rsidP="1FBB6B5F">
          <w:pPr>
            <w:pStyle w:val="Prrafodelista"/>
            <w:ind w:left="0" w:firstLine="0"/>
            <w:jc w:val="both"/>
            <w:rPr>
              <w:rFonts w:ascii="Verdana" w:hAnsi="Verdana"/>
              <w:lang w:val="es-ES"/>
            </w:rPr>
          </w:pPr>
          <w:r w:rsidRPr="003E6F09">
            <w:rPr>
              <w:rFonts w:ascii="Verdana" w:hAnsi="Verdana"/>
              <w:lang w:val="es-ES"/>
            </w:rPr>
            <w:t>E</w:t>
          </w:r>
          <w:r w:rsidR="1FE680EC" w:rsidRPr="003E6F09">
            <w:rPr>
              <w:rFonts w:ascii="Verdana" w:hAnsi="Verdana"/>
              <w:lang w:val="es-ES"/>
            </w:rPr>
            <w:t>stablec</w:t>
          </w:r>
          <w:r w:rsidR="19A2BBBD" w:rsidRPr="003E6F09">
            <w:rPr>
              <w:rFonts w:ascii="Verdana" w:hAnsi="Verdana"/>
              <w:lang w:val="es-ES"/>
            </w:rPr>
            <w:t>e</w:t>
          </w:r>
          <w:r w:rsidR="1FE680EC" w:rsidRPr="003E6F09">
            <w:rPr>
              <w:rFonts w:ascii="Verdana" w:hAnsi="Verdana"/>
              <w:lang w:val="es-ES"/>
            </w:rPr>
            <w:t xml:space="preserve"> que</w:t>
          </w:r>
          <w:r w:rsidR="381744E2" w:rsidRPr="003E6F09">
            <w:rPr>
              <w:rFonts w:ascii="Verdana" w:hAnsi="Verdana"/>
              <w:lang w:val="es-ES"/>
            </w:rPr>
            <w:t>,</w:t>
          </w:r>
          <w:r w:rsidR="1FE680EC" w:rsidRPr="003E6F09">
            <w:rPr>
              <w:rFonts w:ascii="Verdana" w:hAnsi="Verdana"/>
              <w:lang w:val="es-ES"/>
            </w:rPr>
            <w:t xml:space="preserve"> </w:t>
          </w:r>
          <w:r w:rsidR="1FE680EC" w:rsidRPr="003E6F09">
            <w:rPr>
              <w:rFonts w:ascii="Verdana" w:hAnsi="Verdana"/>
              <w:i/>
              <w:iCs/>
              <w:lang w:val="es-ES"/>
            </w:rPr>
            <w:t>“</w:t>
          </w:r>
          <w:r w:rsidR="7ACCBEC5" w:rsidRPr="003E6F09">
            <w:rPr>
              <w:rFonts w:ascii="Verdana" w:hAnsi="Verdana"/>
              <w:i/>
              <w:iCs/>
              <w:lang w:val="es-ES"/>
            </w:rPr>
            <w:t>En los casos en los que las autoridades ambientales identifiquen la existencia de un área en sospecha de tener pasivos ambientales, tendrán que adelantar los estudios preliminares de riesgos que sean necesarios para determinar la configuración del pasivo ambiental, teniendo en cuenta una metodología técnica de referencia y criterios establecidos por el Ministerio de Ambiente y Desarrollo Sostenible</w:t>
          </w:r>
          <w:r w:rsidR="1FE680EC" w:rsidRPr="003E6F09">
            <w:rPr>
              <w:rFonts w:ascii="Verdana" w:hAnsi="Verdana"/>
              <w:i/>
              <w:iCs/>
              <w:lang w:val="es-ES"/>
            </w:rPr>
            <w:t>”</w:t>
          </w:r>
          <w:r w:rsidR="7ACCBEC5" w:rsidRPr="003E6F09">
            <w:rPr>
              <w:rFonts w:ascii="Verdana" w:hAnsi="Verdana"/>
              <w:i/>
              <w:iCs/>
              <w:lang w:val="es-ES"/>
            </w:rPr>
            <w:t>.</w:t>
          </w:r>
          <w:r w:rsidR="7ACCBEC5" w:rsidRPr="003E6F09">
            <w:rPr>
              <w:rFonts w:ascii="Verdana" w:hAnsi="Verdana"/>
              <w:lang w:val="es-ES"/>
            </w:rPr>
            <w:t xml:space="preserve"> </w:t>
          </w:r>
        </w:p>
        <w:p w14:paraId="3E693624" w14:textId="77777777" w:rsidR="00B95599" w:rsidRPr="003E6F09" w:rsidRDefault="00B95599" w:rsidP="007B1CDE">
          <w:pPr>
            <w:pStyle w:val="Prrafodelista"/>
            <w:ind w:left="0" w:firstLine="0"/>
            <w:jc w:val="both"/>
            <w:rPr>
              <w:rFonts w:ascii="Verdana" w:hAnsi="Verdana"/>
              <w:lang w:val="es-ES"/>
            </w:rPr>
          </w:pPr>
        </w:p>
        <w:p w14:paraId="24FE5389" w14:textId="6D3FD74C" w:rsidR="00BC7823" w:rsidRPr="003E6F09" w:rsidRDefault="59C224F7" w:rsidP="007B1CDE">
          <w:pPr>
            <w:pStyle w:val="Prrafodelista"/>
            <w:ind w:left="0" w:firstLine="0"/>
            <w:jc w:val="both"/>
            <w:rPr>
              <w:rFonts w:ascii="Verdana" w:hAnsi="Verdana"/>
              <w:i/>
              <w:iCs/>
              <w:lang w:val="es-ES"/>
            </w:rPr>
          </w:pPr>
          <w:r w:rsidRPr="003E6F09">
            <w:rPr>
              <w:rFonts w:ascii="Verdana" w:hAnsi="Verdana"/>
              <w:lang w:val="es-ES"/>
            </w:rPr>
            <w:t xml:space="preserve">El </w:t>
          </w:r>
          <w:r w:rsidR="7ACCBEC5" w:rsidRPr="003E6F09">
            <w:rPr>
              <w:rFonts w:ascii="Verdana" w:hAnsi="Verdana"/>
              <w:b/>
              <w:bCs/>
              <w:lang w:val="es-ES"/>
            </w:rPr>
            <w:t>Parágrafo 2</w:t>
          </w:r>
          <w:r w:rsidRPr="003E6F09">
            <w:rPr>
              <w:rFonts w:ascii="Verdana" w:hAnsi="Verdana"/>
              <w:i/>
              <w:iCs/>
              <w:lang w:val="es-ES"/>
            </w:rPr>
            <w:t>, establec</w:t>
          </w:r>
          <w:r w:rsidR="26DCD437" w:rsidRPr="003E6F09">
            <w:rPr>
              <w:rFonts w:ascii="Verdana" w:hAnsi="Verdana"/>
              <w:i/>
              <w:iCs/>
              <w:lang w:val="es-ES"/>
            </w:rPr>
            <w:t>e</w:t>
          </w:r>
          <w:r w:rsidRPr="003E6F09">
            <w:rPr>
              <w:rFonts w:ascii="Verdana" w:hAnsi="Verdana"/>
              <w:i/>
              <w:iCs/>
              <w:lang w:val="es-ES"/>
            </w:rPr>
            <w:t xml:space="preserve"> que “</w:t>
          </w:r>
          <w:r w:rsidR="7ACCBEC5" w:rsidRPr="003E6F09">
            <w:rPr>
              <w:rFonts w:ascii="Verdana" w:hAnsi="Verdana"/>
              <w:i/>
              <w:iCs/>
              <w:lang w:val="es-ES"/>
            </w:rPr>
            <w:t xml:space="preserve">El Gobierno </w:t>
          </w:r>
          <w:r w:rsidR="71A60D18" w:rsidRPr="003E6F09">
            <w:rPr>
              <w:rFonts w:ascii="Verdana" w:hAnsi="Verdana"/>
              <w:i/>
              <w:iCs/>
              <w:lang w:val="es-ES"/>
            </w:rPr>
            <w:t>N</w:t>
          </w:r>
          <w:r w:rsidR="7ACCBEC5" w:rsidRPr="003E6F09">
            <w:rPr>
              <w:rFonts w:ascii="Verdana" w:hAnsi="Verdana"/>
              <w:i/>
              <w:iCs/>
              <w:lang w:val="es-ES"/>
            </w:rPr>
            <w:t>acional reglamentará la definición de "responsable sin capacidad económica para asumir el costo de atención de un pasivo ambiental"</w:t>
          </w:r>
          <w:r w:rsidRPr="003E6F09">
            <w:rPr>
              <w:rFonts w:ascii="Verdana" w:hAnsi="Verdana"/>
              <w:lang w:val="es-ES"/>
            </w:rPr>
            <w:t>.</w:t>
          </w:r>
        </w:p>
        <w:p w14:paraId="4BD771AE" w14:textId="77777777" w:rsidR="00BC7823" w:rsidRPr="003E6F09" w:rsidRDefault="00BC7823" w:rsidP="007B1CDE">
          <w:pPr>
            <w:pStyle w:val="Prrafodelista"/>
            <w:ind w:left="708"/>
            <w:jc w:val="both"/>
            <w:rPr>
              <w:rFonts w:ascii="Verdana" w:hAnsi="Verdana"/>
              <w:i/>
              <w:iCs/>
              <w:lang w:val="es-ES"/>
            </w:rPr>
          </w:pPr>
        </w:p>
        <w:p w14:paraId="00C76418" w14:textId="65C3827F" w:rsidR="00522F0F" w:rsidRPr="003E6F09" w:rsidRDefault="00BC7823">
          <w:pPr>
            <w:pStyle w:val="Prrafodelista"/>
            <w:numPr>
              <w:ilvl w:val="0"/>
              <w:numId w:val="32"/>
            </w:numPr>
            <w:jc w:val="both"/>
            <w:rPr>
              <w:rFonts w:ascii="Verdana" w:hAnsi="Verdana"/>
              <w:b/>
              <w:bCs/>
              <w:lang w:val="es-ES"/>
            </w:rPr>
          </w:pPr>
          <w:r w:rsidRPr="003E6F09">
            <w:rPr>
              <w:rFonts w:ascii="Verdana" w:hAnsi="Verdana"/>
              <w:b/>
              <w:bCs/>
              <w:lang w:val="es-ES"/>
            </w:rPr>
            <w:t>Artículo 9. Medidas de atención</w:t>
          </w:r>
          <w:r w:rsidR="00864408" w:rsidRPr="003E6F09">
            <w:rPr>
              <w:rFonts w:ascii="Verdana" w:hAnsi="Verdana"/>
              <w:b/>
              <w:bCs/>
              <w:lang w:val="es-ES"/>
            </w:rPr>
            <w:t>.</w:t>
          </w:r>
        </w:p>
        <w:p w14:paraId="46DD8487" w14:textId="77777777" w:rsidR="00522F0F" w:rsidRPr="003E6F09" w:rsidRDefault="00522F0F" w:rsidP="007B1CDE">
          <w:pPr>
            <w:pStyle w:val="Prrafodelista"/>
            <w:ind w:left="0" w:firstLine="0"/>
            <w:jc w:val="both"/>
            <w:rPr>
              <w:rFonts w:ascii="Verdana" w:hAnsi="Verdana"/>
              <w:lang w:val="es-ES"/>
            </w:rPr>
          </w:pPr>
        </w:p>
        <w:p w14:paraId="233101EB" w14:textId="45337E83" w:rsidR="00BC7823" w:rsidRPr="003E6F09" w:rsidRDefault="5194137A" w:rsidP="1FBB6B5F">
          <w:pPr>
            <w:pStyle w:val="Prrafodelista"/>
            <w:ind w:left="0" w:firstLine="0"/>
            <w:jc w:val="both"/>
            <w:rPr>
              <w:rFonts w:ascii="Verdana" w:hAnsi="Verdana"/>
              <w:i/>
              <w:iCs/>
              <w:lang w:val="es-ES"/>
            </w:rPr>
          </w:pPr>
          <w:r w:rsidRPr="003E6F09">
            <w:rPr>
              <w:rFonts w:ascii="Verdana" w:hAnsi="Verdana"/>
              <w:lang w:val="es-ES"/>
            </w:rPr>
            <w:t>E</w:t>
          </w:r>
          <w:r w:rsidR="534490D7" w:rsidRPr="003E6F09">
            <w:rPr>
              <w:rFonts w:ascii="Verdana" w:hAnsi="Verdana"/>
              <w:lang w:val="es-ES"/>
            </w:rPr>
            <w:t>stablec</w:t>
          </w:r>
          <w:r w:rsidR="0ED4CC90" w:rsidRPr="003E6F09">
            <w:rPr>
              <w:rFonts w:ascii="Verdana" w:hAnsi="Verdana"/>
              <w:lang w:val="es-ES"/>
            </w:rPr>
            <w:t>e</w:t>
          </w:r>
          <w:r w:rsidR="534490D7" w:rsidRPr="003E6F09">
            <w:rPr>
              <w:rFonts w:ascii="Verdana" w:hAnsi="Verdana"/>
              <w:lang w:val="es-ES"/>
            </w:rPr>
            <w:t xml:space="preserve"> que</w:t>
          </w:r>
          <w:r w:rsidR="60887B0D" w:rsidRPr="003E6F09">
            <w:rPr>
              <w:rFonts w:ascii="Verdana" w:hAnsi="Verdana"/>
              <w:lang w:val="es-ES"/>
            </w:rPr>
            <w:t>,</w:t>
          </w:r>
          <w:r w:rsidR="7ACCBEC5" w:rsidRPr="003E6F09">
            <w:rPr>
              <w:rFonts w:ascii="Verdana" w:hAnsi="Verdana"/>
              <w:i/>
              <w:iCs/>
              <w:lang w:val="es-ES"/>
            </w:rPr>
            <w:t xml:space="preserve"> </w:t>
          </w:r>
          <w:r w:rsidR="534490D7" w:rsidRPr="003E6F09">
            <w:rPr>
              <w:rFonts w:ascii="Verdana" w:hAnsi="Verdana"/>
              <w:i/>
              <w:iCs/>
              <w:lang w:val="es-ES"/>
            </w:rPr>
            <w:t>“</w:t>
          </w:r>
          <w:r w:rsidR="7ACCBEC5" w:rsidRPr="003E6F09">
            <w:rPr>
              <w:rFonts w:ascii="Verdana" w:hAnsi="Verdana"/>
              <w:i/>
              <w:iCs/>
              <w:lang w:val="es-ES"/>
            </w:rPr>
            <w:t>Para atender la configuración de pasivos ambientales en aquellos proyectos, obras o actividades sin instrumento ambiental o sectorial vigente, en cualquiera de sus etapas de ejecución, la autoridad ambiental competente podrá imponer como instrumento de manejo y control ambiental, el Plan de Intervención de Pasivos ambientales del que trata el artículo 7 sobre las áreas en sospecha de configurarse como Pasivo ambiental. Para efectos de la identificación y configuración del Pasivo ambiental, la autoridad sectorial brindará el apoyo a la autoridad ambiental competente</w:t>
          </w:r>
          <w:r w:rsidR="534490D7" w:rsidRPr="003E6F09">
            <w:rPr>
              <w:rFonts w:ascii="Verdana" w:hAnsi="Verdana"/>
              <w:i/>
              <w:iCs/>
              <w:lang w:val="es-ES"/>
            </w:rPr>
            <w:t>”</w:t>
          </w:r>
          <w:r w:rsidR="7ACCBEC5" w:rsidRPr="003E6F09">
            <w:rPr>
              <w:rFonts w:ascii="Verdana" w:hAnsi="Verdana"/>
              <w:i/>
              <w:iCs/>
              <w:lang w:val="es-ES"/>
            </w:rPr>
            <w:t xml:space="preserve">. </w:t>
          </w:r>
        </w:p>
        <w:p w14:paraId="2A2368D1" w14:textId="77777777" w:rsidR="00BC7823" w:rsidRPr="003E6F09" w:rsidRDefault="00BC7823" w:rsidP="007B1CDE">
          <w:pPr>
            <w:pStyle w:val="Prrafodelista"/>
            <w:ind w:left="708"/>
            <w:jc w:val="both"/>
            <w:rPr>
              <w:rFonts w:ascii="Verdana" w:hAnsi="Verdana"/>
              <w:i/>
              <w:iCs/>
              <w:lang w:val="es-ES"/>
            </w:rPr>
          </w:pPr>
        </w:p>
        <w:p w14:paraId="2B78E89A" w14:textId="022D793E" w:rsidR="00103756" w:rsidRPr="003E6F09" w:rsidRDefault="5AEC35C4" w:rsidP="007B1CDE">
          <w:pPr>
            <w:pStyle w:val="Prrafodelista"/>
            <w:ind w:left="0" w:firstLine="0"/>
            <w:jc w:val="both"/>
            <w:rPr>
              <w:rFonts w:ascii="Verdana" w:hAnsi="Verdana"/>
              <w:lang w:val="es-ES"/>
            </w:rPr>
          </w:pPr>
          <w:r w:rsidRPr="003E6F09">
            <w:rPr>
              <w:rFonts w:ascii="Verdana" w:hAnsi="Verdana"/>
              <w:lang w:val="es-ES"/>
            </w:rPr>
            <w:t xml:space="preserve">En </w:t>
          </w:r>
          <w:r w:rsidR="3FDB57E4" w:rsidRPr="003E6F09">
            <w:rPr>
              <w:rFonts w:ascii="Verdana" w:hAnsi="Verdana"/>
              <w:lang w:val="es-ES"/>
            </w:rPr>
            <w:t>su</w:t>
          </w:r>
          <w:r w:rsidRPr="003E6F09">
            <w:rPr>
              <w:rFonts w:ascii="Verdana" w:hAnsi="Verdana"/>
              <w:lang w:val="es-ES"/>
            </w:rPr>
            <w:t xml:space="preserve"> </w:t>
          </w:r>
          <w:r w:rsidR="7ACCBEC5" w:rsidRPr="003E6F09">
            <w:rPr>
              <w:rFonts w:ascii="Verdana" w:hAnsi="Verdana"/>
              <w:b/>
              <w:bCs/>
              <w:lang w:val="es-ES"/>
            </w:rPr>
            <w:t>Parágrafo</w:t>
          </w:r>
          <w:r w:rsidRPr="003E6F09">
            <w:rPr>
              <w:rFonts w:ascii="Verdana" w:hAnsi="Verdana"/>
              <w:lang w:val="es-ES"/>
            </w:rPr>
            <w:t xml:space="preserve"> </w:t>
          </w:r>
          <w:r w:rsidR="03B037C7" w:rsidRPr="003E6F09">
            <w:rPr>
              <w:rFonts w:ascii="Verdana" w:hAnsi="Verdana"/>
              <w:lang w:val="es-ES"/>
            </w:rPr>
            <w:t>s</w:t>
          </w:r>
          <w:r w:rsidRPr="003E6F09">
            <w:rPr>
              <w:rFonts w:ascii="Verdana" w:hAnsi="Verdana"/>
              <w:lang w:val="es-ES"/>
            </w:rPr>
            <w:t>e establec</w:t>
          </w:r>
          <w:r w:rsidR="6F0047AE" w:rsidRPr="003E6F09">
            <w:rPr>
              <w:rFonts w:ascii="Verdana" w:hAnsi="Verdana"/>
              <w:lang w:val="es-ES"/>
            </w:rPr>
            <w:t>e</w:t>
          </w:r>
          <w:r w:rsidRPr="003E6F09">
            <w:rPr>
              <w:rFonts w:ascii="Verdana" w:hAnsi="Verdana"/>
              <w:lang w:val="es-ES"/>
            </w:rPr>
            <w:t xml:space="preserve"> que</w:t>
          </w:r>
          <w:r w:rsidR="06F1B723" w:rsidRPr="003E6F09">
            <w:rPr>
              <w:rFonts w:ascii="Verdana" w:hAnsi="Verdana"/>
              <w:lang w:val="es-ES"/>
            </w:rPr>
            <w:t xml:space="preserve"> </w:t>
          </w:r>
          <w:r w:rsidR="06F1B723" w:rsidRPr="003E6F09">
            <w:rPr>
              <w:rFonts w:ascii="Verdana" w:hAnsi="Verdana"/>
              <w:i/>
              <w:iCs/>
              <w:lang w:val="es-ES"/>
            </w:rPr>
            <w:t>“E</w:t>
          </w:r>
          <w:r w:rsidR="7ACCBEC5" w:rsidRPr="003E6F09">
            <w:rPr>
              <w:rFonts w:ascii="Verdana" w:hAnsi="Verdana"/>
              <w:i/>
              <w:iCs/>
              <w:lang w:val="es-ES"/>
            </w:rPr>
            <w:t>l Ministerio de Ambiente y Desarrollo Sostenible reglamentará lo contenido en el presente artículo.”</w:t>
          </w:r>
        </w:p>
        <w:p w14:paraId="7407E10F" w14:textId="73114D3F" w:rsidR="253A1A60" w:rsidRPr="003E6F09" w:rsidRDefault="253A1A60" w:rsidP="72C4A717">
          <w:pPr>
            <w:pStyle w:val="Prrafodelista"/>
            <w:ind w:left="0" w:firstLine="0"/>
            <w:jc w:val="both"/>
            <w:rPr>
              <w:rFonts w:ascii="Verdana" w:hAnsi="Verdana"/>
              <w:i/>
              <w:iCs/>
              <w:lang w:val="es-ES"/>
            </w:rPr>
          </w:pPr>
        </w:p>
        <w:p w14:paraId="70985A08" w14:textId="608B19A2" w:rsidR="007B1CDE" w:rsidRPr="003E6F09" w:rsidRDefault="00983FE4">
          <w:pPr>
            <w:pStyle w:val="Prrafodelista"/>
            <w:numPr>
              <w:ilvl w:val="0"/>
              <w:numId w:val="32"/>
            </w:numPr>
            <w:jc w:val="both"/>
            <w:rPr>
              <w:rFonts w:ascii="Verdana" w:hAnsi="Verdana"/>
              <w:lang w:val="es-ES"/>
            </w:rPr>
          </w:pPr>
          <w:r w:rsidRPr="003E6F09">
            <w:rPr>
              <w:rFonts w:ascii="Verdana" w:hAnsi="Verdana"/>
              <w:b/>
              <w:bCs/>
              <w:lang w:val="es-ES"/>
            </w:rPr>
            <w:t>Artículo 10.</w:t>
          </w:r>
          <w:r w:rsidR="007B1CDE" w:rsidRPr="003E6F09">
            <w:rPr>
              <w:rFonts w:ascii="Verdana" w:hAnsi="Verdana"/>
              <w:b/>
              <w:bCs/>
              <w:lang w:val="es-ES"/>
            </w:rPr>
            <w:t xml:space="preserve"> Sistema y Método de Financiación y Apropiación de Recursos.</w:t>
          </w:r>
        </w:p>
        <w:p w14:paraId="35C844B9" w14:textId="77777777" w:rsidR="007B1CDE" w:rsidRPr="003E6F09" w:rsidRDefault="007B1CDE" w:rsidP="001C53B1">
          <w:pPr>
            <w:spacing w:after="0" w:line="240" w:lineRule="auto"/>
            <w:jc w:val="both"/>
            <w:rPr>
              <w:rFonts w:ascii="Verdana" w:hAnsi="Verdana"/>
              <w:lang w:val="es-ES"/>
            </w:rPr>
          </w:pPr>
        </w:p>
        <w:p w14:paraId="6C6EF2A4" w14:textId="2590E750" w:rsidR="00983FE4" w:rsidRPr="003E6F09" w:rsidRDefault="00983FE4" w:rsidP="001C53B1">
          <w:pPr>
            <w:spacing w:after="0" w:line="240" w:lineRule="auto"/>
            <w:jc w:val="both"/>
            <w:rPr>
              <w:rFonts w:ascii="Verdana" w:hAnsi="Verdana"/>
              <w:lang w:val="es-ES"/>
            </w:rPr>
          </w:pPr>
          <w:r w:rsidRPr="003E6F09">
            <w:rPr>
              <w:rFonts w:ascii="Verdana" w:hAnsi="Verdana"/>
              <w:lang w:val="es-ES"/>
            </w:rPr>
            <w:t>Como parte de los avances en la gestión de los pasivos ambientales, se plantea un sistema y método de financiación y apropiación de recursos para la gestión de pasivos ambientales, que busca consolidar la gestión económica y financiera en la gestión del particular.</w:t>
          </w:r>
        </w:p>
        <w:p w14:paraId="768E4D8D" w14:textId="77777777" w:rsidR="00FA2282" w:rsidRPr="003E6F09" w:rsidRDefault="00FA2282" w:rsidP="007B1CDE">
          <w:pPr>
            <w:pStyle w:val="Prrafodelista"/>
            <w:ind w:left="0" w:firstLine="0"/>
            <w:jc w:val="both"/>
            <w:rPr>
              <w:rFonts w:ascii="Verdana" w:hAnsi="Verdana"/>
              <w:lang w:val="es-ES"/>
            </w:rPr>
          </w:pPr>
        </w:p>
        <w:p w14:paraId="6C25876C" w14:textId="77777777" w:rsidR="007B1CDE" w:rsidRPr="003E6F09" w:rsidRDefault="00FA2282">
          <w:pPr>
            <w:pStyle w:val="Prrafodelista"/>
            <w:numPr>
              <w:ilvl w:val="0"/>
              <w:numId w:val="32"/>
            </w:numPr>
            <w:jc w:val="both"/>
            <w:rPr>
              <w:rFonts w:ascii="Verdana" w:hAnsi="Verdana"/>
              <w:lang w:val="es-ES"/>
            </w:rPr>
          </w:pPr>
          <w:r w:rsidRPr="003E6F09">
            <w:rPr>
              <w:rFonts w:ascii="Verdana" w:hAnsi="Verdana"/>
              <w:b/>
              <w:bCs/>
              <w:lang w:val="es-ES"/>
            </w:rPr>
            <w:t>Artículo 11. Obras por Impuestos.</w:t>
          </w:r>
        </w:p>
        <w:p w14:paraId="550DEF24" w14:textId="77777777" w:rsidR="007B1CDE" w:rsidRPr="003E6F09" w:rsidRDefault="007B1CDE" w:rsidP="007B1CDE">
          <w:pPr>
            <w:pStyle w:val="Prrafodelista"/>
            <w:ind w:left="0" w:firstLine="0"/>
            <w:jc w:val="both"/>
            <w:rPr>
              <w:rFonts w:ascii="Verdana" w:hAnsi="Verdana"/>
              <w:lang w:val="es-ES"/>
            </w:rPr>
          </w:pPr>
        </w:p>
        <w:p w14:paraId="2DA2431D" w14:textId="4306ACD9" w:rsidR="00983FE4" w:rsidRPr="003E6F09" w:rsidRDefault="00FA2282" w:rsidP="007B1CDE">
          <w:pPr>
            <w:pStyle w:val="Prrafodelista"/>
            <w:ind w:left="0" w:firstLine="0"/>
            <w:jc w:val="both"/>
            <w:rPr>
              <w:rFonts w:ascii="Verdana" w:hAnsi="Verdana"/>
              <w:lang w:val="es-ES"/>
            </w:rPr>
          </w:pPr>
          <w:r w:rsidRPr="003E6F09">
            <w:rPr>
              <w:rFonts w:ascii="Verdana" w:hAnsi="Verdana"/>
              <w:lang w:val="es-ES"/>
            </w:rPr>
            <w:t>Con el fin de fortalecer las estrategias para la gestión de pasivos ambientales, la Ley 2327 de 2023 contempla la posibilidad de que terceros interesados, aun sin ser responsables directos de dichos pasivos, puedan participar mediante inversión directa en los Planes de Intervención. Esta figura permite canalizar recursos a través del mecanismo de Obras por Impuestos, facilitando la ejecución de acciones concretas en territorios afectados y promoviendo la corresponsabilidad en la recuperación ambiental.</w:t>
          </w:r>
        </w:p>
        <w:p w14:paraId="1F2ED3C1" w14:textId="18132ACF" w:rsidR="00625447" w:rsidRPr="003E6F09" w:rsidRDefault="00103756" w:rsidP="007B1CDE">
          <w:pPr>
            <w:spacing w:after="0" w:line="240" w:lineRule="auto"/>
            <w:rPr>
              <w:rFonts w:ascii="Verdana" w:hAnsi="Verdana"/>
              <w:lang w:val="es-ES"/>
            </w:rPr>
          </w:pPr>
          <w:r w:rsidRPr="003E6F09">
            <w:rPr>
              <w:rFonts w:ascii="Verdana" w:hAnsi="Verdana"/>
              <w:lang w:val="es-ES"/>
            </w:rPr>
            <w:br w:type="page"/>
          </w:r>
        </w:p>
        <w:p w14:paraId="7500F312" w14:textId="04201952" w:rsidR="006D2476" w:rsidRPr="003E6F09" w:rsidRDefault="03A719C6">
          <w:pPr>
            <w:pStyle w:val="Ttulo1"/>
            <w:numPr>
              <w:ilvl w:val="0"/>
              <w:numId w:val="12"/>
            </w:numPr>
            <w:shd w:val="clear" w:color="auto" w:fill="E2EFD9" w:themeFill="accent6" w:themeFillTint="33"/>
            <w:jc w:val="both"/>
            <w:rPr>
              <w:rFonts w:ascii="Verdana" w:hAnsi="Verdana"/>
              <w:sz w:val="22"/>
              <w:szCs w:val="22"/>
              <w:lang w:val="es-ES"/>
            </w:rPr>
          </w:pPr>
          <w:bookmarkStart w:id="142" w:name="_Toc224564312"/>
          <w:bookmarkStart w:id="143" w:name="_Toc218882925"/>
          <w:bookmarkStart w:id="144" w:name="_Toc1517556297"/>
          <w:bookmarkStart w:id="145" w:name="_Toc224564313"/>
          <w:bookmarkStart w:id="146" w:name="_Toc232599968"/>
          <w:bookmarkStart w:id="147" w:name="_Toc233381870"/>
          <w:bookmarkEnd w:id="142"/>
          <w:r w:rsidRPr="003E6F09">
            <w:rPr>
              <w:rFonts w:ascii="Verdana" w:hAnsi="Verdana"/>
              <w:sz w:val="22"/>
              <w:szCs w:val="22"/>
              <w:lang w:val="es-ES"/>
            </w:rPr>
            <w:lastRenderedPageBreak/>
            <w:t>NECESIDAD DE INCLUSIÓN DEL CAPÍTULO 1</w:t>
          </w:r>
          <w:r w:rsidR="00E64841">
            <w:rPr>
              <w:rFonts w:ascii="Verdana" w:hAnsi="Verdana"/>
              <w:sz w:val="22"/>
              <w:szCs w:val="22"/>
              <w:lang w:val="es-ES"/>
            </w:rPr>
            <w:t>2</w:t>
          </w:r>
          <w:r w:rsidRPr="003E6F09">
            <w:rPr>
              <w:rFonts w:ascii="Verdana" w:hAnsi="Verdana"/>
              <w:sz w:val="22"/>
              <w:szCs w:val="22"/>
              <w:lang w:val="es-ES"/>
            </w:rPr>
            <w:t xml:space="preserve"> AL TÍTULO 2 DE LA PARTE 2 DEL LIBRO 2 DEL DECRETO 1076 DE 2015</w:t>
          </w:r>
          <w:r w:rsidR="09CD7AD8" w:rsidRPr="003E6F09">
            <w:rPr>
              <w:rFonts w:ascii="Verdana" w:hAnsi="Verdana"/>
              <w:sz w:val="22"/>
              <w:szCs w:val="22"/>
              <w:lang w:val="es-ES"/>
            </w:rPr>
            <w:t xml:space="preserve">, EN LO RELACIONADO </w:t>
          </w:r>
          <w:r w:rsidR="02BAF8B9" w:rsidRPr="003E6F09">
            <w:rPr>
              <w:rFonts w:ascii="Verdana" w:hAnsi="Verdana"/>
              <w:sz w:val="22"/>
              <w:szCs w:val="22"/>
              <w:lang w:val="es-ES"/>
            </w:rPr>
            <w:t xml:space="preserve">CON </w:t>
          </w:r>
          <w:r w:rsidR="09CD7AD8" w:rsidRPr="003E6F09">
            <w:rPr>
              <w:rFonts w:ascii="Verdana" w:hAnsi="Verdana"/>
              <w:sz w:val="22"/>
              <w:szCs w:val="22"/>
              <w:lang w:val="es-ES"/>
            </w:rPr>
            <w:t>LA GESTIÓN DE PASIVOS AMBIENTALES</w:t>
          </w:r>
          <w:bookmarkEnd w:id="143"/>
          <w:bookmarkEnd w:id="144"/>
          <w:bookmarkEnd w:id="145"/>
          <w:bookmarkEnd w:id="146"/>
          <w:bookmarkEnd w:id="147"/>
        </w:p>
        <w:p w14:paraId="6502151E" w14:textId="77777777" w:rsidR="006D2476" w:rsidRPr="003E6F09" w:rsidRDefault="006D2476" w:rsidP="007B1CDE">
          <w:pPr>
            <w:spacing w:after="0" w:line="240" w:lineRule="auto"/>
            <w:rPr>
              <w:rFonts w:ascii="Verdana" w:hAnsi="Verdana"/>
              <w:lang w:val="es-ES"/>
            </w:rPr>
          </w:pPr>
        </w:p>
        <w:p w14:paraId="40A3F8EF" w14:textId="0D9AEF5A" w:rsidR="00F95376" w:rsidRPr="003E6F09" w:rsidRDefault="7042CBF0">
          <w:pPr>
            <w:pStyle w:val="Ttulo2"/>
            <w:numPr>
              <w:ilvl w:val="1"/>
              <w:numId w:val="26"/>
            </w:numPr>
            <w:rPr>
              <w:rFonts w:ascii="Verdana" w:hAnsi="Verdana"/>
              <w:lang w:val="es-ES"/>
            </w:rPr>
          </w:pPr>
          <w:bookmarkStart w:id="148" w:name="_Toc218882926"/>
          <w:bookmarkStart w:id="149" w:name="_Toc1789260731"/>
          <w:bookmarkStart w:id="150" w:name="_Toc224564314"/>
          <w:bookmarkStart w:id="151" w:name="_Toc232599969"/>
          <w:bookmarkStart w:id="152" w:name="_Toc233381871"/>
          <w:r w:rsidRPr="003E6F09">
            <w:rPr>
              <w:rFonts w:ascii="Verdana" w:hAnsi="Verdana"/>
              <w:lang w:val="es-ES"/>
            </w:rPr>
            <w:t xml:space="preserve">Sospecha de </w:t>
          </w:r>
          <w:r w:rsidR="75EED519" w:rsidRPr="003E6F09">
            <w:rPr>
              <w:rFonts w:ascii="Verdana" w:hAnsi="Verdana"/>
              <w:lang w:val="es-ES"/>
            </w:rPr>
            <w:t xml:space="preserve">Unidades Espaciales Susceptibles de </w:t>
          </w:r>
          <w:r w:rsidR="2BBC7ACA" w:rsidRPr="003E6F09">
            <w:rPr>
              <w:rFonts w:ascii="Verdana" w:hAnsi="Verdana"/>
              <w:lang w:val="es-ES"/>
            </w:rPr>
            <w:t>C</w:t>
          </w:r>
          <w:r w:rsidR="75EED519" w:rsidRPr="003E6F09">
            <w:rPr>
              <w:rFonts w:ascii="Verdana" w:hAnsi="Verdana"/>
              <w:lang w:val="es-ES"/>
            </w:rPr>
            <w:t xml:space="preserve">onfigurarse </w:t>
          </w:r>
          <w:r w:rsidRPr="003E6F09">
            <w:rPr>
              <w:rFonts w:ascii="Verdana" w:hAnsi="Verdana"/>
              <w:lang w:val="es-ES"/>
            </w:rPr>
            <w:t>Pasivos Ambientales</w:t>
          </w:r>
          <w:bookmarkEnd w:id="148"/>
          <w:bookmarkEnd w:id="149"/>
          <w:bookmarkEnd w:id="150"/>
          <w:bookmarkEnd w:id="151"/>
          <w:bookmarkEnd w:id="152"/>
        </w:p>
        <w:p w14:paraId="13088915" w14:textId="77777777" w:rsidR="00F95376" w:rsidRPr="003E6F09" w:rsidRDefault="00F95376" w:rsidP="007B1CDE">
          <w:pPr>
            <w:spacing w:after="0" w:line="240" w:lineRule="auto"/>
            <w:jc w:val="both"/>
            <w:rPr>
              <w:rFonts w:ascii="Verdana" w:hAnsi="Verdana"/>
              <w:lang w:val="es-ES"/>
            </w:rPr>
          </w:pPr>
        </w:p>
        <w:p w14:paraId="4C42CE21" w14:textId="4316C928" w:rsidR="00F95376" w:rsidRPr="003E6F09" w:rsidRDefault="007A58FC" w:rsidP="007B1CDE">
          <w:pPr>
            <w:spacing w:after="0" w:line="240" w:lineRule="auto"/>
            <w:jc w:val="both"/>
            <w:rPr>
              <w:rFonts w:ascii="Verdana" w:hAnsi="Verdana"/>
              <w:lang w:val="es-ES"/>
            </w:rPr>
          </w:pPr>
          <w:r w:rsidRPr="003E6F09">
            <w:rPr>
              <w:rFonts w:ascii="Verdana" w:hAnsi="Verdana"/>
              <w:lang w:val="es-ES"/>
            </w:rPr>
            <w:t>S</w:t>
          </w:r>
          <w:r w:rsidR="00F95376" w:rsidRPr="003E6F09">
            <w:rPr>
              <w:rFonts w:ascii="Verdana" w:hAnsi="Verdana"/>
              <w:lang w:val="es-ES"/>
            </w:rPr>
            <w:t xml:space="preserve">obre la existencia de </w:t>
          </w:r>
          <w:r w:rsidR="00EC5306" w:rsidRPr="003E6F09">
            <w:rPr>
              <w:rFonts w:ascii="Verdana" w:hAnsi="Verdana"/>
              <w:lang w:val="es-ES"/>
            </w:rPr>
            <w:t xml:space="preserve">unidades espaciales susceptibles de configurarse </w:t>
          </w:r>
          <w:r w:rsidR="00F95376" w:rsidRPr="003E6F09">
            <w:rPr>
              <w:rFonts w:ascii="Verdana" w:hAnsi="Verdana"/>
              <w:lang w:val="es-ES"/>
            </w:rPr>
            <w:t>pasivos ambientales en Colombia, se tiene que en</w:t>
          </w:r>
          <w:r w:rsidR="001F53D9" w:rsidRPr="003E6F09">
            <w:rPr>
              <w:rFonts w:ascii="Verdana" w:hAnsi="Verdana"/>
              <w:lang w:val="es-ES"/>
            </w:rPr>
            <w:t xml:space="preserve"> el año</w:t>
          </w:r>
          <w:r w:rsidR="00F95376" w:rsidRPr="003E6F09">
            <w:rPr>
              <w:rFonts w:ascii="Verdana" w:hAnsi="Verdana"/>
              <w:lang w:val="es-ES"/>
            </w:rPr>
            <w:t xml:space="preserve"> 2016 el Ministerio de Ambiente y Desarrollo Sostenible - Minambiente elaboró un inventario de sitios en sospecha de constituir un pasivo ambiental, en el que se identificaron 1.843 puntos con base en datos secundarios reportados por Autoridades Ambientales, Institutos de Investigación, Contraloría General de la República - CGR, Procuraduría General de la Nación - PGN, Superintendencia de Servicios Públicos Domiciliarios - SSPD, representantes de sectores productivos y academia, así como la revisión de los estudios disponibles para la época (</w:t>
          </w:r>
          <w:r w:rsidR="009323EE" w:rsidRPr="003E6F09">
            <w:rPr>
              <w:rFonts w:ascii="Verdana" w:hAnsi="Verdana"/>
              <w:lang w:val="es-ES"/>
            </w:rPr>
            <w:t>Minambiente</w:t>
          </w:r>
          <w:r w:rsidR="004769BA" w:rsidRPr="003E6F09">
            <w:rPr>
              <w:rFonts w:ascii="Verdana" w:hAnsi="Verdana"/>
              <w:lang w:val="es-ES"/>
            </w:rPr>
            <w:t xml:space="preserve"> &amp;</w:t>
          </w:r>
          <w:r w:rsidR="00F95376" w:rsidRPr="003E6F09">
            <w:rPr>
              <w:rFonts w:ascii="Verdana" w:hAnsi="Verdana"/>
              <w:lang w:val="es-ES"/>
            </w:rPr>
            <w:t xml:space="preserve"> INNOVA SAS, 2015). Posteriormente, en</w:t>
          </w:r>
          <w:r w:rsidR="00003F10" w:rsidRPr="003E6F09">
            <w:rPr>
              <w:rFonts w:ascii="Verdana" w:hAnsi="Verdana"/>
              <w:lang w:val="es-ES"/>
            </w:rPr>
            <w:t xml:space="preserve"> el año</w:t>
          </w:r>
          <w:r w:rsidR="00F95376" w:rsidRPr="003E6F09">
            <w:rPr>
              <w:rFonts w:ascii="Verdana" w:hAnsi="Verdana"/>
              <w:lang w:val="es-ES"/>
            </w:rPr>
            <w:t xml:space="preserve"> 2023, en respuesta a una solicitud de información de la Contraloría General de la República - CGR, el citado ministerio actualizó la información e indicó que existen cerca de 4.454 sitios en sospecha de constituir pasivos ambientales con corte al 30 de mayo de 2023. A la fecha, </w:t>
          </w:r>
          <w:r w:rsidR="00214491" w:rsidRPr="003E6F09">
            <w:rPr>
              <w:rFonts w:ascii="Verdana" w:hAnsi="Verdana"/>
              <w:lang w:val="es-ES"/>
            </w:rPr>
            <w:t>Minambiente</w:t>
          </w:r>
          <w:r w:rsidR="00F95376" w:rsidRPr="003E6F09">
            <w:rPr>
              <w:rFonts w:ascii="Verdana" w:hAnsi="Verdana"/>
              <w:lang w:val="es-ES"/>
            </w:rPr>
            <w:t xml:space="preserve"> mediante diferentes contratos de prestación de servicios profesionales, ha ajustado la base de datos de sospecha de puntos y áreas susceptibles de configurarse pasivos ambientales, razón por lo cual se puede citar la siguiente información de puntos y áreas de sospechas.</w:t>
          </w:r>
        </w:p>
        <w:p w14:paraId="39EAB7EF" w14:textId="77777777" w:rsidR="00F95376" w:rsidRPr="003E6F09" w:rsidRDefault="00F95376" w:rsidP="007B1CDE">
          <w:pPr>
            <w:spacing w:after="0" w:line="240" w:lineRule="auto"/>
            <w:jc w:val="both"/>
            <w:rPr>
              <w:rFonts w:ascii="Verdana" w:hAnsi="Verdana"/>
              <w:sz w:val="16"/>
              <w:szCs w:val="16"/>
              <w:lang w:val="es-ES"/>
            </w:rPr>
          </w:pPr>
        </w:p>
        <w:p w14:paraId="795738F8" w14:textId="418E2840" w:rsidR="19203BAB" w:rsidRPr="003E6F09" w:rsidRDefault="64742203" w:rsidP="72C4A717">
          <w:pPr>
            <w:spacing w:after="0" w:line="240" w:lineRule="auto"/>
            <w:jc w:val="both"/>
            <w:rPr>
              <w:rFonts w:ascii="Verdana" w:hAnsi="Verdana"/>
              <w:lang w:val="es-ES"/>
            </w:rPr>
          </w:pPr>
          <w:r w:rsidRPr="003E6F09">
            <w:rPr>
              <w:rFonts w:ascii="Verdana" w:hAnsi="Verdana"/>
              <w:noProof/>
              <w:lang w:val="es-ES"/>
            </w:rPr>
            <w:drawing>
              <wp:inline distT="0" distB="0" distL="0" distR="0" wp14:anchorId="293F48C8" wp14:editId="262659A6">
                <wp:extent cx="5619750" cy="2638425"/>
                <wp:effectExtent l="0" t="0" r="0" b="0"/>
                <wp:docPr id="8530900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0043" name="Picture 853090043"/>
                        <pic:cNvPicPr/>
                      </pic:nvPicPr>
                      <pic:blipFill>
                        <a:blip r:embed="rId10">
                          <a:extLst>
                            <a:ext uri="{28A0092B-C50C-407E-A947-70E740481C1C}">
                              <a14:useLocalDpi xmlns:a14="http://schemas.microsoft.com/office/drawing/2010/main"/>
                            </a:ext>
                          </a:extLst>
                        </a:blip>
                        <a:stretch>
                          <a:fillRect/>
                        </a:stretch>
                      </pic:blipFill>
                      <pic:spPr>
                        <a:xfrm>
                          <a:off x="0" y="0"/>
                          <a:ext cx="5619750" cy="2638425"/>
                        </a:xfrm>
                        <a:prstGeom prst="rect">
                          <a:avLst/>
                        </a:prstGeom>
                      </pic:spPr>
                    </pic:pic>
                  </a:graphicData>
                </a:graphic>
              </wp:inline>
            </w:drawing>
          </w:r>
        </w:p>
        <w:p w14:paraId="312ADE83" w14:textId="653FF452" w:rsidR="364D075B" w:rsidRPr="003E6F09" w:rsidRDefault="364D075B" w:rsidP="2CC6BFEB">
          <w:pPr>
            <w:spacing w:after="0" w:line="240" w:lineRule="auto"/>
            <w:jc w:val="center"/>
            <w:rPr>
              <w:rFonts w:ascii="Verdana" w:hAnsi="Verdana"/>
              <w:sz w:val="16"/>
              <w:szCs w:val="16"/>
              <w:lang w:val="es-ES"/>
            </w:rPr>
          </w:pPr>
          <w:r w:rsidRPr="003E6F09">
            <w:rPr>
              <w:rFonts w:ascii="Verdana" w:hAnsi="Verdana"/>
              <w:sz w:val="16"/>
              <w:szCs w:val="16"/>
              <w:lang w:val="es-ES"/>
            </w:rPr>
            <w:t>Abreviaturas: Bbls: Barriles, SSSP:</w:t>
          </w:r>
          <w:r w:rsidR="3752DC26" w:rsidRPr="003E6F09">
            <w:rPr>
              <w:rFonts w:ascii="Verdana" w:hAnsi="Verdana"/>
              <w:sz w:val="16"/>
              <w:szCs w:val="16"/>
              <w:lang w:val="es-ES"/>
            </w:rPr>
            <w:t xml:space="preserve"> Sitios susceptibles </w:t>
          </w:r>
          <w:r w:rsidR="17E4B3B9" w:rsidRPr="003E6F09">
            <w:rPr>
              <w:rFonts w:ascii="Verdana" w:hAnsi="Verdana"/>
              <w:sz w:val="16"/>
              <w:szCs w:val="16"/>
              <w:lang w:val="es-ES"/>
            </w:rPr>
            <w:t>-</w:t>
          </w:r>
          <w:r w:rsidR="3752DC26" w:rsidRPr="003E6F09">
            <w:rPr>
              <w:rFonts w:ascii="Verdana" w:hAnsi="Verdana"/>
              <w:sz w:val="16"/>
              <w:szCs w:val="16"/>
              <w:lang w:val="es-ES"/>
            </w:rPr>
            <w:t xml:space="preserve">sospecha pasivos, gal: Galones, Ha: Hectáreas, </w:t>
          </w:r>
          <w:r w:rsidR="3C36F9A3" w:rsidRPr="003E6F09">
            <w:rPr>
              <w:rFonts w:ascii="Verdana" w:hAnsi="Verdana"/>
              <w:sz w:val="16"/>
              <w:szCs w:val="16"/>
              <w:lang w:val="es-ES"/>
            </w:rPr>
            <w:t>Kg: Kilogramos.</w:t>
          </w:r>
        </w:p>
        <w:p w14:paraId="6BF0090C" w14:textId="3EDCFC59" w:rsidR="007A3C5C" w:rsidRPr="003E6F09" w:rsidRDefault="007A3C5C" w:rsidP="19203BAB">
          <w:pPr>
            <w:spacing w:after="0" w:line="240" w:lineRule="auto"/>
            <w:jc w:val="center"/>
            <w:rPr>
              <w:rFonts w:ascii="Verdana" w:hAnsi="Verdana"/>
              <w:lang w:val="es-ES"/>
            </w:rPr>
          </w:pPr>
          <w:r w:rsidRPr="003E6F09">
            <w:rPr>
              <w:rFonts w:ascii="Verdana" w:hAnsi="Verdana"/>
              <w:lang w:val="es-ES"/>
            </w:rPr>
            <w:t xml:space="preserve">Tabla: Extracto de información de base de datos de los sitios susceptibles de </w:t>
          </w:r>
          <w:r w:rsidR="3DB5D7F3" w:rsidRPr="003E6F09">
            <w:rPr>
              <w:rFonts w:ascii="Verdana" w:hAnsi="Verdana"/>
              <w:lang w:val="es-ES"/>
            </w:rPr>
            <w:t xml:space="preserve">Sospecha </w:t>
          </w:r>
          <w:r w:rsidRPr="003E6F09">
            <w:rPr>
              <w:rFonts w:ascii="Verdana" w:hAnsi="Verdana"/>
              <w:lang w:val="es-ES"/>
            </w:rPr>
            <w:t>Pasivos Ambientales.</w:t>
          </w:r>
        </w:p>
        <w:p w14:paraId="77D6E6B4" w14:textId="23D3EDB5" w:rsidR="00F95376" w:rsidRPr="003E6F09" w:rsidRDefault="40E61DD8" w:rsidP="007B1CDE">
          <w:pPr>
            <w:spacing w:after="0" w:line="240" w:lineRule="auto"/>
            <w:jc w:val="center"/>
            <w:rPr>
              <w:rFonts w:ascii="Verdana" w:hAnsi="Verdana"/>
              <w:sz w:val="18"/>
              <w:szCs w:val="18"/>
              <w:lang w:val="es-ES"/>
            </w:rPr>
          </w:pPr>
          <w:r w:rsidRPr="003E6F09">
            <w:rPr>
              <w:rFonts w:ascii="Verdana" w:hAnsi="Verdana"/>
              <w:sz w:val="18"/>
              <w:szCs w:val="18"/>
              <w:lang w:val="es-ES"/>
            </w:rPr>
            <w:t xml:space="preserve">Fuente: </w:t>
          </w:r>
          <w:r w:rsidR="6577BD6E" w:rsidRPr="003E6F09">
            <w:rPr>
              <w:rFonts w:ascii="Verdana" w:hAnsi="Verdana"/>
              <w:sz w:val="18"/>
              <w:szCs w:val="18"/>
              <w:lang w:val="es-ES"/>
            </w:rPr>
            <w:t xml:space="preserve">Grupo de Gestión Integral de Residuos y Pasivos Ambientales / </w:t>
          </w:r>
          <w:r w:rsidRPr="003E6F09">
            <w:rPr>
              <w:rFonts w:ascii="Verdana" w:hAnsi="Verdana"/>
              <w:sz w:val="18"/>
              <w:szCs w:val="18"/>
              <w:lang w:val="es-ES"/>
            </w:rPr>
            <w:t>Ministerio de Ambiente y Desarrollo Sostenible, 202</w:t>
          </w:r>
          <w:r w:rsidR="64813337" w:rsidRPr="003E6F09">
            <w:rPr>
              <w:rFonts w:ascii="Verdana" w:hAnsi="Verdana"/>
              <w:sz w:val="18"/>
              <w:szCs w:val="18"/>
              <w:lang w:val="es-ES"/>
            </w:rPr>
            <w:t>6</w:t>
          </w:r>
          <w:r w:rsidRPr="003E6F09">
            <w:rPr>
              <w:rFonts w:ascii="Verdana" w:hAnsi="Verdana"/>
              <w:sz w:val="18"/>
              <w:szCs w:val="18"/>
              <w:lang w:val="es-ES"/>
            </w:rPr>
            <w:t>.</w:t>
          </w:r>
        </w:p>
        <w:p w14:paraId="2A8FE864" w14:textId="77777777" w:rsidR="00A56837" w:rsidRPr="003E6F09" w:rsidRDefault="00A56837" w:rsidP="2CC6BFEB">
          <w:pPr>
            <w:spacing w:after="0" w:line="240" w:lineRule="auto"/>
            <w:jc w:val="both"/>
            <w:rPr>
              <w:rFonts w:ascii="Verdana" w:hAnsi="Verdana"/>
              <w:lang w:val="es-ES"/>
            </w:rPr>
          </w:pPr>
        </w:p>
        <w:p w14:paraId="3D8CED8E" w14:textId="28207B1D" w:rsidR="00F95376" w:rsidRPr="003E6F09" w:rsidRDefault="2E13C0DC" w:rsidP="2CC6BFEB">
          <w:pPr>
            <w:spacing w:after="0" w:line="240" w:lineRule="auto"/>
            <w:jc w:val="both"/>
            <w:rPr>
              <w:rFonts w:ascii="Verdana" w:hAnsi="Verdana"/>
              <w:lang w:val="es-ES"/>
            </w:rPr>
          </w:pPr>
          <w:r w:rsidRPr="003E6F09">
            <w:rPr>
              <w:rFonts w:ascii="Verdana" w:hAnsi="Verdana"/>
              <w:lang w:val="es-ES"/>
            </w:rPr>
            <w:lastRenderedPageBreak/>
            <w:t>Con referencia a</w:t>
          </w:r>
          <w:r w:rsidR="78571EFB" w:rsidRPr="003E6F09">
            <w:rPr>
              <w:rFonts w:ascii="Verdana" w:hAnsi="Verdana"/>
              <w:lang w:val="es-ES"/>
            </w:rPr>
            <w:t xml:space="preserve"> la base de datos de sospecha de puntos y áreas susceptibles de configurarse pasivos ambientales, se pu</w:t>
          </w:r>
          <w:r w:rsidRPr="003E6F09">
            <w:rPr>
              <w:rFonts w:ascii="Verdana" w:hAnsi="Verdana"/>
              <w:lang w:val="es-ES"/>
            </w:rPr>
            <w:t>do</w:t>
          </w:r>
          <w:r w:rsidR="78571EFB" w:rsidRPr="003E6F09">
            <w:rPr>
              <w:rFonts w:ascii="Verdana" w:hAnsi="Verdana"/>
              <w:lang w:val="es-ES"/>
            </w:rPr>
            <w:t xml:space="preserve"> establecer que en Colombia </w:t>
          </w:r>
          <w:r w:rsidR="69B3EFDB" w:rsidRPr="003E6F09">
            <w:rPr>
              <w:rFonts w:ascii="Verdana" w:hAnsi="Verdana"/>
              <w:lang w:val="es-ES"/>
            </w:rPr>
            <w:t xml:space="preserve">para marzo de 2026 </w:t>
          </w:r>
          <w:r w:rsidR="78571EFB" w:rsidRPr="003E6F09">
            <w:rPr>
              <w:rFonts w:ascii="Verdana" w:hAnsi="Verdana"/>
              <w:lang w:val="es-ES"/>
            </w:rPr>
            <w:t>hay un total de 4.</w:t>
          </w:r>
          <w:r w:rsidR="1F6D22BD" w:rsidRPr="003E6F09">
            <w:rPr>
              <w:rFonts w:ascii="Verdana" w:hAnsi="Verdana"/>
              <w:lang w:val="es-ES"/>
            </w:rPr>
            <w:t>642</w:t>
          </w:r>
          <w:r w:rsidR="78571EFB" w:rsidRPr="003E6F09">
            <w:rPr>
              <w:rFonts w:ascii="Verdana" w:hAnsi="Verdana"/>
              <w:lang w:val="es-ES"/>
            </w:rPr>
            <w:t xml:space="preserve"> puntos, de los cuales </w:t>
          </w:r>
          <w:r w:rsidR="2DE22C1C" w:rsidRPr="003E6F09">
            <w:rPr>
              <w:rFonts w:ascii="Verdana" w:hAnsi="Verdana"/>
              <w:lang w:val="es-ES"/>
            </w:rPr>
            <w:t>98</w:t>
          </w:r>
          <w:r w:rsidR="78571EFB" w:rsidRPr="003E6F09">
            <w:rPr>
              <w:rFonts w:ascii="Verdana" w:hAnsi="Verdana"/>
              <w:lang w:val="es-ES"/>
            </w:rPr>
            <w:t xml:space="preserve"> puntos están asociados a afectaciones causadas por derrames de hidrocarburos, </w:t>
          </w:r>
          <w:r w:rsidR="2DE24D93" w:rsidRPr="003E6F09">
            <w:rPr>
              <w:rFonts w:ascii="Verdana" w:hAnsi="Verdana"/>
              <w:lang w:val="es-ES"/>
            </w:rPr>
            <w:t>2.443</w:t>
          </w:r>
          <w:r w:rsidR="78571EFB" w:rsidRPr="003E6F09">
            <w:rPr>
              <w:rFonts w:ascii="Verdana" w:hAnsi="Verdana"/>
              <w:lang w:val="es-ES"/>
            </w:rPr>
            <w:t xml:space="preserve"> puntos se encuentran reportados por hectáreas (ha), 4 puntos presentan reporte de afectaciones en metros cúbicos (m</w:t>
          </w:r>
          <w:r w:rsidR="78571EFB" w:rsidRPr="003E6F09">
            <w:rPr>
              <w:rFonts w:ascii="Verdana" w:hAnsi="Verdana"/>
              <w:vertAlign w:val="superscript"/>
              <w:lang w:val="es-ES"/>
            </w:rPr>
            <w:t>3</w:t>
          </w:r>
          <w:r w:rsidR="78571EFB" w:rsidRPr="003E6F09">
            <w:rPr>
              <w:rFonts w:ascii="Verdana" w:hAnsi="Verdana"/>
              <w:lang w:val="es-ES"/>
            </w:rPr>
            <w:t>), 1</w:t>
          </w:r>
          <w:r w:rsidR="54221805" w:rsidRPr="003E6F09">
            <w:rPr>
              <w:rFonts w:ascii="Verdana" w:hAnsi="Verdana"/>
              <w:lang w:val="es-ES"/>
            </w:rPr>
            <w:t>4</w:t>
          </w:r>
          <w:r w:rsidR="78571EFB" w:rsidRPr="003E6F09">
            <w:rPr>
              <w:rFonts w:ascii="Verdana" w:hAnsi="Verdana"/>
              <w:lang w:val="es-ES"/>
            </w:rPr>
            <w:t xml:space="preserve"> puntos están declarados como No reportados desde la fuente, mientras que </w:t>
          </w:r>
          <w:r w:rsidR="39F64D28" w:rsidRPr="003E6F09">
            <w:rPr>
              <w:rFonts w:ascii="Verdana" w:hAnsi="Verdana"/>
              <w:lang w:val="es-ES"/>
            </w:rPr>
            <w:t>1044</w:t>
          </w:r>
          <w:r w:rsidR="78571EFB" w:rsidRPr="003E6F09">
            <w:rPr>
              <w:rFonts w:ascii="Verdana" w:hAnsi="Verdana"/>
              <w:lang w:val="es-ES"/>
            </w:rPr>
            <w:t xml:space="preserve"> puntos no tienen datos específicos asociados. Por otro lado, </w:t>
          </w:r>
          <w:r w:rsidR="76325DF1" w:rsidRPr="003E6F09">
            <w:rPr>
              <w:rFonts w:ascii="Verdana" w:hAnsi="Verdana"/>
              <w:lang w:val="es-ES"/>
            </w:rPr>
            <w:t xml:space="preserve">con relación a la actividad económica, </w:t>
          </w:r>
          <w:r w:rsidR="78571EFB" w:rsidRPr="003E6F09">
            <w:rPr>
              <w:rFonts w:ascii="Verdana" w:hAnsi="Verdana"/>
              <w:lang w:val="es-ES"/>
            </w:rPr>
            <w:t>1.</w:t>
          </w:r>
          <w:r w:rsidR="53D4D7A0" w:rsidRPr="003E6F09">
            <w:rPr>
              <w:rFonts w:ascii="Verdana" w:hAnsi="Verdana"/>
              <w:lang w:val="es-ES"/>
            </w:rPr>
            <w:t>813</w:t>
          </w:r>
          <w:r w:rsidR="78571EFB" w:rsidRPr="003E6F09">
            <w:rPr>
              <w:rFonts w:ascii="Verdana" w:hAnsi="Verdana"/>
              <w:lang w:val="es-ES"/>
            </w:rPr>
            <w:t xml:space="preserve"> puntos están vinculados al sector minero, 1.59</w:t>
          </w:r>
          <w:r w:rsidR="1BFA09D0" w:rsidRPr="003E6F09">
            <w:rPr>
              <w:rFonts w:ascii="Verdana" w:hAnsi="Verdana"/>
              <w:lang w:val="es-ES"/>
            </w:rPr>
            <w:t>5</w:t>
          </w:r>
          <w:r w:rsidR="78571EFB" w:rsidRPr="003E6F09">
            <w:rPr>
              <w:rFonts w:ascii="Verdana" w:hAnsi="Verdana"/>
              <w:lang w:val="es-ES"/>
            </w:rPr>
            <w:t xml:space="preserve"> puntos corresponden al sector de disposición de residuos y </w:t>
          </w:r>
          <w:r w:rsidR="49A31319" w:rsidRPr="003E6F09">
            <w:rPr>
              <w:rFonts w:ascii="Verdana" w:hAnsi="Verdana"/>
              <w:lang w:val="es-ES"/>
            </w:rPr>
            <w:t>788</w:t>
          </w:r>
          <w:r w:rsidR="78571EFB" w:rsidRPr="003E6F09">
            <w:rPr>
              <w:rFonts w:ascii="Verdana" w:hAnsi="Verdana"/>
              <w:lang w:val="es-ES"/>
            </w:rPr>
            <w:t xml:space="preserve"> puntos generados por el sector aéreo civil. Estos sectores representan el mayor número de sitios susceptibles </w:t>
          </w:r>
          <w:r w:rsidR="0CF199EA" w:rsidRPr="003E6F09">
            <w:rPr>
              <w:rFonts w:ascii="Verdana" w:hAnsi="Verdana"/>
              <w:lang w:val="es-ES"/>
            </w:rPr>
            <w:t>de sospecha de</w:t>
          </w:r>
          <w:r w:rsidR="78571EFB" w:rsidRPr="003E6F09">
            <w:rPr>
              <w:rFonts w:ascii="Verdana" w:hAnsi="Verdana"/>
              <w:lang w:val="es-ES"/>
            </w:rPr>
            <w:t xml:space="preserve"> pasivos ambientales. En cuanto a la distribución espacial de estos S</w:t>
          </w:r>
          <w:r w:rsidR="4B51B265" w:rsidRPr="003E6F09">
            <w:rPr>
              <w:rFonts w:ascii="Verdana" w:hAnsi="Verdana"/>
              <w:lang w:val="es-ES"/>
            </w:rPr>
            <w:t xml:space="preserve">itios </w:t>
          </w:r>
          <w:r w:rsidR="78571EFB" w:rsidRPr="003E6F09">
            <w:rPr>
              <w:rFonts w:ascii="Verdana" w:hAnsi="Verdana"/>
              <w:lang w:val="es-ES"/>
            </w:rPr>
            <w:t>S</w:t>
          </w:r>
          <w:r w:rsidR="61C4B91B" w:rsidRPr="003E6F09">
            <w:rPr>
              <w:rFonts w:ascii="Verdana" w:hAnsi="Verdana"/>
              <w:lang w:val="es-ES"/>
            </w:rPr>
            <w:t xml:space="preserve">usceptibles </w:t>
          </w:r>
          <w:r w:rsidR="79C39012" w:rsidRPr="003E6F09">
            <w:rPr>
              <w:rFonts w:ascii="Verdana" w:hAnsi="Verdana"/>
              <w:lang w:val="es-ES"/>
            </w:rPr>
            <w:t>-</w:t>
          </w:r>
          <w:r w:rsidR="61C4B91B" w:rsidRPr="003E6F09">
            <w:rPr>
              <w:rFonts w:ascii="Verdana" w:hAnsi="Verdana"/>
              <w:lang w:val="es-ES"/>
            </w:rPr>
            <w:t xml:space="preserve"> </w:t>
          </w:r>
          <w:r w:rsidR="78571EFB" w:rsidRPr="003E6F09">
            <w:rPr>
              <w:rFonts w:ascii="Verdana" w:hAnsi="Verdana"/>
              <w:lang w:val="es-ES"/>
            </w:rPr>
            <w:t>S</w:t>
          </w:r>
          <w:r w:rsidR="55714462" w:rsidRPr="003E6F09">
            <w:rPr>
              <w:rFonts w:ascii="Verdana" w:hAnsi="Verdana"/>
              <w:lang w:val="es-ES"/>
            </w:rPr>
            <w:t xml:space="preserve">ospecha de </w:t>
          </w:r>
          <w:r w:rsidR="78571EFB" w:rsidRPr="003E6F09">
            <w:rPr>
              <w:rFonts w:ascii="Verdana" w:hAnsi="Verdana"/>
              <w:lang w:val="es-ES"/>
            </w:rPr>
            <w:t>P</w:t>
          </w:r>
          <w:r w:rsidR="0FAA43AA" w:rsidRPr="003E6F09">
            <w:rPr>
              <w:rFonts w:ascii="Verdana" w:hAnsi="Verdana"/>
              <w:lang w:val="es-ES"/>
            </w:rPr>
            <w:t>asivos -SSSP</w:t>
          </w:r>
          <w:r w:rsidR="78571EFB" w:rsidRPr="003E6F09">
            <w:rPr>
              <w:rFonts w:ascii="Verdana" w:hAnsi="Verdana"/>
              <w:lang w:val="es-ES"/>
            </w:rPr>
            <w:t xml:space="preserve">, en la siguiente figura se presentan los puntos reportados. </w:t>
          </w:r>
        </w:p>
        <w:p w14:paraId="6282340E" w14:textId="77777777" w:rsidR="00F95376" w:rsidRPr="003E6F09" w:rsidRDefault="00F95376" w:rsidP="007B1CDE">
          <w:pPr>
            <w:spacing w:after="0" w:line="240" w:lineRule="auto"/>
            <w:jc w:val="both"/>
            <w:rPr>
              <w:rFonts w:ascii="Verdana" w:hAnsi="Verdana"/>
              <w:lang w:val="es-ES"/>
            </w:rPr>
          </w:pPr>
        </w:p>
        <w:p w14:paraId="3813E443" w14:textId="09DF42C5" w:rsidR="00F95376" w:rsidRPr="003E6F09" w:rsidRDefault="710457E7" w:rsidP="19203BAB">
          <w:pPr>
            <w:spacing w:after="0" w:line="240" w:lineRule="auto"/>
            <w:jc w:val="center"/>
            <w:rPr>
              <w:rFonts w:ascii="Verdana" w:hAnsi="Verdana"/>
              <w:lang w:val="es-ES"/>
            </w:rPr>
          </w:pPr>
          <w:r w:rsidRPr="003E6F09">
            <w:rPr>
              <w:rFonts w:ascii="Verdana" w:hAnsi="Verdana"/>
              <w:noProof/>
              <w:lang w:val="es-ES"/>
            </w:rPr>
            <w:drawing>
              <wp:inline distT="0" distB="0" distL="0" distR="0" wp14:anchorId="088FFA09" wp14:editId="0388863F">
                <wp:extent cx="4295775" cy="5044440"/>
                <wp:effectExtent l="0" t="0" r="9525" b="3810"/>
                <wp:docPr id="627257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7070" name="Picture 627257070"/>
                        <pic:cNvPicPr/>
                      </pic:nvPicPr>
                      <pic:blipFill>
                        <a:blip r:embed="rId11">
                          <a:extLst>
                            <a:ext uri="{28A0092B-C50C-407E-A947-70E740481C1C}">
                              <a14:useLocalDpi xmlns:a14="http://schemas.microsoft.com/office/drawing/2010/main"/>
                            </a:ext>
                          </a:extLst>
                        </a:blip>
                        <a:stretch>
                          <a:fillRect/>
                        </a:stretch>
                      </pic:blipFill>
                      <pic:spPr>
                        <a:xfrm>
                          <a:off x="0" y="0"/>
                          <a:ext cx="4295775" cy="5044440"/>
                        </a:xfrm>
                        <a:prstGeom prst="rect">
                          <a:avLst/>
                        </a:prstGeom>
                      </pic:spPr>
                    </pic:pic>
                  </a:graphicData>
                </a:graphic>
              </wp:inline>
            </w:drawing>
          </w:r>
        </w:p>
        <w:p w14:paraId="0EE69E11" w14:textId="77777777" w:rsidR="00854081" w:rsidRPr="003E6F09" w:rsidRDefault="00854081" w:rsidP="007B1CDE">
          <w:pPr>
            <w:spacing w:after="0" w:line="240" w:lineRule="auto"/>
            <w:jc w:val="center"/>
            <w:rPr>
              <w:rFonts w:ascii="Verdana" w:hAnsi="Verdana"/>
              <w:sz w:val="18"/>
              <w:szCs w:val="18"/>
              <w:lang w:val="es-ES"/>
            </w:rPr>
          </w:pPr>
        </w:p>
        <w:p w14:paraId="6E28BCBF" w14:textId="12D9D993" w:rsidR="00F95376" w:rsidRPr="003E6F09" w:rsidRDefault="00F95376" w:rsidP="2CC6BFEB">
          <w:pPr>
            <w:spacing w:after="0" w:line="240" w:lineRule="auto"/>
            <w:jc w:val="center"/>
            <w:rPr>
              <w:rFonts w:ascii="Verdana" w:hAnsi="Verdana"/>
              <w:lang w:val="es-ES"/>
            </w:rPr>
          </w:pPr>
          <w:r w:rsidRPr="003E6F09">
            <w:rPr>
              <w:rFonts w:ascii="Verdana" w:hAnsi="Verdana"/>
              <w:lang w:val="es-ES"/>
            </w:rPr>
            <w:t xml:space="preserve">Figura: Distribución sitios susceptibles </w:t>
          </w:r>
          <w:r w:rsidR="58E7B209" w:rsidRPr="003E6F09">
            <w:rPr>
              <w:rFonts w:ascii="Verdana" w:hAnsi="Verdana"/>
              <w:lang w:val="es-ES"/>
            </w:rPr>
            <w:t>-</w:t>
          </w:r>
          <w:r w:rsidRPr="003E6F09">
            <w:rPr>
              <w:rFonts w:ascii="Verdana" w:hAnsi="Verdana"/>
              <w:lang w:val="es-ES"/>
            </w:rPr>
            <w:t xml:space="preserve"> </w:t>
          </w:r>
          <w:r w:rsidR="0711D6CC" w:rsidRPr="003E6F09">
            <w:rPr>
              <w:rFonts w:ascii="Verdana" w:hAnsi="Verdana"/>
              <w:lang w:val="es-ES"/>
            </w:rPr>
            <w:t>sospecha</w:t>
          </w:r>
          <w:r w:rsidRPr="003E6F09">
            <w:rPr>
              <w:rFonts w:ascii="Verdana" w:hAnsi="Verdana"/>
              <w:lang w:val="es-ES"/>
            </w:rPr>
            <w:t xml:space="preserve"> pasivos ambientales </w:t>
          </w:r>
          <w:r w:rsidR="7E5FA18E" w:rsidRPr="003E6F09">
            <w:rPr>
              <w:rFonts w:ascii="Verdana" w:hAnsi="Verdana"/>
              <w:lang w:val="es-ES"/>
            </w:rPr>
            <w:t xml:space="preserve">por </w:t>
          </w:r>
          <w:r w:rsidRPr="003E6F09">
            <w:rPr>
              <w:rFonts w:ascii="Verdana" w:hAnsi="Verdana"/>
              <w:lang w:val="es-ES"/>
            </w:rPr>
            <w:t>sector económico.</w:t>
          </w:r>
        </w:p>
        <w:p w14:paraId="2BDDE67F" w14:textId="5C7A5705" w:rsidR="00F95376" w:rsidRPr="003E6F09" w:rsidRDefault="40E61DD8" w:rsidP="007B1CDE">
          <w:pPr>
            <w:spacing w:after="0" w:line="240" w:lineRule="auto"/>
            <w:jc w:val="center"/>
            <w:rPr>
              <w:rFonts w:ascii="Verdana" w:hAnsi="Verdana"/>
              <w:sz w:val="18"/>
              <w:szCs w:val="18"/>
              <w:lang w:val="es-ES"/>
            </w:rPr>
          </w:pPr>
          <w:r w:rsidRPr="003E6F09">
            <w:rPr>
              <w:rFonts w:ascii="Verdana" w:hAnsi="Verdana"/>
              <w:sz w:val="18"/>
              <w:szCs w:val="18"/>
              <w:lang w:val="es-ES"/>
            </w:rPr>
            <w:lastRenderedPageBreak/>
            <w:t>Fuente: Ministerio de Ambiente y Desarrollo Sostenible, 202</w:t>
          </w:r>
          <w:r w:rsidR="52F7669D" w:rsidRPr="003E6F09">
            <w:rPr>
              <w:rFonts w:ascii="Verdana" w:hAnsi="Verdana"/>
              <w:sz w:val="18"/>
              <w:szCs w:val="18"/>
              <w:lang w:val="es-ES"/>
            </w:rPr>
            <w:t>6</w:t>
          </w:r>
          <w:r w:rsidRPr="003E6F09">
            <w:rPr>
              <w:rFonts w:ascii="Verdana" w:hAnsi="Verdana"/>
              <w:sz w:val="18"/>
              <w:szCs w:val="18"/>
              <w:lang w:val="es-ES"/>
            </w:rPr>
            <w:t>.</w:t>
          </w:r>
        </w:p>
        <w:p w14:paraId="4D880576" w14:textId="7F59715D" w:rsidR="00FF0C7F" w:rsidRPr="003E6F09" w:rsidRDefault="57DB8431">
          <w:pPr>
            <w:pStyle w:val="Ttulo2"/>
            <w:numPr>
              <w:ilvl w:val="1"/>
              <w:numId w:val="26"/>
            </w:numPr>
            <w:rPr>
              <w:rFonts w:ascii="Verdana" w:hAnsi="Verdana"/>
              <w:lang w:val="es-ES"/>
            </w:rPr>
          </w:pPr>
          <w:bookmarkStart w:id="153" w:name="_Toc224564315"/>
          <w:bookmarkStart w:id="154" w:name="_Toc218882927"/>
          <w:bookmarkStart w:id="155" w:name="_Toc1094207939"/>
          <w:bookmarkStart w:id="156" w:name="_Toc224564316"/>
          <w:bookmarkStart w:id="157" w:name="_Toc232599970"/>
          <w:bookmarkStart w:id="158" w:name="_Toc233381872"/>
          <w:bookmarkEnd w:id="153"/>
          <w:r w:rsidRPr="003E6F09">
            <w:rPr>
              <w:rFonts w:ascii="Verdana" w:hAnsi="Verdana"/>
              <w:lang w:val="es-ES"/>
            </w:rPr>
            <w:t xml:space="preserve">Listado de </w:t>
          </w:r>
          <w:r w:rsidR="2BBC7ACA" w:rsidRPr="003E6F09">
            <w:rPr>
              <w:rFonts w:ascii="Verdana" w:hAnsi="Verdana"/>
              <w:lang w:val="es-ES"/>
            </w:rPr>
            <w:t>Actividades Potenciales Generadoras de Pasivos Ambientales</w:t>
          </w:r>
          <w:bookmarkEnd w:id="154"/>
          <w:bookmarkEnd w:id="155"/>
          <w:bookmarkEnd w:id="156"/>
          <w:bookmarkEnd w:id="157"/>
          <w:bookmarkEnd w:id="158"/>
        </w:p>
        <w:p w14:paraId="7AE05A65" w14:textId="77777777" w:rsidR="00F95376" w:rsidRPr="003E6F09" w:rsidRDefault="00F95376" w:rsidP="007B1CDE">
          <w:pPr>
            <w:spacing w:after="0" w:line="240" w:lineRule="auto"/>
            <w:jc w:val="both"/>
            <w:rPr>
              <w:rFonts w:ascii="Verdana" w:hAnsi="Verdana"/>
              <w:lang w:val="es-ES"/>
            </w:rPr>
          </w:pPr>
        </w:p>
        <w:p w14:paraId="614440D3" w14:textId="3023609B" w:rsidR="00F95376" w:rsidRPr="003E6F09" w:rsidRDefault="40E61DD8" w:rsidP="007B1CDE">
          <w:pPr>
            <w:spacing w:after="0" w:line="240" w:lineRule="auto"/>
            <w:jc w:val="both"/>
            <w:rPr>
              <w:rFonts w:ascii="Verdana" w:hAnsi="Verdana"/>
              <w:lang w:val="es-ES"/>
            </w:rPr>
          </w:pPr>
          <w:r w:rsidRPr="003E6F09">
            <w:rPr>
              <w:rFonts w:ascii="Verdana" w:hAnsi="Verdana"/>
              <w:lang w:val="es-ES"/>
            </w:rPr>
            <w:t xml:space="preserve">Mediante Contrato de Consultoría con AQUAVIVA (2017), </w:t>
          </w:r>
          <w:r w:rsidR="1C884D93" w:rsidRPr="003E6F09">
            <w:rPr>
              <w:rFonts w:ascii="Verdana" w:hAnsi="Verdana"/>
              <w:lang w:val="es-ES"/>
            </w:rPr>
            <w:t xml:space="preserve">se identificó </w:t>
          </w:r>
          <w:r w:rsidRPr="003E6F09">
            <w:rPr>
              <w:rFonts w:ascii="Verdana" w:hAnsi="Verdana"/>
              <w:lang w:val="es-ES"/>
            </w:rPr>
            <w:t xml:space="preserve">el listado de actividades económicas potenciales de generar pasivos ambientales. La lista de actividades no es excluyente, por lo cual, en la práctica se podrán identificar pasivos ambientales que pueden derivarse de actividades económicas no contempladas en </w:t>
          </w:r>
          <w:r w:rsidR="1783872A" w:rsidRPr="003E6F09">
            <w:rPr>
              <w:rFonts w:ascii="Verdana" w:hAnsi="Verdana"/>
              <w:lang w:val="es-ES"/>
            </w:rPr>
            <w:t>la</w:t>
          </w:r>
          <w:r w:rsidRPr="003E6F09">
            <w:rPr>
              <w:rFonts w:ascii="Verdana" w:hAnsi="Verdana"/>
              <w:lang w:val="es-ES"/>
            </w:rPr>
            <w:t xml:space="preserve"> siguiente </w:t>
          </w:r>
          <w:r w:rsidR="3DB04709" w:rsidRPr="003E6F09">
            <w:rPr>
              <w:rFonts w:ascii="Verdana" w:hAnsi="Verdana"/>
              <w:lang w:val="es-ES"/>
            </w:rPr>
            <w:t>tabla</w:t>
          </w:r>
          <w:r w:rsidRPr="003E6F09">
            <w:rPr>
              <w:rFonts w:ascii="Verdana" w:hAnsi="Verdana"/>
              <w:lang w:val="es-ES"/>
            </w:rPr>
            <w:t xml:space="preserve">. Sin embargo, las actividades económicas citadas representan una alerta en la </w:t>
          </w:r>
          <w:r w:rsidR="122CD512" w:rsidRPr="003E6F09">
            <w:rPr>
              <w:rFonts w:ascii="Verdana" w:hAnsi="Verdana"/>
              <w:lang w:val="es-ES"/>
            </w:rPr>
            <w:t xml:space="preserve">posible generación </w:t>
          </w:r>
          <w:r w:rsidRPr="003E6F09">
            <w:rPr>
              <w:rFonts w:ascii="Verdana" w:hAnsi="Verdana"/>
              <w:lang w:val="es-ES"/>
            </w:rPr>
            <w:t>de los pasivos ambientales.</w:t>
          </w:r>
        </w:p>
        <w:p w14:paraId="1277D950" w14:textId="77777777" w:rsidR="00F95376" w:rsidRPr="003E6F09" w:rsidRDefault="00F95376" w:rsidP="007B1CDE">
          <w:pPr>
            <w:spacing w:after="0" w:line="240" w:lineRule="auto"/>
            <w:jc w:val="both"/>
            <w:rPr>
              <w:rFonts w:ascii="Verdana" w:hAnsi="Verdana"/>
              <w:lang w:val="es-ES"/>
            </w:rPr>
          </w:pPr>
        </w:p>
        <w:tbl>
          <w:tblPr>
            <w:tblStyle w:val="Tablaconcuadrcula"/>
            <w:tblW w:w="9338" w:type="dxa"/>
            <w:jc w:val="center"/>
            <w:tblLook w:val="04A0" w:firstRow="1" w:lastRow="0" w:firstColumn="1" w:lastColumn="0" w:noHBand="0" w:noVBand="1"/>
          </w:tblPr>
          <w:tblGrid>
            <w:gridCol w:w="3114"/>
            <w:gridCol w:w="6224"/>
          </w:tblGrid>
          <w:tr w:rsidR="00A671E8" w:rsidRPr="003E6F09" w14:paraId="2F727C4B" w14:textId="77777777" w:rsidTr="00836E48">
            <w:trPr>
              <w:jc w:val="center"/>
            </w:trPr>
            <w:tc>
              <w:tcPr>
                <w:tcW w:w="3114" w:type="dxa"/>
                <w:shd w:val="clear" w:color="auto" w:fill="E2EFD9" w:themeFill="accent6" w:themeFillTint="33"/>
                <w:vAlign w:val="center"/>
              </w:tcPr>
              <w:p w14:paraId="03907E27" w14:textId="77777777" w:rsidR="00A671E8" w:rsidRPr="003E6F09" w:rsidRDefault="00A671E8" w:rsidP="007B1CDE">
                <w:pPr>
                  <w:pStyle w:val="Textoindependiente"/>
                  <w:ind w:right="-7"/>
                  <w:jc w:val="center"/>
                  <w:rPr>
                    <w:rFonts w:ascii="Verdana" w:hAnsi="Verdana"/>
                    <w:b/>
                    <w:bCs/>
                    <w:sz w:val="18"/>
                    <w:szCs w:val="18"/>
                    <w:lang w:val="es-ES"/>
                  </w:rPr>
                </w:pPr>
                <w:r w:rsidRPr="003E6F09">
                  <w:rPr>
                    <w:rFonts w:ascii="Verdana" w:hAnsi="Verdana"/>
                    <w:b/>
                    <w:bCs/>
                    <w:sz w:val="18"/>
                    <w:szCs w:val="18"/>
                    <w:lang w:val="es-ES"/>
                  </w:rPr>
                  <w:t>SECTORES ECONÓMICOS IDENTIFICADOS COMO IMPORTANTES EN LA GESTIÓN DE PASIVOS AMBIENTALES</w:t>
                </w:r>
              </w:p>
            </w:tc>
            <w:tc>
              <w:tcPr>
                <w:tcW w:w="6224" w:type="dxa"/>
                <w:shd w:val="clear" w:color="auto" w:fill="E2EFD9" w:themeFill="accent6" w:themeFillTint="33"/>
                <w:vAlign w:val="center"/>
              </w:tcPr>
              <w:p w14:paraId="5944620D" w14:textId="77777777" w:rsidR="00A671E8" w:rsidRPr="003E6F09" w:rsidRDefault="00A671E8" w:rsidP="007B1CDE">
                <w:pPr>
                  <w:pStyle w:val="Textoindependiente"/>
                  <w:ind w:right="-7"/>
                  <w:jc w:val="center"/>
                  <w:rPr>
                    <w:rFonts w:ascii="Verdana" w:hAnsi="Verdana"/>
                    <w:b/>
                    <w:bCs/>
                    <w:sz w:val="18"/>
                    <w:szCs w:val="18"/>
                    <w:lang w:val="es-ES"/>
                  </w:rPr>
                </w:pPr>
                <w:r w:rsidRPr="003E6F09">
                  <w:rPr>
                    <w:rFonts w:ascii="Verdana" w:hAnsi="Verdana"/>
                    <w:b/>
                    <w:bCs/>
                    <w:sz w:val="18"/>
                    <w:szCs w:val="18"/>
                    <w:lang w:val="es-ES"/>
                  </w:rPr>
                  <w:t>EQUIVALENTE SECTORES ECONÓMICOS CIIU</w:t>
                </w:r>
              </w:p>
            </w:tc>
          </w:tr>
          <w:tr w:rsidR="00A671E8" w:rsidRPr="003E6F09" w14:paraId="28AC9737" w14:textId="77777777" w:rsidTr="00952680">
            <w:trPr>
              <w:jc w:val="center"/>
            </w:trPr>
            <w:tc>
              <w:tcPr>
                <w:tcW w:w="3114" w:type="dxa"/>
                <w:vAlign w:val="center"/>
              </w:tcPr>
              <w:p w14:paraId="56170E7B"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4D93583A"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Actividades de atención de la salud humana y de asistencia social</w:t>
                </w:r>
              </w:p>
            </w:tc>
          </w:tr>
          <w:tr w:rsidR="00A671E8" w:rsidRPr="003E6F09" w14:paraId="37A5B91A" w14:textId="77777777" w:rsidTr="00952680">
            <w:trPr>
              <w:jc w:val="center"/>
            </w:trPr>
            <w:tc>
              <w:tcPr>
                <w:tcW w:w="3114" w:type="dxa"/>
                <w:vAlign w:val="center"/>
              </w:tcPr>
              <w:p w14:paraId="0031F346"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174E7330"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Actividades profesionales, científicas y técnicas</w:t>
                </w:r>
              </w:p>
            </w:tc>
          </w:tr>
          <w:tr w:rsidR="00A671E8" w:rsidRPr="003E6F09" w14:paraId="624C1382" w14:textId="77777777" w:rsidTr="00952680">
            <w:trPr>
              <w:jc w:val="center"/>
            </w:trPr>
            <w:tc>
              <w:tcPr>
                <w:tcW w:w="3114" w:type="dxa"/>
                <w:vAlign w:val="center"/>
              </w:tcPr>
              <w:p w14:paraId="6BBAF949"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Agropecuario</w:t>
                </w:r>
              </w:p>
            </w:tc>
            <w:tc>
              <w:tcPr>
                <w:tcW w:w="6224" w:type="dxa"/>
                <w:vAlign w:val="center"/>
              </w:tcPr>
              <w:p w14:paraId="7EFA4593"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Agricultura, Ganadería, caza, silvicultura y pesca</w:t>
                </w:r>
              </w:p>
            </w:tc>
          </w:tr>
          <w:tr w:rsidR="00A671E8" w:rsidRPr="003E6F09" w14:paraId="4EA4EABB" w14:textId="77777777" w:rsidTr="00952680">
            <w:trPr>
              <w:jc w:val="center"/>
            </w:trPr>
            <w:tc>
              <w:tcPr>
                <w:tcW w:w="3114" w:type="dxa"/>
                <w:vAlign w:val="center"/>
              </w:tcPr>
              <w:p w14:paraId="1B954CDA"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49B20CE1"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Almacenamiento y actividades complementarias al transporte</w:t>
                </w:r>
              </w:p>
            </w:tc>
          </w:tr>
          <w:tr w:rsidR="00A671E8" w:rsidRPr="003E6F09" w14:paraId="7CA997C8" w14:textId="77777777" w:rsidTr="00952680">
            <w:trPr>
              <w:jc w:val="center"/>
            </w:trPr>
            <w:tc>
              <w:tcPr>
                <w:tcW w:w="3114" w:type="dxa"/>
                <w:vAlign w:val="center"/>
              </w:tcPr>
              <w:p w14:paraId="27CDDD5B"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1FB1A23C"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Comercio al por mayor y al por menor; reparación de vehículos</w:t>
                </w:r>
              </w:p>
            </w:tc>
          </w:tr>
          <w:tr w:rsidR="00A671E8" w:rsidRPr="003E6F09" w14:paraId="73C8D5B2" w14:textId="77777777" w:rsidTr="00952680">
            <w:trPr>
              <w:trHeight w:val="148"/>
              <w:jc w:val="center"/>
            </w:trPr>
            <w:tc>
              <w:tcPr>
                <w:tcW w:w="3114" w:type="dxa"/>
                <w:vAlign w:val="center"/>
              </w:tcPr>
              <w:p w14:paraId="1130D882"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19EEA8A7"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Construcción</w:t>
                </w:r>
              </w:p>
            </w:tc>
          </w:tr>
          <w:tr w:rsidR="00A671E8" w:rsidRPr="003E6F09" w14:paraId="0E159332" w14:textId="77777777" w:rsidTr="00952680">
            <w:trPr>
              <w:jc w:val="center"/>
            </w:trPr>
            <w:tc>
              <w:tcPr>
                <w:tcW w:w="3114" w:type="dxa"/>
                <w:vAlign w:val="center"/>
              </w:tcPr>
              <w:p w14:paraId="7ABB155B"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Residuos sólidos</w:t>
                </w:r>
              </w:p>
            </w:tc>
            <w:tc>
              <w:tcPr>
                <w:tcW w:w="6224" w:type="dxa"/>
                <w:vAlign w:val="center"/>
              </w:tcPr>
              <w:p w14:paraId="762F4276"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Distribución de agua; evacuación y tratamiento de aguas residuales, gestión de desechos y actividades de saneamiento ambiental</w:t>
                </w:r>
              </w:p>
            </w:tc>
          </w:tr>
          <w:tr w:rsidR="00A671E8" w:rsidRPr="003E6F09" w14:paraId="65C087C8" w14:textId="77777777" w:rsidTr="00952680">
            <w:trPr>
              <w:jc w:val="center"/>
            </w:trPr>
            <w:tc>
              <w:tcPr>
                <w:tcW w:w="3114" w:type="dxa"/>
                <w:vAlign w:val="center"/>
              </w:tcPr>
              <w:p w14:paraId="6CBC8F0C"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Minero</w:t>
                </w:r>
              </w:p>
            </w:tc>
            <w:tc>
              <w:tcPr>
                <w:tcW w:w="6224" w:type="dxa"/>
                <w:vMerge w:val="restart"/>
                <w:vAlign w:val="center"/>
              </w:tcPr>
              <w:p w14:paraId="18C8ADCE"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Explotación de minas y canteras</w:t>
                </w:r>
              </w:p>
            </w:tc>
          </w:tr>
          <w:tr w:rsidR="00A671E8" w:rsidRPr="003E6F09" w14:paraId="3EFCE137" w14:textId="77777777" w:rsidTr="00952680">
            <w:trPr>
              <w:jc w:val="center"/>
            </w:trPr>
            <w:tc>
              <w:tcPr>
                <w:tcW w:w="3114" w:type="dxa"/>
                <w:vAlign w:val="center"/>
              </w:tcPr>
              <w:p w14:paraId="2625FC98"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Hidrocarburo</w:t>
                </w:r>
              </w:p>
            </w:tc>
            <w:tc>
              <w:tcPr>
                <w:tcW w:w="6224" w:type="dxa"/>
                <w:vMerge/>
                <w:vAlign w:val="center"/>
              </w:tcPr>
              <w:p w14:paraId="1A580D24" w14:textId="77777777" w:rsidR="00A671E8" w:rsidRPr="003E6F09" w:rsidRDefault="00A671E8" w:rsidP="007B1CDE">
                <w:pPr>
                  <w:pStyle w:val="Textoindependiente"/>
                  <w:ind w:right="-7"/>
                  <w:rPr>
                    <w:rFonts w:ascii="Verdana" w:hAnsi="Verdana"/>
                    <w:sz w:val="18"/>
                    <w:szCs w:val="18"/>
                    <w:lang w:val="es-ES"/>
                  </w:rPr>
                </w:pPr>
              </w:p>
            </w:tc>
          </w:tr>
          <w:tr w:rsidR="00A671E8" w:rsidRPr="003E6F09" w14:paraId="262BBDC1" w14:textId="77777777" w:rsidTr="00952680">
            <w:trPr>
              <w:jc w:val="center"/>
            </w:trPr>
            <w:tc>
              <w:tcPr>
                <w:tcW w:w="3114" w:type="dxa"/>
                <w:vAlign w:val="center"/>
              </w:tcPr>
              <w:p w14:paraId="0658CB3C"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Químico</w:t>
                </w:r>
              </w:p>
            </w:tc>
            <w:tc>
              <w:tcPr>
                <w:tcW w:w="6224" w:type="dxa"/>
                <w:vAlign w:val="center"/>
              </w:tcPr>
              <w:p w14:paraId="17795E84"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Industrias Manufactureras</w:t>
                </w:r>
              </w:p>
            </w:tc>
          </w:tr>
          <w:tr w:rsidR="00A671E8" w:rsidRPr="003E6F09" w14:paraId="3F7DBF78" w14:textId="77777777" w:rsidTr="00952680">
            <w:trPr>
              <w:jc w:val="center"/>
            </w:trPr>
            <w:tc>
              <w:tcPr>
                <w:tcW w:w="3114" w:type="dxa"/>
                <w:vAlign w:val="center"/>
              </w:tcPr>
              <w:p w14:paraId="771B59BF"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Otros</w:t>
                </w:r>
              </w:p>
            </w:tc>
            <w:tc>
              <w:tcPr>
                <w:tcW w:w="6224" w:type="dxa"/>
                <w:vAlign w:val="center"/>
              </w:tcPr>
              <w:p w14:paraId="6F4EDCE9"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Otras actividades de servicios</w:t>
                </w:r>
              </w:p>
            </w:tc>
          </w:tr>
          <w:tr w:rsidR="00A671E8" w:rsidRPr="003E6F09" w14:paraId="0D9BA078" w14:textId="77777777" w:rsidTr="00952680">
            <w:trPr>
              <w:jc w:val="center"/>
            </w:trPr>
            <w:tc>
              <w:tcPr>
                <w:tcW w:w="3114" w:type="dxa"/>
                <w:vAlign w:val="center"/>
              </w:tcPr>
              <w:p w14:paraId="56273CED"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Infraestructura Vial</w:t>
                </w:r>
              </w:p>
            </w:tc>
            <w:tc>
              <w:tcPr>
                <w:tcW w:w="6224" w:type="dxa"/>
                <w:vAlign w:val="center"/>
              </w:tcPr>
              <w:p w14:paraId="3A59443D"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Transporte y almacenamiento</w:t>
                </w:r>
              </w:p>
            </w:tc>
          </w:tr>
          <w:tr w:rsidR="00A671E8" w:rsidRPr="003E6F09" w14:paraId="6F866626" w14:textId="77777777" w:rsidTr="00952680">
            <w:trPr>
              <w:jc w:val="center"/>
            </w:trPr>
            <w:tc>
              <w:tcPr>
                <w:tcW w:w="3114" w:type="dxa"/>
                <w:vAlign w:val="center"/>
              </w:tcPr>
              <w:p w14:paraId="2667D9F0"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Eléctrico</w:t>
                </w:r>
              </w:p>
            </w:tc>
            <w:tc>
              <w:tcPr>
                <w:tcW w:w="6224" w:type="dxa"/>
                <w:vAlign w:val="center"/>
              </w:tcPr>
              <w:p w14:paraId="79208475" w14:textId="77777777" w:rsidR="00A671E8" w:rsidRPr="003E6F09" w:rsidRDefault="00A671E8" w:rsidP="007B1CDE">
                <w:pPr>
                  <w:pStyle w:val="Textoindependiente"/>
                  <w:ind w:right="-7"/>
                  <w:rPr>
                    <w:rFonts w:ascii="Verdana" w:hAnsi="Verdana"/>
                    <w:sz w:val="18"/>
                    <w:szCs w:val="18"/>
                    <w:lang w:val="es-ES"/>
                  </w:rPr>
                </w:pPr>
                <w:r w:rsidRPr="003E6F09">
                  <w:rPr>
                    <w:rFonts w:ascii="Verdana" w:hAnsi="Verdana"/>
                    <w:sz w:val="18"/>
                    <w:szCs w:val="18"/>
                    <w:lang w:val="es-ES"/>
                  </w:rPr>
                  <w:t>Suministro de electricidad, gas, vapor y aire acondicionado</w:t>
                </w:r>
              </w:p>
            </w:tc>
          </w:tr>
        </w:tbl>
        <w:p w14:paraId="1AD892CE" w14:textId="7E739184" w:rsidR="00F95376" w:rsidRPr="003E6F09" w:rsidRDefault="00F95376" w:rsidP="72C4A717">
          <w:pPr>
            <w:spacing w:after="0" w:line="240" w:lineRule="auto"/>
            <w:jc w:val="both"/>
            <w:rPr>
              <w:rFonts w:ascii="Verdana" w:hAnsi="Verdana"/>
              <w:lang w:val="es-ES"/>
            </w:rPr>
          </w:pPr>
          <w:r w:rsidRPr="003E6F09">
            <w:rPr>
              <w:rFonts w:ascii="Verdana" w:hAnsi="Verdana"/>
              <w:lang w:val="es-ES"/>
            </w:rPr>
            <w:t>Tabla: Sectores identificados como más importantes en el tema de pasivos ambientales y su equivalente en los códigos CIIU.</w:t>
          </w:r>
        </w:p>
        <w:p w14:paraId="5AF0FC84" w14:textId="3D109481" w:rsidR="00266A91" w:rsidRPr="003E6F09" w:rsidRDefault="00266A91" w:rsidP="007B1CDE">
          <w:pPr>
            <w:spacing w:after="0" w:line="240" w:lineRule="auto"/>
            <w:jc w:val="center"/>
            <w:rPr>
              <w:rFonts w:ascii="Verdana" w:hAnsi="Verdana"/>
              <w:sz w:val="18"/>
              <w:szCs w:val="18"/>
              <w:lang w:val="es-ES"/>
            </w:rPr>
          </w:pPr>
          <w:r w:rsidRPr="003E6F09">
            <w:rPr>
              <w:rFonts w:ascii="Verdana" w:hAnsi="Verdana"/>
              <w:sz w:val="18"/>
              <w:szCs w:val="18"/>
              <w:lang w:val="es-ES"/>
            </w:rPr>
            <w:t>Fuente: AQUAVIVA, 2017.</w:t>
          </w:r>
        </w:p>
        <w:p w14:paraId="018499EB" w14:textId="77777777" w:rsidR="00F95376" w:rsidRPr="003E6F09" w:rsidRDefault="00F95376" w:rsidP="007B1CDE">
          <w:pPr>
            <w:spacing w:after="0" w:line="240" w:lineRule="auto"/>
            <w:jc w:val="both"/>
            <w:rPr>
              <w:rFonts w:ascii="Verdana" w:hAnsi="Verdana"/>
              <w:lang w:val="es-ES"/>
            </w:rPr>
          </w:pPr>
        </w:p>
        <w:p w14:paraId="6BF239A2" w14:textId="27FB60A5" w:rsidR="00F95376" w:rsidRPr="003E6F09" w:rsidRDefault="00F95376" w:rsidP="007B1CDE">
          <w:pPr>
            <w:spacing w:after="0" w:line="240" w:lineRule="auto"/>
            <w:jc w:val="both"/>
            <w:rPr>
              <w:rFonts w:ascii="Verdana" w:hAnsi="Verdana"/>
              <w:lang w:val="es-ES"/>
            </w:rPr>
          </w:pPr>
          <w:r w:rsidRPr="003E6F09">
            <w:rPr>
              <w:rFonts w:ascii="Verdana" w:hAnsi="Verdana"/>
              <w:lang w:val="es-ES"/>
            </w:rPr>
            <w:t xml:space="preserve">En consecuencia, el alto número de puntos identificados como </w:t>
          </w:r>
          <w:r w:rsidR="00871724" w:rsidRPr="003E6F09">
            <w:rPr>
              <w:rFonts w:ascii="Verdana" w:hAnsi="Verdana"/>
              <w:lang w:val="es-ES"/>
            </w:rPr>
            <w:t xml:space="preserve">susceptibles de configurarse pasivos ambientales </w:t>
          </w:r>
          <w:r w:rsidRPr="003E6F09">
            <w:rPr>
              <w:rFonts w:ascii="Verdana" w:hAnsi="Verdana"/>
              <w:lang w:val="es-ES"/>
            </w:rPr>
            <w:t xml:space="preserve">y la influencia de varios sectores económicos considerados como posibles generadores de pasivos ambientales evidencian la necesidad de generar procesos y medios habilitantes que permitan la implementación y seguimiento </w:t>
          </w:r>
          <w:r w:rsidR="006B44F7" w:rsidRPr="003E6F09">
            <w:rPr>
              <w:rFonts w:ascii="Verdana" w:hAnsi="Verdana"/>
              <w:lang w:val="es-ES"/>
            </w:rPr>
            <w:t>de instrumentos orientados a la gestión ambiental no solo de pasivos ambientales sino también a la gestión ambiental de sitios contaminados (suelo e infraestructura).</w:t>
          </w:r>
        </w:p>
        <w:p w14:paraId="4699EFD7" w14:textId="77777777" w:rsidR="00F95376" w:rsidRPr="003E6F09" w:rsidRDefault="00F95376" w:rsidP="007B1CDE">
          <w:pPr>
            <w:spacing w:after="0" w:line="240" w:lineRule="auto"/>
            <w:jc w:val="both"/>
            <w:rPr>
              <w:rFonts w:ascii="Verdana" w:hAnsi="Verdana"/>
              <w:lang w:val="es-ES"/>
            </w:rPr>
          </w:pPr>
        </w:p>
        <w:p w14:paraId="5BC453BC" w14:textId="77777777" w:rsidR="002B2EBA" w:rsidRPr="003E6F09" w:rsidRDefault="002B2EBA" w:rsidP="007B1CDE">
          <w:pPr>
            <w:spacing w:after="0" w:line="240" w:lineRule="auto"/>
            <w:jc w:val="both"/>
            <w:rPr>
              <w:rFonts w:ascii="Verdana" w:hAnsi="Verdana"/>
              <w:lang w:val="es-ES"/>
            </w:rPr>
          </w:pPr>
        </w:p>
        <w:p w14:paraId="4887DC49" w14:textId="3191AB1A" w:rsidR="001D17C6" w:rsidRPr="003E6F09" w:rsidRDefault="2C3EC66F">
          <w:pPr>
            <w:pStyle w:val="Ttulo2"/>
            <w:numPr>
              <w:ilvl w:val="1"/>
              <w:numId w:val="26"/>
            </w:numPr>
            <w:rPr>
              <w:rFonts w:ascii="Verdana" w:hAnsi="Verdana"/>
              <w:lang w:val="es-ES"/>
            </w:rPr>
          </w:pPr>
          <w:bookmarkStart w:id="159" w:name="_Toc218882928"/>
          <w:bookmarkStart w:id="160" w:name="_Toc551826881"/>
          <w:bookmarkStart w:id="161" w:name="_Toc224564317"/>
          <w:bookmarkStart w:id="162" w:name="_Toc232599971"/>
          <w:bookmarkStart w:id="163" w:name="_Toc233381873"/>
          <w:r w:rsidRPr="003E6F09">
            <w:rPr>
              <w:rFonts w:ascii="Verdana" w:hAnsi="Verdana"/>
              <w:lang w:val="es-ES"/>
            </w:rPr>
            <w:t>Necesidad de la Gestión Ambiental de Pasivos Ambientales</w:t>
          </w:r>
          <w:bookmarkEnd w:id="159"/>
          <w:bookmarkEnd w:id="160"/>
          <w:bookmarkEnd w:id="161"/>
          <w:bookmarkEnd w:id="162"/>
          <w:bookmarkEnd w:id="163"/>
        </w:p>
        <w:p w14:paraId="25A73ADD" w14:textId="77777777" w:rsidR="00877DB8" w:rsidRPr="003E6F09" w:rsidRDefault="00877DB8" w:rsidP="007B1CDE">
          <w:pPr>
            <w:spacing w:after="0" w:line="240" w:lineRule="auto"/>
            <w:rPr>
              <w:rFonts w:ascii="Verdana" w:hAnsi="Verdana"/>
              <w:lang w:val="es-ES"/>
            </w:rPr>
          </w:pPr>
        </w:p>
        <w:p w14:paraId="2709D3BC" w14:textId="73ABE336" w:rsidR="00BC7823" w:rsidRPr="003E6F09" w:rsidRDefault="00BC7823" w:rsidP="007B1CDE">
          <w:pPr>
            <w:spacing w:after="0" w:line="240" w:lineRule="auto"/>
            <w:jc w:val="both"/>
            <w:rPr>
              <w:rFonts w:ascii="Verdana" w:hAnsi="Verdana" w:cs="Arial"/>
              <w:lang w:val="es-ES"/>
            </w:rPr>
          </w:pPr>
          <w:bookmarkStart w:id="164" w:name="_Toc190079115"/>
          <w:bookmarkEnd w:id="164"/>
          <w:r w:rsidRPr="003E6F09">
            <w:rPr>
              <w:rFonts w:ascii="Verdana" w:hAnsi="Verdana" w:cs="Arial"/>
              <w:lang w:val="es-ES"/>
            </w:rPr>
            <w:t xml:space="preserve">A lo largo de la gestión ambiental en Colombia se han recibido diferentes denuncias asociadas a "impactos ambientales no atendidos", bien sea por actividades que se encuentran reguladas por instrumentos ambientales o sectoriales o aquellas de carácter ilícito que por su connotación no logran ser </w:t>
          </w:r>
          <w:r w:rsidRPr="003E6F09">
            <w:rPr>
              <w:rFonts w:ascii="Verdana" w:hAnsi="Verdana" w:cs="Arial"/>
              <w:lang w:val="es-ES"/>
            </w:rPr>
            <w:lastRenderedPageBreak/>
            <w:t>gestionadas por las diferentes instituciones</w:t>
          </w:r>
          <w:r w:rsidR="003C44FA" w:rsidRPr="003E6F09">
            <w:rPr>
              <w:rFonts w:ascii="Verdana" w:hAnsi="Verdana" w:cs="Arial"/>
              <w:lang w:val="es-ES"/>
            </w:rPr>
            <w:t>. E</w:t>
          </w:r>
          <w:r w:rsidRPr="003E6F09">
            <w:rPr>
              <w:rFonts w:ascii="Verdana" w:hAnsi="Verdana" w:cs="Arial"/>
              <w:lang w:val="es-ES"/>
            </w:rPr>
            <w:t>stas denuncias terminan en acciones de tipo judicial de cumplimiento como son las Sentencias</w:t>
          </w:r>
          <w:r w:rsidR="003C44FA" w:rsidRPr="003E6F09">
            <w:rPr>
              <w:rFonts w:ascii="Verdana" w:hAnsi="Verdana" w:cs="Arial"/>
              <w:lang w:val="es-ES"/>
            </w:rPr>
            <w:t xml:space="preserve">, Órdenes </w:t>
          </w:r>
          <w:r w:rsidRPr="003E6F09">
            <w:rPr>
              <w:rFonts w:ascii="Verdana" w:hAnsi="Verdana" w:cs="Arial"/>
              <w:lang w:val="es-ES"/>
            </w:rPr>
            <w:t>o Planes de Mejoramiento por parte de los entes de control.</w:t>
          </w:r>
        </w:p>
        <w:p w14:paraId="3F0CA066" w14:textId="77777777" w:rsidR="00BC7823" w:rsidRPr="003E6F09" w:rsidRDefault="00BC7823" w:rsidP="007B1CDE">
          <w:pPr>
            <w:spacing w:after="0" w:line="240" w:lineRule="auto"/>
            <w:jc w:val="both"/>
            <w:rPr>
              <w:rFonts w:ascii="Verdana" w:hAnsi="Verdana" w:cs="Arial"/>
              <w:lang w:val="es-ES"/>
            </w:rPr>
          </w:pPr>
        </w:p>
        <w:p w14:paraId="123DDAA8" w14:textId="1EE31820" w:rsidR="00E42BCF" w:rsidRPr="003E6F09" w:rsidRDefault="00BC7823" w:rsidP="007B1CDE">
          <w:pPr>
            <w:spacing w:after="0" w:line="240" w:lineRule="auto"/>
            <w:jc w:val="both"/>
            <w:rPr>
              <w:rFonts w:ascii="Verdana" w:hAnsi="Verdana" w:cs="Arial"/>
              <w:lang w:val="es-ES"/>
            </w:rPr>
          </w:pPr>
          <w:r w:rsidRPr="003E6F09">
            <w:rPr>
              <w:rFonts w:ascii="Verdana" w:hAnsi="Verdana" w:cs="Arial"/>
              <w:lang w:val="es-ES"/>
            </w:rPr>
            <w:t>Esta problemática ha sido una constante inquietud desde las diferentes administraciones del Estado</w:t>
          </w:r>
          <w:r w:rsidR="004D0E8A" w:rsidRPr="003E6F09">
            <w:rPr>
              <w:rFonts w:ascii="Verdana" w:hAnsi="Verdana" w:cs="Arial"/>
              <w:lang w:val="es-ES"/>
            </w:rPr>
            <w:t xml:space="preserve">, por lo que </w:t>
          </w:r>
          <w:r w:rsidRPr="003E6F09">
            <w:rPr>
              <w:rFonts w:ascii="Verdana" w:hAnsi="Verdana" w:cs="Arial"/>
              <w:lang w:val="es-ES"/>
            </w:rPr>
            <w:t>se proyecta</w:t>
          </w:r>
          <w:r w:rsidR="00053D76" w:rsidRPr="003E6F09">
            <w:rPr>
              <w:rFonts w:ascii="Verdana" w:hAnsi="Verdana" w:cs="Arial"/>
              <w:lang w:val="es-ES"/>
            </w:rPr>
            <w:t>r</w:t>
          </w:r>
          <w:r w:rsidRPr="003E6F09">
            <w:rPr>
              <w:rFonts w:ascii="Verdana" w:hAnsi="Verdana" w:cs="Arial"/>
              <w:lang w:val="es-ES"/>
            </w:rPr>
            <w:t>o</w:t>
          </w:r>
          <w:r w:rsidR="00053D76" w:rsidRPr="003E6F09">
            <w:rPr>
              <w:rFonts w:ascii="Verdana" w:hAnsi="Verdana" w:cs="Arial"/>
              <w:lang w:val="es-ES"/>
            </w:rPr>
            <w:t>n</w:t>
          </w:r>
          <w:r w:rsidRPr="003E6F09">
            <w:rPr>
              <w:rFonts w:ascii="Verdana" w:hAnsi="Verdana" w:cs="Arial"/>
              <w:lang w:val="es-ES"/>
            </w:rPr>
            <w:t xml:space="preserve"> en los diferentes Planes Nacionales de Desarrollo desde el 2006,</w:t>
          </w:r>
          <w:r w:rsidR="000E47EF" w:rsidRPr="003E6F09">
            <w:rPr>
              <w:rFonts w:ascii="Verdana" w:hAnsi="Verdana" w:cs="Arial"/>
              <w:lang w:val="es-ES"/>
            </w:rPr>
            <w:t xml:space="preserve"> la gestión ambiental pasivos ambientales, </w:t>
          </w:r>
          <w:r w:rsidRPr="003E6F09">
            <w:rPr>
              <w:rFonts w:ascii="Verdana" w:hAnsi="Verdana" w:cs="Arial"/>
              <w:lang w:val="es-ES"/>
            </w:rPr>
            <w:t xml:space="preserve">obteniéndose un resultado contundente a partir de la sanción presidencial el 13 de septiembre del 2023 de la Ley 2327 </w:t>
          </w:r>
          <w:r w:rsidRPr="003E6F09">
            <w:rPr>
              <w:rFonts w:ascii="Verdana" w:hAnsi="Verdana" w:cs="Arial"/>
              <w:i/>
              <w:iCs/>
              <w:lang w:val="es-ES"/>
            </w:rPr>
            <w:t>“por medio de la cual se establece la definición de pasivo ambiental, se fijan lineamientos para su gestión y se dictan otras disposiciones”</w:t>
          </w:r>
          <w:r w:rsidR="00C72238" w:rsidRPr="003E6F09">
            <w:rPr>
              <w:rFonts w:ascii="Verdana" w:hAnsi="Verdana" w:cs="Arial"/>
              <w:lang w:val="es-ES"/>
            </w:rPr>
            <w:t>.</w:t>
          </w:r>
        </w:p>
        <w:p w14:paraId="483A72FC" w14:textId="77777777" w:rsidR="00E42BCF" w:rsidRPr="003E6F09" w:rsidRDefault="00E42BCF" w:rsidP="007B1CDE">
          <w:pPr>
            <w:spacing w:after="0" w:line="240" w:lineRule="auto"/>
            <w:jc w:val="both"/>
            <w:rPr>
              <w:rFonts w:ascii="Verdana" w:hAnsi="Verdana" w:cs="Arial"/>
              <w:lang w:val="es-ES"/>
            </w:rPr>
          </w:pPr>
        </w:p>
        <w:p w14:paraId="1FDBB2D1" w14:textId="4586A2F0" w:rsidR="00BC7823" w:rsidRPr="003E6F09" w:rsidRDefault="57D49DB7" w:rsidP="007B1CDE">
          <w:pPr>
            <w:spacing w:after="0" w:line="240" w:lineRule="auto"/>
            <w:jc w:val="both"/>
            <w:rPr>
              <w:rFonts w:ascii="Verdana" w:hAnsi="Verdana" w:cs="Arial"/>
              <w:lang w:val="es-ES"/>
            </w:rPr>
          </w:pPr>
          <w:r w:rsidRPr="003E6F09">
            <w:rPr>
              <w:rFonts w:ascii="Verdana" w:hAnsi="Verdana" w:cs="Arial"/>
              <w:lang w:val="es-ES"/>
            </w:rPr>
            <w:t xml:space="preserve">A partir de la definición de pasivo ambiental, presentada en el artículo 2 de la </w:t>
          </w:r>
          <w:r w:rsidR="004340BA" w:rsidRPr="003E6F09">
            <w:rPr>
              <w:rFonts w:ascii="Verdana" w:hAnsi="Verdana" w:cs="Arial"/>
              <w:lang w:val="es-ES"/>
            </w:rPr>
            <w:t>l</w:t>
          </w:r>
          <w:r w:rsidRPr="003E6F09">
            <w:rPr>
              <w:rFonts w:ascii="Verdana" w:hAnsi="Verdana" w:cs="Arial"/>
              <w:lang w:val="es-ES"/>
            </w:rPr>
            <w:t>ey en mención, en donde se cita</w:t>
          </w:r>
          <w:r w:rsidR="004340BA" w:rsidRPr="003E6F09">
            <w:rPr>
              <w:rFonts w:ascii="Verdana" w:hAnsi="Verdana" w:cs="Arial"/>
              <w:lang w:val="es-ES"/>
            </w:rPr>
            <w:t>:</w:t>
          </w:r>
          <w:r w:rsidRPr="003E6F09">
            <w:rPr>
              <w:rFonts w:ascii="Verdana" w:hAnsi="Verdana" w:cs="Arial"/>
              <w:lang w:val="es-ES"/>
            </w:rPr>
            <w:t xml:space="preserve"> </w:t>
          </w:r>
          <w:r w:rsidRPr="003E6F09">
            <w:rPr>
              <w:rFonts w:ascii="Verdana" w:hAnsi="Verdana" w:cs="Arial"/>
              <w:i/>
              <w:iCs/>
              <w:lang w:val="es-ES"/>
            </w:rPr>
            <w:t>“</w:t>
          </w:r>
          <w:r w:rsidR="6643EB23" w:rsidRPr="003E6F09">
            <w:rPr>
              <w:rFonts w:ascii="Verdana" w:eastAsia="Work Sans" w:hAnsi="Verdana" w:cs="Work Sans"/>
              <w:i/>
              <w:iCs/>
              <w:color w:val="333333"/>
              <w:lang w:val="es-ES"/>
            </w:rPr>
            <w:t>Entiéndase por Pasivo Ambiental las afectaciones ambientales originadas por actividades antrópicas directa o indirectamente por la mano del hombre, autorizadas o no, acumulativas o no, susceptibles de ser medibles, ubicables y delimitables geográficamente, que generan un nivel de riesgo no aceptable a la vida, la salud humana o el ambiente, de acuerdo con lo establecido por el Ministerio de Ambiente y Desarrollo Sostenible y el Ministerio de Salud, y para cuyo control no hay un instrumento ambiental o sectorial”</w:t>
          </w:r>
          <w:r w:rsidR="004340BA" w:rsidRPr="003E6F09">
            <w:rPr>
              <w:rFonts w:ascii="Verdana" w:eastAsia="Work Sans" w:hAnsi="Verdana" w:cs="Work Sans"/>
              <w:color w:val="333333"/>
              <w:lang w:val="es-ES"/>
            </w:rPr>
            <w:t>,</w:t>
          </w:r>
          <w:r w:rsidR="6643EB23" w:rsidRPr="003E6F09">
            <w:rPr>
              <w:rFonts w:ascii="Verdana" w:eastAsia="Work Sans" w:hAnsi="Verdana" w:cs="Work Sans"/>
              <w:i/>
              <w:iCs/>
              <w:color w:val="333333"/>
              <w:lang w:val="es-ES"/>
            </w:rPr>
            <w:t xml:space="preserve"> </w:t>
          </w:r>
          <w:r w:rsidR="6643EB23" w:rsidRPr="003E6F09">
            <w:rPr>
              <w:rFonts w:ascii="Verdana" w:eastAsia="Work Sans" w:hAnsi="Verdana" w:cs="Work Sans"/>
              <w:color w:val="333333"/>
              <w:lang w:val="es-ES"/>
            </w:rPr>
            <w:t>se encuentra que e</w:t>
          </w:r>
          <w:r w:rsidR="7ACCBEC5" w:rsidRPr="003E6F09">
            <w:rPr>
              <w:rFonts w:ascii="Verdana" w:hAnsi="Verdana" w:cs="Arial"/>
              <w:lang w:val="es-ES"/>
            </w:rPr>
            <w:t>l fundamento técnico para reglamentar el tema se enfoca en la identificación del riesgo, el cual se contempla como un proceso sistemático que tiene como objetivo identificar, evaluar y gestionar los riesgos potenciales asociados a</w:t>
          </w:r>
          <w:r w:rsidR="0EDD7217" w:rsidRPr="003E6F09">
            <w:rPr>
              <w:rFonts w:ascii="Verdana" w:hAnsi="Verdana" w:cs="Arial"/>
              <w:lang w:val="es-ES"/>
            </w:rPr>
            <w:t xml:space="preserve"> </w:t>
          </w:r>
          <w:r w:rsidR="7ACCBEC5" w:rsidRPr="003E6F09">
            <w:rPr>
              <w:rFonts w:ascii="Verdana" w:hAnsi="Verdana" w:cs="Arial"/>
              <w:lang w:val="es-ES"/>
            </w:rPr>
            <w:t>una</w:t>
          </w:r>
          <w:r w:rsidR="0EDD7217" w:rsidRPr="003E6F09">
            <w:rPr>
              <w:rFonts w:ascii="Verdana" w:hAnsi="Verdana" w:cs="Arial"/>
              <w:lang w:val="es-ES"/>
            </w:rPr>
            <w:t xml:space="preserve"> afectación ambiental</w:t>
          </w:r>
          <w:r w:rsidR="7ACCBEC5" w:rsidRPr="003E6F09">
            <w:rPr>
              <w:rFonts w:ascii="Verdana" w:hAnsi="Verdana" w:cs="Arial"/>
              <w:lang w:val="es-ES"/>
            </w:rPr>
            <w:t>. El análisis de riesgo permite entender las amenazas y vulnerabilidades existentes, y calcular el nivel de riesgo que representan para las personas, los ecosistemas, o los bienes materiales, facilitando la toma de decisiones sobre cómo mitigar o gestionar estos peligros y dejarlos en condiciones en las cuales no se configuren como un riesgo para la salud</w:t>
          </w:r>
          <w:r w:rsidR="37923F22" w:rsidRPr="003E6F09">
            <w:rPr>
              <w:rFonts w:ascii="Verdana" w:hAnsi="Verdana" w:cs="Arial"/>
              <w:lang w:val="es-ES"/>
            </w:rPr>
            <w:t xml:space="preserve"> humana</w:t>
          </w:r>
          <w:r w:rsidR="7ACCBEC5" w:rsidRPr="003E6F09">
            <w:rPr>
              <w:rFonts w:ascii="Verdana" w:hAnsi="Verdana" w:cs="Arial"/>
              <w:lang w:val="es-ES"/>
            </w:rPr>
            <w:t>, la vida o el ambiente.</w:t>
          </w:r>
        </w:p>
        <w:p w14:paraId="4A67B88B" w14:textId="77777777" w:rsidR="00BC7823" w:rsidRPr="003E6F09" w:rsidRDefault="00BC7823" w:rsidP="007B1CDE">
          <w:pPr>
            <w:spacing w:after="0" w:line="240" w:lineRule="auto"/>
            <w:jc w:val="both"/>
            <w:rPr>
              <w:rFonts w:ascii="Verdana" w:hAnsi="Verdana" w:cs="Arial"/>
              <w:lang w:val="es-ES"/>
            </w:rPr>
          </w:pPr>
        </w:p>
        <w:p w14:paraId="0776C021" w14:textId="3C86B5AD" w:rsidR="00870B1A" w:rsidRPr="003E6F09" w:rsidRDefault="0EF78F73" w:rsidP="007B1CDE">
          <w:pPr>
            <w:spacing w:after="0" w:line="240" w:lineRule="auto"/>
            <w:jc w:val="both"/>
            <w:rPr>
              <w:rFonts w:ascii="Verdana" w:hAnsi="Verdana" w:cs="Arial"/>
              <w:lang w:val="es-ES"/>
            </w:rPr>
          </w:pPr>
          <w:r w:rsidRPr="003E6F09">
            <w:rPr>
              <w:rFonts w:ascii="Verdana" w:hAnsi="Verdana" w:cs="Arial"/>
              <w:lang w:val="es-ES"/>
            </w:rPr>
            <w:t>En este sentido</w:t>
          </w:r>
          <w:r w:rsidR="7DD9CCF0" w:rsidRPr="003E6F09">
            <w:rPr>
              <w:rFonts w:ascii="Verdana" w:hAnsi="Verdana" w:cs="Arial"/>
              <w:lang w:val="es-ES"/>
            </w:rPr>
            <w:t>,</w:t>
          </w:r>
          <w:r w:rsidR="7ACCBEC5" w:rsidRPr="003E6F09">
            <w:rPr>
              <w:rFonts w:ascii="Verdana" w:hAnsi="Verdana" w:cs="Arial"/>
              <w:lang w:val="es-ES"/>
            </w:rPr>
            <w:t xml:space="preserve"> la finalidad</w:t>
          </w:r>
          <w:r w:rsidR="008531C6" w:rsidRPr="003E6F09">
            <w:rPr>
              <w:rFonts w:ascii="Verdana" w:hAnsi="Verdana" w:cs="Arial"/>
              <w:lang w:val="es-ES"/>
            </w:rPr>
            <w:t xml:space="preserve"> de</w:t>
          </w:r>
          <w:r w:rsidR="4228D431" w:rsidRPr="003E6F09">
            <w:rPr>
              <w:rFonts w:ascii="Verdana" w:hAnsi="Verdana" w:cs="Arial"/>
              <w:lang w:val="es-ES"/>
            </w:rPr>
            <w:t>l presente</w:t>
          </w:r>
          <w:r w:rsidR="008531C6" w:rsidRPr="003E6F09">
            <w:rPr>
              <w:rFonts w:ascii="Verdana" w:hAnsi="Verdana" w:cs="Arial"/>
              <w:lang w:val="es-ES"/>
            </w:rPr>
            <w:t xml:space="preserve"> </w:t>
          </w:r>
          <w:r w:rsidR="00583FD7" w:rsidRPr="003E6F09">
            <w:rPr>
              <w:rFonts w:ascii="Verdana" w:hAnsi="Verdana" w:cs="Arial"/>
              <w:lang w:val="es-ES"/>
            </w:rPr>
            <w:t>d</w:t>
          </w:r>
          <w:r w:rsidR="008531C6" w:rsidRPr="003E6F09">
            <w:rPr>
              <w:rFonts w:ascii="Verdana" w:hAnsi="Verdana" w:cs="Arial"/>
              <w:lang w:val="es-ES"/>
            </w:rPr>
            <w:t>ecre</w:t>
          </w:r>
          <w:r w:rsidR="03965DEE" w:rsidRPr="003E6F09">
            <w:rPr>
              <w:rFonts w:ascii="Verdana" w:hAnsi="Verdana" w:cs="Arial"/>
              <w:lang w:val="es-ES"/>
            </w:rPr>
            <w:t>t</w:t>
          </w:r>
          <w:r w:rsidR="008531C6" w:rsidRPr="003E6F09">
            <w:rPr>
              <w:rFonts w:ascii="Verdana" w:hAnsi="Verdana" w:cs="Arial"/>
              <w:lang w:val="es-ES"/>
            </w:rPr>
            <w:t>o</w:t>
          </w:r>
          <w:r w:rsidR="7ACCBEC5" w:rsidRPr="003E6F09">
            <w:rPr>
              <w:rFonts w:ascii="Verdana" w:hAnsi="Verdana" w:cs="Arial"/>
              <w:lang w:val="es-ES"/>
            </w:rPr>
            <w:t xml:space="preserve"> </w:t>
          </w:r>
          <w:r w:rsidR="67CA39F0" w:rsidRPr="003E6F09">
            <w:rPr>
              <w:rFonts w:ascii="Verdana" w:hAnsi="Verdana" w:cs="Arial"/>
              <w:lang w:val="es-ES"/>
            </w:rPr>
            <w:t xml:space="preserve">es atender las disposiciones reglamentarias dadas en la </w:t>
          </w:r>
          <w:r w:rsidR="006D0511" w:rsidRPr="003E6F09">
            <w:rPr>
              <w:rFonts w:ascii="Verdana" w:hAnsi="Verdana" w:cs="Arial"/>
              <w:lang w:val="es-ES"/>
            </w:rPr>
            <w:t>L</w:t>
          </w:r>
          <w:r w:rsidR="67CA39F0" w:rsidRPr="003E6F09">
            <w:rPr>
              <w:rFonts w:ascii="Verdana" w:hAnsi="Verdana" w:cs="Arial"/>
              <w:lang w:val="es-ES"/>
            </w:rPr>
            <w:t xml:space="preserve">ey </w:t>
          </w:r>
          <w:r w:rsidR="006D0511" w:rsidRPr="003E6F09">
            <w:rPr>
              <w:rFonts w:ascii="Verdana" w:hAnsi="Verdana" w:cs="Arial"/>
              <w:lang w:val="es-ES"/>
            </w:rPr>
            <w:t>2327 de 2023</w:t>
          </w:r>
          <w:r w:rsidR="67CA39F0" w:rsidRPr="003E6F09">
            <w:rPr>
              <w:rFonts w:ascii="Verdana" w:hAnsi="Verdana" w:cs="Arial"/>
              <w:lang w:val="es-ES"/>
            </w:rPr>
            <w:t xml:space="preserve">, </w:t>
          </w:r>
          <w:r w:rsidR="7ACCBEC5" w:rsidRPr="003E6F09">
            <w:rPr>
              <w:rFonts w:ascii="Verdana" w:hAnsi="Verdana" w:cs="Arial"/>
              <w:lang w:val="es-ES"/>
            </w:rPr>
            <w:t>en donde a partir de la definición</w:t>
          </w:r>
          <w:r w:rsidR="67CA39F0" w:rsidRPr="003E6F09">
            <w:rPr>
              <w:rFonts w:ascii="Verdana" w:hAnsi="Verdana" w:cs="Arial"/>
              <w:lang w:val="es-ES"/>
            </w:rPr>
            <w:t xml:space="preserve"> de Pasivo Ambiental </w:t>
          </w:r>
          <w:r w:rsidR="7ACCBEC5" w:rsidRPr="003E6F09">
            <w:rPr>
              <w:rFonts w:ascii="Verdana" w:hAnsi="Verdana" w:cs="Arial"/>
              <w:lang w:val="es-ES"/>
            </w:rPr>
            <w:t xml:space="preserve">y los instrumentos que en ella se reglamentan, se pueda dar gestión para </w:t>
          </w:r>
          <w:r w:rsidR="2D296283" w:rsidRPr="003E6F09">
            <w:rPr>
              <w:rFonts w:ascii="Verdana" w:hAnsi="Verdana" w:cs="Arial"/>
              <w:lang w:val="es-ES"/>
            </w:rPr>
            <w:t>atender</w:t>
          </w:r>
          <w:r w:rsidR="7ACCBEC5" w:rsidRPr="003E6F09">
            <w:rPr>
              <w:rFonts w:ascii="Verdana" w:hAnsi="Verdana" w:cs="Arial"/>
              <w:lang w:val="es-ES"/>
            </w:rPr>
            <w:t xml:space="preserve"> el riesgo no aceptable a la vida, la salud</w:t>
          </w:r>
          <w:r w:rsidR="3FA57462" w:rsidRPr="003E6F09">
            <w:rPr>
              <w:rFonts w:ascii="Verdana" w:hAnsi="Verdana" w:cs="Arial"/>
              <w:lang w:val="es-ES"/>
            </w:rPr>
            <w:t xml:space="preserve"> humana</w:t>
          </w:r>
          <w:r w:rsidR="7ACCBEC5" w:rsidRPr="003E6F09">
            <w:rPr>
              <w:rFonts w:ascii="Verdana" w:hAnsi="Verdana" w:cs="Arial"/>
              <w:lang w:val="es-ES"/>
            </w:rPr>
            <w:t xml:space="preserve"> y el ambiente y </w:t>
          </w:r>
          <w:r w:rsidR="4D02CC29" w:rsidRPr="003E6F09">
            <w:rPr>
              <w:rFonts w:ascii="Verdana" w:hAnsi="Verdana" w:cs="Arial"/>
              <w:lang w:val="es-ES"/>
            </w:rPr>
            <w:t>gestionar</w:t>
          </w:r>
          <w:r w:rsidR="213A2F8B" w:rsidRPr="003E6F09">
            <w:rPr>
              <w:rFonts w:ascii="Verdana" w:hAnsi="Verdana" w:cs="Arial"/>
              <w:lang w:val="es-ES"/>
            </w:rPr>
            <w:t xml:space="preserve"> </w:t>
          </w:r>
          <w:r w:rsidR="7ACCBEC5" w:rsidRPr="003E6F09">
            <w:rPr>
              <w:rFonts w:ascii="Verdana" w:hAnsi="Verdana" w:cs="Arial"/>
              <w:lang w:val="es-ES"/>
            </w:rPr>
            <w:t xml:space="preserve">las afectaciones ambientales </w:t>
          </w:r>
          <w:r w:rsidR="19696A4D" w:rsidRPr="003E6F09">
            <w:rPr>
              <w:rFonts w:ascii="Verdana" w:hAnsi="Verdana" w:cs="Arial"/>
              <w:lang w:val="es-ES"/>
            </w:rPr>
            <w:t>generadas por el desarrollo de actividades antrópicas</w:t>
          </w:r>
          <w:r w:rsidR="7ACCBEC5" w:rsidRPr="003E6F09">
            <w:rPr>
              <w:rFonts w:ascii="Verdana" w:hAnsi="Verdana" w:cs="Arial"/>
              <w:lang w:val="es-ES"/>
            </w:rPr>
            <w:t>.</w:t>
          </w:r>
        </w:p>
        <w:p w14:paraId="7D3AA19D" w14:textId="77777777" w:rsidR="00870B1A" w:rsidRPr="003E6F09" w:rsidRDefault="00870B1A" w:rsidP="007B1CDE">
          <w:pPr>
            <w:spacing w:after="0" w:line="240" w:lineRule="auto"/>
            <w:jc w:val="both"/>
            <w:rPr>
              <w:rFonts w:ascii="Verdana" w:hAnsi="Verdana" w:cs="Arial"/>
              <w:lang w:val="es-ES"/>
            </w:rPr>
          </w:pPr>
        </w:p>
        <w:p w14:paraId="2AD5C190" w14:textId="78B8CE4F" w:rsidR="007B74C6" w:rsidRPr="003E6F09" w:rsidRDefault="003B99AF" w:rsidP="007B1CDE">
          <w:pPr>
            <w:spacing w:after="0" w:line="240" w:lineRule="auto"/>
            <w:jc w:val="both"/>
            <w:rPr>
              <w:rFonts w:ascii="Verdana" w:hAnsi="Verdana" w:cs="Arial"/>
              <w:lang w:val="es-ES"/>
            </w:rPr>
          </w:pPr>
          <w:r w:rsidRPr="003E6F09">
            <w:rPr>
              <w:rFonts w:ascii="Verdana" w:hAnsi="Verdana" w:cs="Arial"/>
              <w:lang w:val="es-ES"/>
            </w:rPr>
            <w:t xml:space="preserve">Por lo anterior, </w:t>
          </w:r>
          <w:r w:rsidR="7ACCBEC5" w:rsidRPr="003E6F09">
            <w:rPr>
              <w:rFonts w:ascii="Verdana" w:hAnsi="Verdana" w:cs="Arial"/>
              <w:lang w:val="es-ES"/>
            </w:rPr>
            <w:t xml:space="preserve">la hoja de ruta y </w:t>
          </w:r>
          <w:r w:rsidR="7B042226" w:rsidRPr="003E6F09">
            <w:rPr>
              <w:rFonts w:ascii="Verdana" w:hAnsi="Verdana" w:cs="Arial"/>
              <w:lang w:val="es-ES"/>
            </w:rPr>
            <w:t>el proceso</w:t>
          </w:r>
          <w:r w:rsidR="7ACCBEC5" w:rsidRPr="003E6F09">
            <w:rPr>
              <w:rFonts w:ascii="Verdana" w:hAnsi="Verdana" w:cs="Arial"/>
              <w:lang w:val="es-ES"/>
            </w:rPr>
            <w:t xml:space="preserve"> que se debe llevar a cabo para la identificación, declaración </w:t>
          </w:r>
          <w:r w:rsidR="1C051F42" w:rsidRPr="003E6F09">
            <w:rPr>
              <w:rFonts w:ascii="Verdana" w:hAnsi="Verdana" w:cs="Arial"/>
              <w:lang w:val="es-ES"/>
            </w:rPr>
            <w:t>e intervención</w:t>
          </w:r>
          <w:r w:rsidR="7ACCBEC5" w:rsidRPr="003E6F09">
            <w:rPr>
              <w:rFonts w:ascii="Verdana" w:hAnsi="Verdana" w:cs="Arial"/>
              <w:lang w:val="es-ES"/>
            </w:rPr>
            <w:t xml:space="preserve"> de un pasivo ambiental, se enmarca en la </w:t>
          </w:r>
          <w:r w:rsidR="0140920E" w:rsidRPr="003E6F09">
            <w:rPr>
              <w:rFonts w:ascii="Verdana" w:hAnsi="Verdana" w:cs="Arial"/>
              <w:lang w:val="es-ES"/>
            </w:rPr>
            <w:t>E</w:t>
          </w:r>
          <w:r w:rsidR="7ACCBEC5" w:rsidRPr="003E6F09">
            <w:rPr>
              <w:rFonts w:ascii="Verdana" w:hAnsi="Verdana" w:cs="Arial"/>
              <w:lang w:val="es-ES"/>
            </w:rPr>
            <w:t xml:space="preserve">strategia para la </w:t>
          </w:r>
          <w:r w:rsidR="1FD823EA" w:rsidRPr="003E6F09">
            <w:rPr>
              <w:rFonts w:ascii="Verdana" w:hAnsi="Verdana" w:cs="Arial"/>
              <w:lang w:val="es-ES"/>
            </w:rPr>
            <w:t>G</w:t>
          </w:r>
          <w:r w:rsidR="7ACCBEC5" w:rsidRPr="003E6F09">
            <w:rPr>
              <w:rFonts w:ascii="Verdana" w:hAnsi="Verdana" w:cs="Arial"/>
              <w:lang w:val="es-ES"/>
            </w:rPr>
            <w:t xml:space="preserve">estión de </w:t>
          </w:r>
          <w:r w:rsidR="354B9B3D" w:rsidRPr="003E6F09">
            <w:rPr>
              <w:rFonts w:ascii="Verdana" w:hAnsi="Verdana" w:cs="Arial"/>
              <w:lang w:val="es-ES"/>
            </w:rPr>
            <w:t>los P</w:t>
          </w:r>
          <w:r w:rsidR="7ACCBEC5" w:rsidRPr="003E6F09">
            <w:rPr>
              <w:rFonts w:ascii="Verdana" w:hAnsi="Verdana" w:cs="Arial"/>
              <w:lang w:val="es-ES"/>
            </w:rPr>
            <w:t xml:space="preserve">asivos </w:t>
          </w:r>
          <w:r w:rsidR="7305D002" w:rsidRPr="003E6F09">
            <w:rPr>
              <w:rFonts w:ascii="Verdana" w:hAnsi="Verdana" w:cs="Arial"/>
              <w:lang w:val="es-ES"/>
            </w:rPr>
            <w:t>A</w:t>
          </w:r>
          <w:r w:rsidR="7ACCBEC5" w:rsidRPr="003E6F09">
            <w:rPr>
              <w:rFonts w:ascii="Verdana" w:hAnsi="Verdana" w:cs="Arial"/>
              <w:lang w:val="es-ES"/>
            </w:rPr>
            <w:t>mbientales, la cual se define como el conjunto de las actividades para la gestión de pasivos ambientales</w:t>
          </w:r>
          <w:r w:rsidR="7048F889" w:rsidRPr="003E6F09">
            <w:rPr>
              <w:rFonts w:ascii="Verdana" w:hAnsi="Verdana" w:cs="Arial"/>
              <w:lang w:val="es-ES"/>
            </w:rPr>
            <w:t xml:space="preserve">. Estas actividades de gestión </w:t>
          </w:r>
          <w:r w:rsidR="1570B6DA" w:rsidRPr="003E6F09">
            <w:rPr>
              <w:rFonts w:ascii="Verdana" w:hAnsi="Verdana" w:cs="Arial"/>
              <w:lang w:val="es-ES"/>
            </w:rPr>
            <w:t xml:space="preserve">inician con </w:t>
          </w:r>
          <w:r w:rsidR="7048F889" w:rsidRPr="003E6F09">
            <w:rPr>
              <w:rFonts w:ascii="Verdana" w:hAnsi="Verdana" w:cs="Arial"/>
              <w:lang w:val="es-ES"/>
            </w:rPr>
            <w:t>la</w:t>
          </w:r>
          <w:r w:rsidR="1570B6DA" w:rsidRPr="003E6F09">
            <w:rPr>
              <w:rFonts w:ascii="Verdana" w:hAnsi="Verdana" w:cs="Arial"/>
              <w:lang w:val="es-ES"/>
            </w:rPr>
            <w:t xml:space="preserve"> </w:t>
          </w:r>
          <w:r w:rsidR="7ACCBEC5" w:rsidRPr="003E6F09">
            <w:rPr>
              <w:rFonts w:ascii="Verdana" w:hAnsi="Verdana" w:cs="Arial"/>
              <w:lang w:val="es-ES"/>
            </w:rPr>
            <w:t>sospecha que se pueda tener acerca de un área específica, hasta que se ha realizado su intervención y verificación; asegurando la reincorporación del área declarada como pasivo ambiental</w:t>
          </w:r>
          <w:r w:rsidR="7D6F0DA8" w:rsidRPr="003E6F09">
            <w:rPr>
              <w:rFonts w:ascii="Verdana" w:hAnsi="Verdana" w:cs="Arial"/>
              <w:lang w:val="es-ES"/>
            </w:rPr>
            <w:t xml:space="preserve"> al sistema productivo nacional, considerando el</w:t>
          </w:r>
          <w:r w:rsidR="7ACCBEC5" w:rsidRPr="003E6F09">
            <w:rPr>
              <w:rFonts w:ascii="Verdana" w:hAnsi="Verdana" w:cs="Arial"/>
              <w:lang w:val="es-ES"/>
            </w:rPr>
            <w:t xml:space="preserve"> uso </w:t>
          </w:r>
          <w:r w:rsidR="7D6F0DA8" w:rsidRPr="003E6F09">
            <w:rPr>
              <w:rFonts w:ascii="Verdana" w:hAnsi="Verdana" w:cs="Arial"/>
              <w:lang w:val="es-ES"/>
            </w:rPr>
            <w:t xml:space="preserve">proyectado </w:t>
          </w:r>
          <w:r w:rsidR="7ACCBEC5" w:rsidRPr="003E6F09">
            <w:rPr>
              <w:rFonts w:ascii="Verdana" w:hAnsi="Verdana" w:cs="Arial"/>
              <w:lang w:val="es-ES"/>
            </w:rPr>
            <w:t>del suelo según los fines previstos</w:t>
          </w:r>
          <w:r w:rsidR="4428EC9B" w:rsidRPr="003E6F09">
            <w:rPr>
              <w:rFonts w:ascii="Verdana" w:hAnsi="Verdana" w:cs="Arial"/>
              <w:lang w:val="es-ES"/>
            </w:rPr>
            <w:t xml:space="preserve">, </w:t>
          </w:r>
          <w:r w:rsidR="7ACCBEC5" w:rsidRPr="003E6F09">
            <w:rPr>
              <w:rFonts w:ascii="Verdana" w:hAnsi="Verdana" w:cs="Arial"/>
              <w:lang w:val="es-ES"/>
            </w:rPr>
            <w:t>o manteniendo la zona bajo control de tal manera que no represente un riesgo para la vida, la salud humana o el ambiente</w:t>
          </w:r>
          <w:r w:rsidR="41961ECC" w:rsidRPr="003E6F09">
            <w:rPr>
              <w:rFonts w:ascii="Verdana" w:hAnsi="Verdana" w:cs="Arial"/>
              <w:lang w:val="es-ES"/>
            </w:rPr>
            <w:t>.</w:t>
          </w:r>
        </w:p>
        <w:p w14:paraId="30339ECB" w14:textId="16484663" w:rsidR="005F13A3" w:rsidRPr="003E6F09" w:rsidRDefault="007B74C6" w:rsidP="72C4A717">
          <w:pPr>
            <w:spacing w:after="0" w:line="240" w:lineRule="auto"/>
            <w:jc w:val="both"/>
            <w:rPr>
              <w:rFonts w:ascii="Verdana" w:hAnsi="Verdana" w:cs="Arial"/>
              <w:lang w:val="es-ES"/>
            </w:rPr>
          </w:pPr>
          <w:r w:rsidRPr="003E6F09">
            <w:rPr>
              <w:rFonts w:ascii="Verdana" w:hAnsi="Verdana" w:cs="Arial"/>
              <w:lang w:val="es-ES"/>
            </w:rPr>
            <w:lastRenderedPageBreak/>
            <w:t xml:space="preserve">La estrategia para la gestión de pasivos </w:t>
          </w:r>
          <w:r w:rsidR="001A2110" w:rsidRPr="003E6F09">
            <w:rPr>
              <w:rFonts w:ascii="Verdana" w:hAnsi="Verdana" w:cs="Arial"/>
              <w:lang w:val="es-ES"/>
            </w:rPr>
            <w:t>ambientales</w:t>
          </w:r>
          <w:r w:rsidRPr="003E6F09">
            <w:rPr>
              <w:rFonts w:ascii="Verdana" w:hAnsi="Verdana" w:cs="Arial"/>
              <w:lang w:val="es-ES"/>
            </w:rPr>
            <w:t xml:space="preserve"> </w:t>
          </w:r>
          <w:r w:rsidR="002A13B8" w:rsidRPr="003E6F09">
            <w:rPr>
              <w:rFonts w:ascii="Verdana" w:hAnsi="Verdana" w:cs="Arial"/>
              <w:lang w:val="es-ES"/>
            </w:rPr>
            <w:t xml:space="preserve">de conformidad a lo establecido en el artículo 5 de la Ley 2327 de 2023, contaría como mínimo </w:t>
          </w:r>
          <w:r w:rsidRPr="003E6F09">
            <w:rPr>
              <w:rFonts w:ascii="Verdana" w:hAnsi="Verdana" w:cs="Arial"/>
              <w:lang w:val="es-ES"/>
            </w:rPr>
            <w:t>c</w:t>
          </w:r>
          <w:r w:rsidR="00BC7823" w:rsidRPr="003E6F09">
            <w:rPr>
              <w:rFonts w:ascii="Verdana" w:hAnsi="Verdana" w:cs="Arial"/>
              <w:lang w:val="es-ES"/>
            </w:rPr>
            <w:t xml:space="preserve">on las siguientes </w:t>
          </w:r>
          <w:r w:rsidR="005F13A3" w:rsidRPr="003E6F09">
            <w:rPr>
              <w:rFonts w:ascii="Verdana" w:hAnsi="Verdana" w:cs="Arial"/>
              <w:lang w:val="es-ES"/>
            </w:rPr>
            <w:t>actividades:</w:t>
          </w:r>
        </w:p>
        <w:p w14:paraId="506E28A1" w14:textId="77777777" w:rsidR="005F13A3" w:rsidRPr="003E6F09" w:rsidRDefault="005F13A3" w:rsidP="007B1CDE">
          <w:pPr>
            <w:spacing w:after="0" w:line="240" w:lineRule="auto"/>
            <w:jc w:val="both"/>
            <w:rPr>
              <w:rFonts w:ascii="Verdana" w:hAnsi="Verdana" w:cs="Arial"/>
              <w:lang w:val="es-ES"/>
            </w:rPr>
          </w:pPr>
        </w:p>
        <w:p w14:paraId="00CBD987"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Identificación por sospecha.</w:t>
          </w:r>
        </w:p>
        <w:p w14:paraId="63562532"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Caracterización.</w:t>
          </w:r>
        </w:p>
        <w:p w14:paraId="5396845F"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Evaluación de riesgos.</w:t>
          </w:r>
        </w:p>
        <w:p w14:paraId="3ECF5E5B"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Declaración.</w:t>
          </w:r>
        </w:p>
        <w:p w14:paraId="71EFAC20"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Registro.</w:t>
          </w:r>
        </w:p>
        <w:p w14:paraId="13DAD824"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Priorización.</w:t>
          </w:r>
        </w:p>
        <w:p w14:paraId="5B977C91"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Intervención.</w:t>
          </w:r>
        </w:p>
        <w:p w14:paraId="104C2C1D" w14:textId="77777777"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Monitoreo.</w:t>
          </w:r>
        </w:p>
        <w:p w14:paraId="54A78070" w14:textId="34FAD115" w:rsidR="005F13A3" w:rsidRPr="003E6F09" w:rsidRDefault="005F13A3">
          <w:pPr>
            <w:pStyle w:val="Prrafodelista"/>
            <w:numPr>
              <w:ilvl w:val="0"/>
              <w:numId w:val="34"/>
            </w:numPr>
            <w:jc w:val="both"/>
            <w:rPr>
              <w:rFonts w:ascii="Verdana" w:hAnsi="Verdana"/>
              <w:lang w:val="es-ES"/>
            </w:rPr>
          </w:pPr>
          <w:r w:rsidRPr="003E6F09">
            <w:rPr>
              <w:rFonts w:ascii="Verdana" w:hAnsi="Verdana"/>
              <w:lang w:val="es-ES"/>
            </w:rPr>
            <w:t>Seguimiento</w:t>
          </w:r>
          <w:r w:rsidR="00310FAD" w:rsidRPr="003E6F09">
            <w:rPr>
              <w:rFonts w:ascii="Verdana" w:hAnsi="Verdana"/>
              <w:lang w:val="es-ES"/>
            </w:rPr>
            <w:t>.</w:t>
          </w:r>
        </w:p>
        <w:p w14:paraId="0A8691FC" w14:textId="77777777" w:rsidR="005F13A3" w:rsidRPr="003E6F09" w:rsidRDefault="005F13A3" w:rsidP="007B1CDE">
          <w:pPr>
            <w:spacing w:after="0" w:line="240" w:lineRule="auto"/>
            <w:jc w:val="both"/>
            <w:rPr>
              <w:rFonts w:ascii="Verdana" w:hAnsi="Verdana" w:cs="Arial"/>
              <w:lang w:val="es-ES"/>
            </w:rPr>
          </w:pPr>
        </w:p>
        <w:p w14:paraId="651AC45E" w14:textId="3FF145E9" w:rsidR="00DB60A4" w:rsidRPr="003E6F09" w:rsidRDefault="30D6A847" w:rsidP="72C4A717">
          <w:pPr>
            <w:spacing w:after="0" w:line="240" w:lineRule="auto"/>
            <w:jc w:val="both"/>
            <w:rPr>
              <w:rFonts w:ascii="Verdana" w:hAnsi="Verdana" w:cs="Arial"/>
              <w:lang w:val="es-ES"/>
            </w:rPr>
          </w:pPr>
          <w:r w:rsidRPr="003E6F09">
            <w:rPr>
              <w:rFonts w:ascii="Verdana" w:hAnsi="Verdana" w:cs="Arial"/>
              <w:lang w:val="es-ES"/>
            </w:rPr>
            <w:t>A partir de este sustento</w:t>
          </w:r>
          <w:r w:rsidR="0A92D1E8" w:rsidRPr="003E6F09">
            <w:rPr>
              <w:rFonts w:ascii="Verdana" w:hAnsi="Verdana" w:cs="Arial"/>
              <w:lang w:val="es-ES"/>
            </w:rPr>
            <w:t xml:space="preserve">, </w:t>
          </w:r>
          <w:r w:rsidR="2803F81B" w:rsidRPr="003E6F09">
            <w:rPr>
              <w:rFonts w:ascii="Verdana" w:hAnsi="Verdana" w:cs="Arial"/>
              <w:lang w:val="es-ES"/>
            </w:rPr>
            <w:t xml:space="preserve">y </w:t>
          </w:r>
          <w:r w:rsidR="2803F81B" w:rsidRPr="003E6F09">
            <w:rPr>
              <w:rFonts w:ascii="Verdana" w:hAnsi="Verdana"/>
              <w:lang w:val="es-ES"/>
            </w:rPr>
            <w:t xml:space="preserve">en consideración a la misionalidad del Ministerio de Ambiente y Desarrollo Sostenible, así como su fundamentación a partir de la Constitucionalidad, el espíritu normativo de la Ley 2327 del 2023, </w:t>
          </w:r>
          <w:r w:rsidR="11A6682D" w:rsidRPr="003E6F09">
            <w:rPr>
              <w:rFonts w:ascii="Verdana" w:hAnsi="Verdana"/>
              <w:lang w:val="es-ES"/>
            </w:rPr>
            <w:t xml:space="preserve">la Política para la Gestión Sostenible del Suelo, </w:t>
          </w:r>
          <w:r w:rsidR="1D81508C" w:rsidRPr="003E6F09">
            <w:rPr>
              <w:rFonts w:ascii="Verdana" w:hAnsi="Verdana"/>
              <w:lang w:val="es-ES"/>
            </w:rPr>
            <w:t xml:space="preserve">el Decreto – Ley </w:t>
          </w:r>
          <w:r w:rsidR="70E8C50E" w:rsidRPr="003E6F09">
            <w:rPr>
              <w:rFonts w:ascii="Verdana" w:hAnsi="Verdana"/>
              <w:lang w:val="es-ES"/>
            </w:rPr>
            <w:t>2811 de 1974</w:t>
          </w:r>
          <w:r w:rsidR="052F6538" w:rsidRPr="003E6F09">
            <w:rPr>
              <w:rFonts w:ascii="Verdana" w:hAnsi="Verdana"/>
              <w:lang w:val="es-ES"/>
            </w:rPr>
            <w:t xml:space="preserve"> </w:t>
          </w:r>
          <w:r w:rsidR="70E8C50E" w:rsidRPr="003E6F09">
            <w:rPr>
              <w:rFonts w:ascii="Verdana" w:hAnsi="Verdana"/>
              <w:lang w:val="es-ES"/>
            </w:rPr>
            <w:t>y la Ley 23 de 1973</w:t>
          </w:r>
          <w:r w:rsidR="2596C122" w:rsidRPr="003E6F09">
            <w:rPr>
              <w:rFonts w:ascii="Verdana" w:hAnsi="Verdana"/>
              <w:lang w:val="es-ES"/>
            </w:rPr>
            <w:t>;</w:t>
          </w:r>
          <w:r w:rsidR="03F76CED" w:rsidRPr="003E6F09">
            <w:rPr>
              <w:rFonts w:ascii="Verdana" w:hAnsi="Verdana"/>
              <w:lang w:val="es-ES"/>
            </w:rPr>
            <w:t xml:space="preserve"> </w:t>
          </w:r>
          <w:r w:rsidR="03F76CED" w:rsidRPr="003E6F09">
            <w:rPr>
              <w:rFonts w:ascii="Verdana" w:hAnsi="Verdana" w:cs="Arial"/>
              <w:lang w:val="es-ES"/>
            </w:rPr>
            <w:t xml:space="preserve">se propone un Decreto que modifique el Decreto 1076 de 2015, en el </w:t>
          </w:r>
          <w:r w:rsidR="46A3236C" w:rsidRPr="003E6F09">
            <w:rPr>
              <w:rFonts w:ascii="Verdana" w:hAnsi="Verdana" w:cs="Arial"/>
              <w:lang w:val="es-ES"/>
            </w:rPr>
            <w:t>que se incluya e</w:t>
          </w:r>
          <w:r w:rsidR="226B3390" w:rsidRPr="003E6F09">
            <w:rPr>
              <w:rFonts w:ascii="Verdana" w:hAnsi="Verdana" w:cs="Arial"/>
              <w:lang w:val="es-ES"/>
            </w:rPr>
            <w:t>l</w:t>
          </w:r>
          <w:r w:rsidR="46A3236C" w:rsidRPr="003E6F09">
            <w:rPr>
              <w:rFonts w:ascii="Verdana" w:hAnsi="Verdana" w:cs="Arial"/>
              <w:lang w:val="es-ES"/>
            </w:rPr>
            <w:t xml:space="preserve"> </w:t>
          </w:r>
          <w:r w:rsidR="03F76CED" w:rsidRPr="003E6F09">
            <w:rPr>
              <w:rFonts w:ascii="Verdana" w:hAnsi="Verdana" w:cs="Arial"/>
              <w:lang w:val="es-ES"/>
            </w:rPr>
            <w:t>Capítulo 1</w:t>
          </w:r>
          <w:r w:rsidR="00E64841">
            <w:rPr>
              <w:rFonts w:ascii="Verdana" w:hAnsi="Verdana" w:cs="Arial"/>
              <w:lang w:val="es-ES"/>
            </w:rPr>
            <w:t>2</w:t>
          </w:r>
          <w:r w:rsidR="46A3236C" w:rsidRPr="003E6F09">
            <w:rPr>
              <w:rFonts w:ascii="Verdana" w:hAnsi="Verdana" w:cs="Arial"/>
              <w:lang w:val="es-ES"/>
            </w:rPr>
            <w:t xml:space="preserve"> relacionado </w:t>
          </w:r>
          <w:r w:rsidR="66B8318B" w:rsidRPr="003E6F09">
            <w:rPr>
              <w:rFonts w:ascii="Verdana" w:hAnsi="Verdana" w:cs="Arial"/>
              <w:lang w:val="es-ES"/>
            </w:rPr>
            <w:t>con</w:t>
          </w:r>
          <w:r w:rsidR="7300B146" w:rsidRPr="003E6F09">
            <w:rPr>
              <w:rFonts w:ascii="Verdana" w:hAnsi="Verdana" w:cs="Arial"/>
              <w:lang w:val="es-ES"/>
            </w:rPr>
            <w:t xml:space="preserve"> la Gestión Ambiental de Pasivos Ambientales</w:t>
          </w:r>
          <w:r w:rsidR="46A3236C" w:rsidRPr="003E6F09">
            <w:rPr>
              <w:rFonts w:ascii="Verdana" w:hAnsi="Verdana" w:cs="Arial"/>
              <w:lang w:val="es-ES"/>
            </w:rPr>
            <w:t>,</w:t>
          </w:r>
          <w:r w:rsidR="03F76CED" w:rsidRPr="003E6F09">
            <w:rPr>
              <w:rFonts w:ascii="Verdana" w:hAnsi="Verdana" w:cs="Arial"/>
              <w:lang w:val="es-ES"/>
            </w:rPr>
            <w:t xml:space="preserve"> </w:t>
          </w:r>
          <w:r w:rsidR="4BB3D51F" w:rsidRPr="003E6F09">
            <w:rPr>
              <w:rFonts w:ascii="Verdana" w:hAnsi="Verdana" w:cs="Arial"/>
              <w:lang w:val="es-ES"/>
            </w:rPr>
            <w:t>en donde se desarrollarían</w:t>
          </w:r>
          <w:r w:rsidR="434A342A" w:rsidRPr="003E6F09">
            <w:rPr>
              <w:rFonts w:ascii="Verdana" w:hAnsi="Verdana" w:cs="Arial"/>
              <w:lang w:val="es-ES"/>
            </w:rPr>
            <w:t xml:space="preserve"> </w:t>
          </w:r>
          <w:r w:rsidR="6FF89560" w:rsidRPr="003E6F09">
            <w:rPr>
              <w:rFonts w:ascii="Verdana" w:hAnsi="Verdana" w:cs="Arial"/>
              <w:lang w:val="es-ES"/>
            </w:rPr>
            <w:t>dos</w:t>
          </w:r>
          <w:r w:rsidR="46A3236C" w:rsidRPr="003E6F09">
            <w:rPr>
              <w:rFonts w:ascii="Verdana" w:hAnsi="Verdana" w:cs="Arial"/>
              <w:lang w:val="es-ES"/>
            </w:rPr>
            <w:t>(</w:t>
          </w:r>
          <w:r w:rsidR="7300B146" w:rsidRPr="003E6F09">
            <w:rPr>
              <w:rFonts w:ascii="Verdana" w:hAnsi="Verdana" w:cs="Arial"/>
              <w:lang w:val="es-ES"/>
            </w:rPr>
            <w:t>2</w:t>
          </w:r>
          <w:r w:rsidR="46A3236C" w:rsidRPr="003E6F09">
            <w:rPr>
              <w:rFonts w:ascii="Verdana" w:hAnsi="Verdana" w:cs="Arial"/>
              <w:lang w:val="es-ES"/>
            </w:rPr>
            <w:t xml:space="preserve">) </w:t>
          </w:r>
          <w:r w:rsidR="03F76CED" w:rsidRPr="003E6F09">
            <w:rPr>
              <w:rFonts w:ascii="Verdana" w:hAnsi="Verdana" w:cs="Arial"/>
              <w:lang w:val="es-ES"/>
            </w:rPr>
            <w:t>secciones</w:t>
          </w:r>
          <w:r w:rsidR="57636D85" w:rsidRPr="003E6F09">
            <w:rPr>
              <w:rFonts w:ascii="Verdana" w:hAnsi="Verdana" w:cs="Arial"/>
              <w:lang w:val="es-ES"/>
            </w:rPr>
            <w:t xml:space="preserve"> propuestas correspondientes a</w:t>
          </w:r>
          <w:r w:rsidR="03F76CED" w:rsidRPr="003E6F09">
            <w:rPr>
              <w:rFonts w:ascii="Verdana" w:hAnsi="Verdana" w:cs="Arial"/>
              <w:lang w:val="es-ES"/>
            </w:rPr>
            <w:t>:</w:t>
          </w:r>
        </w:p>
        <w:p w14:paraId="2B7519EB" w14:textId="4EEC4481" w:rsidR="00DB60A4" w:rsidRPr="003E6F09" w:rsidRDefault="00DB60A4" w:rsidP="007B1CDE">
          <w:pPr>
            <w:spacing w:after="0" w:line="240" w:lineRule="auto"/>
            <w:jc w:val="both"/>
            <w:rPr>
              <w:rFonts w:ascii="Verdana" w:hAnsi="Verdana"/>
              <w:lang w:val="es-ES"/>
            </w:rPr>
          </w:pPr>
        </w:p>
        <w:p w14:paraId="5FAB665A" w14:textId="051A8DF7" w:rsidR="00BC7823" w:rsidRPr="003E6F09" w:rsidRDefault="00304A7D">
          <w:pPr>
            <w:pStyle w:val="Prrafodelista"/>
            <w:widowControl/>
            <w:numPr>
              <w:ilvl w:val="1"/>
              <w:numId w:val="20"/>
            </w:numPr>
            <w:autoSpaceDE/>
            <w:autoSpaceDN/>
            <w:contextualSpacing/>
            <w:jc w:val="both"/>
            <w:rPr>
              <w:rFonts w:ascii="Verdana" w:hAnsi="Verdana"/>
              <w:lang w:val="es-ES"/>
            </w:rPr>
          </w:pPr>
          <w:r w:rsidRPr="003E6F09">
            <w:rPr>
              <w:rFonts w:ascii="Verdana" w:hAnsi="Verdana"/>
              <w:b/>
              <w:bCs/>
              <w:lang w:val="es-ES"/>
            </w:rPr>
            <w:t xml:space="preserve">Disposiciones Generales: </w:t>
          </w:r>
          <w:r w:rsidRPr="003E6F09">
            <w:rPr>
              <w:rFonts w:ascii="Verdana" w:hAnsi="Verdana"/>
              <w:lang w:val="es-ES"/>
            </w:rPr>
            <w:t>En donde se presentan las d</w:t>
          </w:r>
          <w:r w:rsidR="00BC7823" w:rsidRPr="003E6F09">
            <w:rPr>
              <w:rFonts w:ascii="Verdana" w:hAnsi="Verdana"/>
              <w:lang w:val="es-ES"/>
            </w:rPr>
            <w:t>efiniciones</w:t>
          </w:r>
          <w:r w:rsidRPr="003E6F09">
            <w:rPr>
              <w:rFonts w:ascii="Verdana" w:hAnsi="Verdana"/>
              <w:lang w:val="es-ES"/>
            </w:rPr>
            <w:t xml:space="preserve"> para la aplicación e interpretación de la norma y otras disposiciones generales.</w:t>
          </w:r>
        </w:p>
        <w:p w14:paraId="460B64F0" w14:textId="77777777" w:rsidR="00DB60A4" w:rsidRPr="003E6F09" w:rsidRDefault="00DB60A4" w:rsidP="007B1CDE">
          <w:pPr>
            <w:pStyle w:val="Prrafodelista"/>
            <w:widowControl/>
            <w:autoSpaceDE/>
            <w:autoSpaceDN/>
            <w:ind w:left="720" w:firstLine="0"/>
            <w:contextualSpacing/>
            <w:jc w:val="both"/>
            <w:rPr>
              <w:rFonts w:ascii="Verdana" w:hAnsi="Verdana"/>
              <w:lang w:val="es-ES"/>
            </w:rPr>
          </w:pPr>
        </w:p>
        <w:p w14:paraId="201D2AAC" w14:textId="77AA8B97" w:rsidR="007235D2" w:rsidRPr="003E6F09" w:rsidRDefault="00BC7823">
          <w:pPr>
            <w:pStyle w:val="Prrafodelista"/>
            <w:widowControl/>
            <w:numPr>
              <w:ilvl w:val="1"/>
              <w:numId w:val="20"/>
            </w:numPr>
            <w:autoSpaceDE/>
            <w:autoSpaceDN/>
            <w:contextualSpacing/>
            <w:jc w:val="both"/>
            <w:rPr>
              <w:rFonts w:ascii="Verdana" w:hAnsi="Verdana"/>
              <w:lang w:val="es-ES"/>
            </w:rPr>
          </w:pPr>
          <w:r w:rsidRPr="003E6F09">
            <w:rPr>
              <w:rFonts w:ascii="Verdana" w:hAnsi="Verdana"/>
              <w:b/>
              <w:bCs/>
              <w:lang w:val="es-ES"/>
            </w:rPr>
            <w:t>Gestión de Pasivos Ambientales:</w:t>
          </w:r>
          <w:r w:rsidRPr="003E6F09">
            <w:rPr>
              <w:rFonts w:ascii="Verdana" w:hAnsi="Verdana"/>
              <w:lang w:val="es-ES"/>
            </w:rPr>
            <w:t xml:space="preserve"> </w:t>
          </w:r>
          <w:r w:rsidR="001E4C45" w:rsidRPr="003E6F09">
            <w:rPr>
              <w:rFonts w:ascii="Verdana" w:hAnsi="Verdana"/>
              <w:lang w:val="es-ES"/>
            </w:rPr>
            <w:t xml:space="preserve">En donde se habilita la expedición de </w:t>
          </w:r>
          <w:r w:rsidRPr="003E6F09">
            <w:rPr>
              <w:rFonts w:ascii="Verdana" w:hAnsi="Verdana"/>
              <w:lang w:val="es-ES"/>
            </w:rPr>
            <w:t xml:space="preserve">metodologías, procedimientos, instrumentos </w:t>
          </w:r>
          <w:r w:rsidR="008862C2" w:rsidRPr="003E6F09">
            <w:rPr>
              <w:rFonts w:ascii="Verdana" w:hAnsi="Verdana"/>
              <w:lang w:val="es-ES"/>
            </w:rPr>
            <w:t>técnicos y jurídicos</w:t>
          </w:r>
          <w:r w:rsidRPr="003E6F09">
            <w:rPr>
              <w:rFonts w:ascii="Verdana" w:hAnsi="Verdana"/>
              <w:lang w:val="es-ES"/>
            </w:rPr>
            <w:t xml:space="preserve"> </w:t>
          </w:r>
          <w:r w:rsidR="009A1D9B" w:rsidRPr="003E6F09">
            <w:rPr>
              <w:rFonts w:ascii="Verdana" w:hAnsi="Verdana"/>
              <w:lang w:val="es-ES"/>
            </w:rPr>
            <w:t xml:space="preserve">para la gestión de pasivos ambientales </w:t>
          </w:r>
          <w:r w:rsidRPr="003E6F09">
            <w:rPr>
              <w:rFonts w:ascii="Verdana" w:hAnsi="Verdana"/>
              <w:lang w:val="es-ES"/>
            </w:rPr>
            <w:t>(</w:t>
          </w:r>
          <w:r w:rsidR="00185D6D" w:rsidRPr="003E6F09">
            <w:rPr>
              <w:rFonts w:ascii="Verdana" w:hAnsi="Verdana"/>
              <w:lang w:val="es-ES"/>
            </w:rPr>
            <w:t>identificación, comprobación, intervención, evaluación y</w:t>
          </w:r>
          <w:r w:rsidRPr="003E6F09">
            <w:rPr>
              <w:rFonts w:ascii="Verdana" w:hAnsi="Verdana"/>
              <w:lang w:val="es-ES"/>
            </w:rPr>
            <w:t xml:space="preserve"> seguimiento</w:t>
          </w:r>
          <w:r w:rsidR="00244BC0" w:rsidRPr="003E6F09">
            <w:rPr>
              <w:rFonts w:ascii="Verdana" w:hAnsi="Verdana"/>
              <w:lang w:val="es-ES"/>
            </w:rPr>
            <w:t>, entre otros</w:t>
          </w:r>
          <w:r w:rsidRPr="003E6F09">
            <w:rPr>
              <w:rFonts w:ascii="Verdana" w:hAnsi="Verdana"/>
              <w:lang w:val="es-ES"/>
            </w:rPr>
            <w:t>)</w:t>
          </w:r>
          <w:r w:rsidR="00C74146" w:rsidRPr="003E6F09">
            <w:rPr>
              <w:rFonts w:ascii="Verdana" w:hAnsi="Verdana"/>
              <w:lang w:val="es-ES"/>
            </w:rPr>
            <w:t>.</w:t>
          </w:r>
        </w:p>
        <w:p w14:paraId="44BFFE8A" w14:textId="77777777" w:rsidR="007235D2" w:rsidRPr="003E6F09" w:rsidRDefault="007235D2" w:rsidP="001C53B1">
          <w:pPr>
            <w:spacing w:after="0" w:line="240" w:lineRule="auto"/>
            <w:rPr>
              <w:rFonts w:ascii="Verdana" w:eastAsia="Arial" w:hAnsi="Verdana" w:cs="Arial"/>
              <w:lang w:val="es-ES"/>
            </w:rPr>
          </w:pPr>
          <w:r w:rsidRPr="003E6F09">
            <w:rPr>
              <w:rFonts w:ascii="Verdana" w:hAnsi="Verdana"/>
              <w:lang w:val="es-ES"/>
            </w:rPr>
            <w:br w:type="page"/>
          </w:r>
        </w:p>
        <w:p w14:paraId="19FADAC2" w14:textId="77777777" w:rsidR="00BC7823" w:rsidRPr="003E6F09" w:rsidRDefault="00BC7823" w:rsidP="007B1CDE">
          <w:pPr>
            <w:pBdr>
              <w:top w:val="nil"/>
              <w:left w:val="nil"/>
              <w:bottom w:val="nil"/>
              <w:right w:val="nil"/>
              <w:between w:val="nil"/>
            </w:pBdr>
            <w:spacing w:after="0" w:line="240" w:lineRule="auto"/>
            <w:ind w:right="49"/>
            <w:jc w:val="both"/>
            <w:rPr>
              <w:rFonts w:ascii="Verdana" w:eastAsia="Arial Narrow" w:hAnsi="Verdana" w:cs="Arial Narrow"/>
              <w:strike/>
              <w:lang w:val="es-ES"/>
            </w:rPr>
          </w:pPr>
        </w:p>
        <w:p w14:paraId="6E0CC015" w14:textId="21A74680" w:rsidR="00BC7823" w:rsidRPr="003E6F09" w:rsidRDefault="00021058">
          <w:pPr>
            <w:pStyle w:val="Ttulo1"/>
            <w:numPr>
              <w:ilvl w:val="0"/>
              <w:numId w:val="12"/>
            </w:numPr>
            <w:shd w:val="clear" w:color="auto" w:fill="E2EFD9" w:themeFill="accent6" w:themeFillTint="33"/>
            <w:jc w:val="both"/>
            <w:rPr>
              <w:rFonts w:ascii="Verdana" w:hAnsi="Verdana"/>
              <w:sz w:val="22"/>
              <w:szCs w:val="22"/>
              <w:lang w:val="es-ES"/>
            </w:rPr>
          </w:pPr>
          <w:bookmarkStart w:id="165" w:name="_Toc232599972"/>
          <w:bookmarkStart w:id="166" w:name="_Toc233381874"/>
          <w:r w:rsidRPr="003E6F09">
            <w:rPr>
              <w:rFonts w:ascii="Verdana" w:hAnsi="Verdana"/>
              <w:lang w:val="es-ES" w:eastAsia="es-ES"/>
            </w:rPr>
            <w:t>DE LAS DISPOSICIONES GENERALES PARA LA GESTIÓN DE PASIVOS AMBIENTALES</w:t>
          </w:r>
          <w:bookmarkEnd w:id="165"/>
          <w:bookmarkEnd w:id="166"/>
        </w:p>
        <w:p w14:paraId="5A2A8DB6" w14:textId="77777777" w:rsidR="007F69EF" w:rsidRPr="003E6F09" w:rsidRDefault="007F69EF" w:rsidP="72C4A717">
          <w:pPr>
            <w:spacing w:after="0" w:line="240" w:lineRule="auto"/>
            <w:jc w:val="both"/>
            <w:rPr>
              <w:rFonts w:ascii="Verdana" w:hAnsi="Verdana"/>
              <w:lang w:val="es-ES" w:eastAsia="es-ES"/>
            </w:rPr>
          </w:pPr>
        </w:p>
        <w:p w14:paraId="49AD94D1" w14:textId="0549CE50" w:rsidR="00982E2E" w:rsidRPr="003E6F09" w:rsidRDefault="000A2660" w:rsidP="72C4A717">
          <w:pPr>
            <w:spacing w:after="0" w:line="240" w:lineRule="auto"/>
            <w:jc w:val="both"/>
            <w:rPr>
              <w:rFonts w:ascii="Verdana" w:hAnsi="Verdana"/>
              <w:lang w:val="es-ES" w:eastAsia="es-ES"/>
            </w:rPr>
          </w:pPr>
          <w:r w:rsidRPr="003E6F09">
            <w:rPr>
              <w:rFonts w:ascii="Verdana" w:hAnsi="Verdana"/>
              <w:lang w:val="es-ES" w:eastAsia="es-ES"/>
            </w:rPr>
            <w:t>Como se ha mencionado con anterioridad, d</w:t>
          </w:r>
          <w:r w:rsidR="00982E2E" w:rsidRPr="003E6F09">
            <w:rPr>
              <w:rFonts w:ascii="Verdana" w:hAnsi="Verdana"/>
              <w:lang w:val="es-ES" w:eastAsia="es-ES"/>
            </w:rPr>
            <w:t>esde una perspectiva técnica y jurídica, la gestión de pasivos ambientales requiere un marco general previo y transversal que permita ordenar, delimitar y hacer coherente su aplicación en el territorio nacional. A diferencia de otros instrumentos ambientales, los pasivos ambientales se caracterizan por su heterogeneidad, su origen y la ausencia de instrumentos ambientales</w:t>
          </w:r>
          <w:r w:rsidR="00F1039F" w:rsidRPr="003E6F09">
            <w:rPr>
              <w:rFonts w:ascii="Verdana" w:hAnsi="Verdana"/>
              <w:lang w:val="es-ES" w:eastAsia="es-ES"/>
            </w:rPr>
            <w:t xml:space="preserve"> o sectoriales</w:t>
          </w:r>
          <w:r w:rsidR="00982E2E" w:rsidRPr="003E6F09">
            <w:rPr>
              <w:rFonts w:ascii="Verdana" w:hAnsi="Verdana"/>
              <w:lang w:val="es-ES" w:eastAsia="es-ES"/>
            </w:rPr>
            <w:t xml:space="preserve"> vigentes que regulen su control, lo que hace indispensable la existencia de reglas generales claras.</w:t>
          </w:r>
        </w:p>
        <w:p w14:paraId="2332FC48" w14:textId="77777777" w:rsidR="00982E2E" w:rsidRPr="003E6F09" w:rsidRDefault="00982E2E" w:rsidP="72C4A717">
          <w:pPr>
            <w:spacing w:after="0" w:line="240" w:lineRule="auto"/>
            <w:jc w:val="both"/>
            <w:rPr>
              <w:rFonts w:ascii="Verdana" w:hAnsi="Verdana"/>
              <w:lang w:val="es-ES" w:eastAsia="es-ES"/>
            </w:rPr>
          </w:pPr>
        </w:p>
        <w:p w14:paraId="76050E46" w14:textId="1BCF053C" w:rsidR="00982E2E" w:rsidRPr="003E6F09" w:rsidRDefault="00982E2E" w:rsidP="72C4A717">
          <w:pPr>
            <w:spacing w:after="0" w:line="240" w:lineRule="auto"/>
            <w:jc w:val="both"/>
            <w:rPr>
              <w:rFonts w:ascii="Verdana" w:hAnsi="Verdana"/>
              <w:lang w:val="es-ES" w:eastAsia="es-ES"/>
            </w:rPr>
          </w:pPr>
          <w:r w:rsidRPr="003E6F09">
            <w:rPr>
              <w:rFonts w:ascii="Verdana" w:hAnsi="Verdana"/>
              <w:lang w:val="es-ES" w:eastAsia="es-ES"/>
            </w:rPr>
            <w:t xml:space="preserve">En efecto, la gestión de pasivos ambientales involucra simultáneamente: (i) una diversidad de tipologías de afectaciones ambientales, asociadas a distintas actividades antrópicas; (ii) </w:t>
          </w:r>
          <w:r w:rsidR="009E4231" w:rsidRPr="003E6F09">
            <w:rPr>
              <w:rFonts w:ascii="Verdana" w:hAnsi="Verdana"/>
              <w:lang w:val="es-ES" w:eastAsia="es-ES"/>
            </w:rPr>
            <w:t xml:space="preserve">procesos técnicos complejos, basados en la evaluación del riesgo a la vida, la salud humana y el ambiente, y (iii) en algunos casos podría darse </w:t>
          </w:r>
          <w:r w:rsidRPr="003E6F09">
            <w:rPr>
              <w:rFonts w:ascii="Verdana" w:hAnsi="Verdana"/>
              <w:lang w:val="es-ES" w:eastAsia="es-ES"/>
            </w:rPr>
            <w:t>la concurrencia de múltiples autoridades ambientales</w:t>
          </w:r>
          <w:r w:rsidR="009E4231" w:rsidRPr="003E6F09">
            <w:rPr>
              <w:rFonts w:ascii="Verdana" w:hAnsi="Verdana"/>
              <w:lang w:val="es-ES" w:eastAsia="es-ES"/>
            </w:rPr>
            <w:t xml:space="preserve">. </w:t>
          </w:r>
          <w:r w:rsidRPr="003E6F09">
            <w:rPr>
              <w:rFonts w:ascii="Verdana" w:hAnsi="Verdana"/>
              <w:lang w:val="es-ES" w:eastAsia="es-ES"/>
            </w:rPr>
            <w:t>Sin un marco general unificado, estos elementos tienden a abordarse de manera fragmentada.</w:t>
          </w:r>
        </w:p>
        <w:p w14:paraId="3B019581" w14:textId="77777777" w:rsidR="00982E2E" w:rsidRPr="003E6F09" w:rsidRDefault="00982E2E" w:rsidP="72C4A717">
          <w:pPr>
            <w:spacing w:after="0" w:line="240" w:lineRule="auto"/>
            <w:jc w:val="both"/>
            <w:rPr>
              <w:rFonts w:ascii="Verdana" w:hAnsi="Verdana"/>
              <w:lang w:val="es-ES" w:eastAsia="es-ES"/>
            </w:rPr>
          </w:pPr>
        </w:p>
        <w:p w14:paraId="237FB67A" w14:textId="518582D5" w:rsidR="00466980" w:rsidRPr="003E6F09" w:rsidRDefault="00982E2E" w:rsidP="72C4A717">
          <w:pPr>
            <w:spacing w:after="0" w:line="240" w:lineRule="auto"/>
            <w:jc w:val="both"/>
            <w:rPr>
              <w:rFonts w:ascii="Verdana" w:hAnsi="Verdana"/>
              <w:lang w:val="es-ES" w:eastAsia="es-ES"/>
            </w:rPr>
          </w:pPr>
          <w:r w:rsidRPr="003E6F09">
            <w:rPr>
              <w:rFonts w:ascii="Verdana" w:hAnsi="Verdana"/>
              <w:lang w:val="es-ES" w:eastAsia="es-ES"/>
            </w:rPr>
            <w:t>Por lo anterior, la inclusión de una Sección de Disposiciones Generales responde directamente a los principios de seguridad jurídica y eficacia de la función administrativa consagrados en el artículo 209 de la Constitución Política, así como al deber estatal de planificar el manejo y aprovechamiento de los recursos naturales previsto en el artículo 80 constitucional, proporcionando un marco normativo claro, coherente y aplicable.</w:t>
          </w:r>
        </w:p>
        <w:p w14:paraId="07EC9841" w14:textId="77777777" w:rsidR="00982E2E" w:rsidRPr="003E6F09" w:rsidRDefault="00982E2E" w:rsidP="00982E2E">
          <w:pPr>
            <w:spacing w:after="0" w:line="240" w:lineRule="auto"/>
            <w:rPr>
              <w:rFonts w:ascii="Verdana" w:hAnsi="Verdana"/>
              <w:lang w:val="es-ES" w:eastAsia="es-ES"/>
            </w:rPr>
          </w:pPr>
        </w:p>
        <w:p w14:paraId="25F43626" w14:textId="60852F68" w:rsidR="00EA1FE8" w:rsidRPr="003E6F09" w:rsidRDefault="0A948474">
          <w:pPr>
            <w:pStyle w:val="Ttulo2"/>
            <w:numPr>
              <w:ilvl w:val="1"/>
              <w:numId w:val="35"/>
            </w:numPr>
            <w:rPr>
              <w:rFonts w:ascii="Verdana" w:hAnsi="Verdana"/>
              <w:lang w:val="es-ES"/>
            </w:rPr>
          </w:pPr>
          <w:bookmarkStart w:id="167" w:name="_Toc218882930"/>
          <w:bookmarkStart w:id="168" w:name="_Toc999647042"/>
          <w:bookmarkStart w:id="169" w:name="_Toc224564319"/>
          <w:bookmarkStart w:id="170" w:name="_Toc232599973"/>
          <w:bookmarkStart w:id="171" w:name="_Toc233381875"/>
          <w:r w:rsidRPr="003E6F09">
            <w:rPr>
              <w:rFonts w:ascii="Verdana" w:hAnsi="Verdana"/>
              <w:lang w:val="es-ES"/>
            </w:rPr>
            <w:t>Objeto de la Reglamentación</w:t>
          </w:r>
          <w:bookmarkEnd w:id="167"/>
          <w:bookmarkEnd w:id="168"/>
          <w:bookmarkEnd w:id="169"/>
          <w:bookmarkEnd w:id="170"/>
          <w:bookmarkEnd w:id="171"/>
        </w:p>
        <w:p w14:paraId="24CE1903" w14:textId="77777777" w:rsidR="00EA1FE8" w:rsidRPr="003E6F09" w:rsidRDefault="00EA1FE8" w:rsidP="72C4A717">
          <w:pPr>
            <w:spacing w:after="0" w:line="240" w:lineRule="auto"/>
            <w:jc w:val="both"/>
            <w:rPr>
              <w:rFonts w:ascii="Verdana" w:hAnsi="Verdana"/>
              <w:lang w:val="es-ES" w:eastAsia="es-ES"/>
            </w:rPr>
          </w:pPr>
        </w:p>
        <w:p w14:paraId="11A24D54" w14:textId="5FBE6111" w:rsidR="00EA1FE8" w:rsidRPr="003E6F09" w:rsidRDefault="00EA1FE8" w:rsidP="72C4A717">
          <w:pPr>
            <w:spacing w:after="0" w:line="240" w:lineRule="auto"/>
            <w:jc w:val="both"/>
            <w:rPr>
              <w:rFonts w:ascii="Verdana" w:hAnsi="Verdana"/>
              <w:lang w:val="es-ES" w:eastAsia="es-ES"/>
            </w:rPr>
          </w:pPr>
          <w:r w:rsidRPr="003E6F09">
            <w:rPr>
              <w:rFonts w:ascii="Verdana" w:hAnsi="Verdana"/>
              <w:lang w:val="es-ES" w:eastAsia="es-ES"/>
            </w:rPr>
            <w:t>El objeto de la Sección 1 del Capítulo 1</w:t>
          </w:r>
          <w:r w:rsidR="00E64841">
            <w:rPr>
              <w:rFonts w:ascii="Verdana" w:hAnsi="Verdana"/>
              <w:lang w:val="es-ES" w:eastAsia="es-ES"/>
            </w:rPr>
            <w:t>2</w:t>
          </w:r>
          <w:r w:rsidRPr="003E6F09">
            <w:rPr>
              <w:rFonts w:ascii="Verdana" w:hAnsi="Verdana"/>
              <w:lang w:val="es-ES" w:eastAsia="es-ES"/>
            </w:rPr>
            <w:t xml:space="preserve"> se orienta a reglamentar parcialmente la Ley 2327 de 2023, específicamente en lo relacionado con sus artículos 5, 6, 7, 8 y 9, que establecen los pilares de la gestión de pasivos ambientales en Colombia.</w:t>
          </w:r>
        </w:p>
        <w:p w14:paraId="1A7D3CB3" w14:textId="77777777" w:rsidR="00EA1FE8" w:rsidRPr="003E6F09" w:rsidRDefault="00EA1FE8" w:rsidP="72C4A717">
          <w:pPr>
            <w:spacing w:after="0" w:line="240" w:lineRule="auto"/>
            <w:jc w:val="both"/>
            <w:rPr>
              <w:rFonts w:ascii="Verdana" w:hAnsi="Verdana"/>
              <w:lang w:val="es-ES" w:eastAsia="es-ES"/>
            </w:rPr>
          </w:pPr>
        </w:p>
        <w:p w14:paraId="518E66CF" w14:textId="77777777" w:rsidR="00EA1FE8" w:rsidRPr="003E6F09" w:rsidRDefault="00EA1FE8" w:rsidP="72C4A717">
          <w:pPr>
            <w:spacing w:after="0" w:line="240" w:lineRule="auto"/>
            <w:jc w:val="both"/>
            <w:rPr>
              <w:rFonts w:ascii="Verdana" w:hAnsi="Verdana"/>
              <w:lang w:val="es-ES" w:eastAsia="es-ES"/>
            </w:rPr>
          </w:pPr>
          <w:r w:rsidRPr="003E6F09">
            <w:rPr>
              <w:rFonts w:ascii="Verdana" w:hAnsi="Verdana"/>
              <w:lang w:val="es-ES" w:eastAsia="es-ES"/>
            </w:rPr>
            <w:t xml:space="preserve">Desde el punto de vista jurídico, esta delimitación expresa cumple una función esencial: se ajusta estrictamente a la potestad reglamentaria del </w:t>
          </w:r>
          <w:proofErr w:type="gramStart"/>
          <w:r w:rsidRPr="003E6F09">
            <w:rPr>
              <w:rFonts w:ascii="Verdana" w:hAnsi="Verdana"/>
              <w:lang w:val="es-ES" w:eastAsia="es-ES"/>
            </w:rPr>
            <w:t>Presidente</w:t>
          </w:r>
          <w:proofErr w:type="gramEnd"/>
          <w:r w:rsidRPr="003E6F09">
            <w:rPr>
              <w:rFonts w:ascii="Verdana" w:hAnsi="Verdana"/>
              <w:lang w:val="es-ES" w:eastAsia="es-ES"/>
            </w:rPr>
            <w:t xml:space="preserve"> de la República prevista en el numeral 11 del artículo 189 de la Constitución Política, evita la creación de un régimen normativo autónomo o paralelo, y garantiza que el decreto se limite a desarrollar y hacer operativos los mandatos legales, sin modificar su contenido esencial ni ampliar su alcance material.</w:t>
          </w:r>
        </w:p>
        <w:p w14:paraId="5F0AED7C" w14:textId="77777777" w:rsidR="00EA1FE8" w:rsidRPr="003E6F09" w:rsidRDefault="00EA1FE8" w:rsidP="72C4A717">
          <w:pPr>
            <w:spacing w:after="0" w:line="240" w:lineRule="auto"/>
            <w:jc w:val="both"/>
            <w:rPr>
              <w:rFonts w:ascii="Verdana" w:hAnsi="Verdana"/>
              <w:lang w:val="es-ES" w:eastAsia="es-ES"/>
            </w:rPr>
          </w:pPr>
        </w:p>
        <w:p w14:paraId="4145A987" w14:textId="77777777" w:rsidR="00EA1FE8" w:rsidRPr="003E6F09" w:rsidRDefault="00EA1FE8" w:rsidP="72C4A717">
          <w:pPr>
            <w:spacing w:after="0" w:line="240" w:lineRule="auto"/>
            <w:jc w:val="both"/>
            <w:rPr>
              <w:rFonts w:ascii="Verdana" w:hAnsi="Verdana"/>
              <w:lang w:val="es-ES" w:eastAsia="es-ES"/>
            </w:rPr>
          </w:pPr>
          <w:r w:rsidRPr="003E6F09">
            <w:rPr>
              <w:rFonts w:ascii="Verdana" w:hAnsi="Verdana"/>
              <w:lang w:val="es-ES" w:eastAsia="es-ES"/>
            </w:rPr>
            <w:t xml:space="preserve">Desde el punto de vista técnico, el objeto de la reglamentación permite establecer un marco común de actuación para la identificación, comprobación e intervención de los pasivos ambientales, integrar el enfoque de riesgo como eje central de la gestión y asegurar la coherencia entre los instrumentos técnicos que serán expedidos posteriormente por el Ministerio de Ambiente y Desarrollo </w:t>
          </w:r>
          <w:r w:rsidRPr="003E6F09">
            <w:rPr>
              <w:rFonts w:ascii="Verdana" w:hAnsi="Verdana"/>
              <w:lang w:val="es-ES" w:eastAsia="es-ES"/>
            </w:rPr>
            <w:lastRenderedPageBreak/>
            <w:t>Sostenible, tales como metodologías, términos de referencia y manuales técnicos.</w:t>
          </w:r>
        </w:p>
        <w:p w14:paraId="28858712" w14:textId="77777777" w:rsidR="00EA1FE8" w:rsidRPr="003E6F09" w:rsidRDefault="00EA1FE8" w:rsidP="72C4A717">
          <w:pPr>
            <w:spacing w:after="0" w:line="240" w:lineRule="auto"/>
            <w:jc w:val="both"/>
            <w:rPr>
              <w:rFonts w:ascii="Verdana" w:hAnsi="Verdana"/>
              <w:lang w:val="es-ES" w:eastAsia="es-ES"/>
            </w:rPr>
          </w:pPr>
        </w:p>
        <w:p w14:paraId="6FA73226" w14:textId="259B8E04" w:rsidR="00982E2E" w:rsidRPr="003E6F09" w:rsidRDefault="00EA1FE8" w:rsidP="72C4A717">
          <w:pPr>
            <w:spacing w:after="0" w:line="240" w:lineRule="auto"/>
            <w:jc w:val="both"/>
            <w:rPr>
              <w:rFonts w:ascii="Verdana" w:hAnsi="Verdana"/>
              <w:lang w:val="es-ES" w:eastAsia="es-ES"/>
            </w:rPr>
          </w:pPr>
          <w:r w:rsidRPr="003E6F09">
            <w:rPr>
              <w:rFonts w:ascii="Verdana" w:hAnsi="Verdana"/>
              <w:lang w:val="es-ES" w:eastAsia="es-ES"/>
            </w:rPr>
            <w:t>En este sentido, el objeto de la Sección 1 cumple una función ordenadora y habilitante, indispensable para la aplicación consistente del régimen de gestión de pasivos ambientales.</w:t>
          </w:r>
        </w:p>
        <w:p w14:paraId="1DC890AA" w14:textId="77777777" w:rsidR="00982E2E" w:rsidRPr="003E6F09" w:rsidRDefault="00982E2E" w:rsidP="00DF2F7D">
          <w:pPr>
            <w:spacing w:after="0" w:line="240" w:lineRule="auto"/>
            <w:jc w:val="both"/>
            <w:rPr>
              <w:rFonts w:ascii="Verdana" w:hAnsi="Verdana"/>
              <w:lang w:val="es-ES" w:eastAsia="es-ES"/>
            </w:rPr>
          </w:pPr>
        </w:p>
        <w:p w14:paraId="2ACB0904" w14:textId="77777777" w:rsidR="00266190" w:rsidRPr="003E6F09" w:rsidRDefault="00266190" w:rsidP="72C4A717">
          <w:pPr>
            <w:spacing w:after="0" w:line="240" w:lineRule="auto"/>
            <w:jc w:val="both"/>
            <w:rPr>
              <w:rFonts w:ascii="Verdana" w:hAnsi="Verdana"/>
              <w:lang w:val="es-ES" w:eastAsia="es-ES"/>
            </w:rPr>
          </w:pPr>
        </w:p>
        <w:p w14:paraId="5756AFA2" w14:textId="7C875B92" w:rsidR="00266190" w:rsidRPr="003E6F09" w:rsidRDefault="73CB8919">
          <w:pPr>
            <w:pStyle w:val="Ttulo2"/>
            <w:numPr>
              <w:ilvl w:val="1"/>
              <w:numId w:val="35"/>
            </w:numPr>
            <w:rPr>
              <w:rFonts w:ascii="Verdana" w:hAnsi="Verdana"/>
              <w:lang w:val="es-ES"/>
            </w:rPr>
          </w:pPr>
          <w:bookmarkStart w:id="172" w:name="_Toc218882931"/>
          <w:bookmarkStart w:id="173" w:name="_Toc731389590"/>
          <w:bookmarkStart w:id="174" w:name="_Toc224564320"/>
          <w:bookmarkStart w:id="175" w:name="_Toc232599974"/>
          <w:bookmarkStart w:id="176" w:name="_Toc233381876"/>
          <w:r w:rsidRPr="003E6F09">
            <w:rPr>
              <w:rFonts w:ascii="Verdana" w:hAnsi="Verdana"/>
              <w:lang w:val="es-ES"/>
            </w:rPr>
            <w:t xml:space="preserve">Ámbito de </w:t>
          </w:r>
          <w:r w:rsidR="3A55AB12" w:rsidRPr="003E6F09">
            <w:rPr>
              <w:rFonts w:ascii="Verdana" w:hAnsi="Verdana"/>
              <w:lang w:val="es-ES"/>
            </w:rPr>
            <w:t>A</w:t>
          </w:r>
          <w:r w:rsidRPr="003E6F09">
            <w:rPr>
              <w:rFonts w:ascii="Verdana" w:hAnsi="Verdana"/>
              <w:lang w:val="es-ES"/>
            </w:rPr>
            <w:t>plicación</w:t>
          </w:r>
          <w:bookmarkEnd w:id="172"/>
          <w:bookmarkEnd w:id="173"/>
          <w:bookmarkEnd w:id="174"/>
          <w:bookmarkEnd w:id="175"/>
          <w:bookmarkEnd w:id="176"/>
        </w:p>
        <w:p w14:paraId="339CC706" w14:textId="77777777" w:rsidR="00266190" w:rsidRPr="003E6F09" w:rsidRDefault="00266190" w:rsidP="00266190">
          <w:pPr>
            <w:spacing w:after="0" w:line="240" w:lineRule="auto"/>
            <w:rPr>
              <w:rFonts w:ascii="Verdana" w:hAnsi="Verdana"/>
              <w:lang w:val="es-ES" w:eastAsia="es-ES"/>
            </w:rPr>
          </w:pPr>
        </w:p>
        <w:p w14:paraId="208BFD9C" w14:textId="48404588" w:rsidR="00266190" w:rsidRPr="003E6F09" w:rsidRDefault="00266190" w:rsidP="72C4A717">
          <w:pPr>
            <w:spacing w:after="0" w:line="240" w:lineRule="auto"/>
            <w:jc w:val="both"/>
            <w:rPr>
              <w:rFonts w:ascii="Verdana" w:hAnsi="Verdana"/>
              <w:lang w:val="es-ES" w:eastAsia="es-ES"/>
            </w:rPr>
          </w:pPr>
          <w:r w:rsidRPr="003E6F09">
            <w:rPr>
              <w:rFonts w:ascii="Verdana" w:hAnsi="Verdana"/>
              <w:lang w:val="es-ES" w:eastAsia="es-ES"/>
            </w:rPr>
            <w:t>El ámbito de aplicación de la Sección de Disposiciones Generales se define a partir de criterios de cobertura territorial nacional y de competencia funcional, atendiendo a la naturaleza difusa, acumulativa y territorialmente extendida de l</w:t>
          </w:r>
          <w:r w:rsidR="001D6516" w:rsidRPr="003E6F09">
            <w:rPr>
              <w:rFonts w:ascii="Verdana" w:hAnsi="Verdana"/>
              <w:lang w:val="es-ES" w:eastAsia="es-ES"/>
            </w:rPr>
            <w:t>a</w:t>
          </w:r>
          <w:r w:rsidRPr="003E6F09">
            <w:rPr>
              <w:rFonts w:ascii="Verdana" w:hAnsi="Verdana"/>
              <w:lang w:val="es-ES" w:eastAsia="es-ES"/>
            </w:rPr>
            <w:t xml:space="preserve">s </w:t>
          </w:r>
          <w:r w:rsidR="001D6516" w:rsidRPr="003E6F09">
            <w:rPr>
              <w:rFonts w:ascii="Verdana" w:hAnsi="Verdana"/>
              <w:lang w:val="es-ES" w:eastAsia="es-ES"/>
            </w:rPr>
            <w:t xml:space="preserve">sospechas de </w:t>
          </w:r>
          <w:r w:rsidRPr="003E6F09">
            <w:rPr>
              <w:rFonts w:ascii="Verdana" w:hAnsi="Verdana"/>
              <w:lang w:val="es-ES" w:eastAsia="es-ES"/>
            </w:rPr>
            <w:t>pasivos ambientales.</w:t>
          </w:r>
        </w:p>
        <w:p w14:paraId="358D07A3" w14:textId="77777777" w:rsidR="00266190" w:rsidRPr="003E6F09" w:rsidRDefault="00266190" w:rsidP="72C4A717">
          <w:pPr>
            <w:spacing w:after="0" w:line="240" w:lineRule="auto"/>
            <w:jc w:val="both"/>
            <w:rPr>
              <w:rFonts w:ascii="Verdana" w:hAnsi="Verdana"/>
              <w:lang w:val="es-ES" w:eastAsia="es-ES"/>
            </w:rPr>
          </w:pPr>
        </w:p>
        <w:p w14:paraId="7E6ADA5E" w14:textId="77777777" w:rsidR="00266190" w:rsidRPr="003E6F09" w:rsidRDefault="00266190" w:rsidP="72C4A717">
          <w:pPr>
            <w:spacing w:after="0" w:line="240" w:lineRule="auto"/>
            <w:jc w:val="both"/>
            <w:rPr>
              <w:rFonts w:ascii="Verdana" w:hAnsi="Verdana"/>
              <w:lang w:val="es-ES" w:eastAsia="es-ES"/>
            </w:rPr>
          </w:pPr>
          <w:r w:rsidRPr="003E6F09">
            <w:rPr>
              <w:rFonts w:ascii="Verdana" w:hAnsi="Verdana"/>
              <w:lang w:val="es-ES" w:eastAsia="es-ES"/>
            </w:rPr>
            <w:t>Desde el punto de vista técnico, la cobertura nacional permite articular la actuación de las autoridades ambientales del orden nacional, regional y local bajo criterios homogéneos, garantizando que la gestión de pasivos ambientales se realice con estándares técnicos uniformes, independientemente de la jurisdicción en la que se localicen las afectaciones.</w:t>
          </w:r>
        </w:p>
        <w:p w14:paraId="64484667" w14:textId="77777777" w:rsidR="00266190" w:rsidRPr="003E6F09" w:rsidRDefault="00266190" w:rsidP="72C4A717">
          <w:pPr>
            <w:spacing w:after="0" w:line="240" w:lineRule="auto"/>
            <w:jc w:val="both"/>
            <w:rPr>
              <w:rFonts w:ascii="Verdana" w:hAnsi="Verdana"/>
              <w:lang w:val="es-ES" w:eastAsia="es-ES"/>
            </w:rPr>
          </w:pPr>
        </w:p>
        <w:p w14:paraId="43C1B9CE" w14:textId="0A9DBB75" w:rsidR="00266190" w:rsidRPr="003E6F09" w:rsidRDefault="00266190" w:rsidP="72C4A717">
          <w:pPr>
            <w:spacing w:after="0" w:line="240" w:lineRule="auto"/>
            <w:jc w:val="both"/>
            <w:rPr>
              <w:rFonts w:ascii="Verdana" w:hAnsi="Verdana"/>
              <w:lang w:val="es-ES" w:eastAsia="es-ES"/>
            </w:rPr>
          </w:pPr>
          <w:r w:rsidRPr="003E6F09">
            <w:rPr>
              <w:rFonts w:ascii="Verdana" w:hAnsi="Verdana"/>
              <w:lang w:val="es-ES" w:eastAsia="es-ES"/>
            </w:rPr>
            <w:t>Desde el punto de vista jurídico, el ámbito de aplicación reconoce el rol de las autoridades ambientales, sin invadir competencias sectoriales ni territoriales, y se ajusta a los principios de concurrencia, coordinación y subsidiariedad que rigen la gestión ambiental en Colombia.</w:t>
          </w:r>
        </w:p>
        <w:p w14:paraId="7A01EC40" w14:textId="77777777" w:rsidR="00266190" w:rsidRPr="003E6F09" w:rsidRDefault="00266190" w:rsidP="72C4A717">
          <w:pPr>
            <w:spacing w:after="0" w:line="240" w:lineRule="auto"/>
            <w:jc w:val="both"/>
            <w:rPr>
              <w:rFonts w:ascii="Verdana" w:hAnsi="Verdana"/>
              <w:lang w:val="es-ES" w:eastAsia="es-ES"/>
            </w:rPr>
          </w:pPr>
        </w:p>
        <w:p w14:paraId="1167989E" w14:textId="65613988" w:rsidR="00982E2E" w:rsidRPr="003E6F09" w:rsidRDefault="00266190" w:rsidP="72C4A717">
          <w:pPr>
            <w:spacing w:after="0" w:line="240" w:lineRule="auto"/>
            <w:jc w:val="both"/>
            <w:rPr>
              <w:rFonts w:ascii="Verdana" w:hAnsi="Verdana"/>
              <w:lang w:val="es-ES" w:eastAsia="es-ES"/>
            </w:rPr>
          </w:pPr>
          <w:r w:rsidRPr="003E6F09">
            <w:rPr>
              <w:rFonts w:ascii="Verdana" w:hAnsi="Verdana"/>
              <w:lang w:val="es-ES" w:eastAsia="es-ES"/>
            </w:rPr>
            <w:t>Adicionalmente, se excluyen expresamente del ámbito de aplicación las afectaciones de origen natural y los residuos nucleares o desechos radiactivos. Estas exclusiones responden</w:t>
          </w:r>
          <w:r w:rsidR="009F1D51" w:rsidRPr="003E6F09">
            <w:rPr>
              <w:rFonts w:ascii="Verdana" w:hAnsi="Verdana"/>
              <w:lang w:val="es-ES" w:eastAsia="es-ES"/>
            </w:rPr>
            <w:t xml:space="preserve"> a las disposiciones contenidas en el artículo 2 de la Ley 2327 de 2023,</w:t>
          </w:r>
          <w:r w:rsidRPr="003E6F09">
            <w:rPr>
              <w:rFonts w:ascii="Verdana" w:hAnsi="Verdana"/>
              <w:lang w:val="es-ES" w:eastAsia="es-ES"/>
            </w:rPr>
            <w:t xml:space="preserve"> al principio de especialidad normativa, evitan</w:t>
          </w:r>
          <w:r w:rsidR="00DC7D94" w:rsidRPr="003E6F09">
            <w:rPr>
              <w:rFonts w:ascii="Verdana" w:hAnsi="Verdana"/>
              <w:lang w:val="es-ES" w:eastAsia="es-ES"/>
            </w:rPr>
            <w:t>do</w:t>
          </w:r>
          <w:r w:rsidRPr="003E6F09">
            <w:rPr>
              <w:rFonts w:ascii="Verdana" w:hAnsi="Verdana"/>
              <w:lang w:val="es-ES" w:eastAsia="es-ES"/>
            </w:rPr>
            <w:t xml:space="preserve"> conflictos con regímenes jurídicos específicos que cuentan con regulación propia y refuerzan la delimitación material del decreto, contribuyendo a la seguridad jurídica de su aplicación.</w:t>
          </w:r>
        </w:p>
        <w:p w14:paraId="13C6D770" w14:textId="77777777" w:rsidR="00466980" w:rsidRPr="003E6F09" w:rsidRDefault="00466980" w:rsidP="007B1CDE">
          <w:pPr>
            <w:spacing w:after="0" w:line="240" w:lineRule="auto"/>
            <w:rPr>
              <w:rFonts w:ascii="Verdana" w:hAnsi="Verdana"/>
              <w:lang w:val="es-ES" w:eastAsia="es-ES"/>
            </w:rPr>
          </w:pPr>
        </w:p>
        <w:p w14:paraId="37072827" w14:textId="77777777" w:rsidR="00DC7D94" w:rsidRPr="003E6F09" w:rsidRDefault="00DC7D94" w:rsidP="007B1CDE">
          <w:pPr>
            <w:spacing w:after="0" w:line="240" w:lineRule="auto"/>
            <w:rPr>
              <w:rFonts w:ascii="Verdana" w:hAnsi="Verdana"/>
              <w:lang w:val="es-ES" w:eastAsia="es-ES"/>
            </w:rPr>
          </w:pPr>
        </w:p>
        <w:p w14:paraId="3DA4BC40" w14:textId="660D8127" w:rsidR="00DC7D94" w:rsidRPr="003E6F09" w:rsidRDefault="07417F61">
          <w:pPr>
            <w:pStyle w:val="Ttulo2"/>
            <w:numPr>
              <w:ilvl w:val="1"/>
              <w:numId w:val="35"/>
            </w:numPr>
            <w:rPr>
              <w:rFonts w:ascii="Verdana" w:hAnsi="Verdana"/>
              <w:lang w:val="es-ES"/>
            </w:rPr>
          </w:pPr>
          <w:bookmarkStart w:id="177" w:name="_Toc218882932"/>
          <w:bookmarkStart w:id="178" w:name="_Toc948871381"/>
          <w:bookmarkStart w:id="179" w:name="_Toc224564321"/>
          <w:bookmarkStart w:id="180" w:name="_Toc232599975"/>
          <w:bookmarkStart w:id="181" w:name="_Toc233381877"/>
          <w:r w:rsidRPr="003E6F09">
            <w:rPr>
              <w:rFonts w:ascii="Verdana" w:hAnsi="Verdana"/>
              <w:lang w:val="es-ES"/>
            </w:rPr>
            <w:t xml:space="preserve">Definiciones como </w:t>
          </w:r>
          <w:r w:rsidR="3A55AB12" w:rsidRPr="003E6F09">
            <w:rPr>
              <w:rFonts w:ascii="Verdana" w:hAnsi="Verdana"/>
              <w:lang w:val="es-ES"/>
            </w:rPr>
            <w:t>H</w:t>
          </w:r>
          <w:r w:rsidRPr="003E6F09">
            <w:rPr>
              <w:rFonts w:ascii="Verdana" w:hAnsi="Verdana"/>
              <w:lang w:val="es-ES"/>
            </w:rPr>
            <w:t xml:space="preserve">erramienta </w:t>
          </w:r>
          <w:r w:rsidR="3A55AB12" w:rsidRPr="003E6F09">
            <w:rPr>
              <w:rFonts w:ascii="Verdana" w:hAnsi="Verdana"/>
              <w:lang w:val="es-ES"/>
            </w:rPr>
            <w:t>T</w:t>
          </w:r>
          <w:r w:rsidRPr="003E6F09">
            <w:rPr>
              <w:rFonts w:ascii="Verdana" w:hAnsi="Verdana"/>
              <w:lang w:val="es-ES"/>
            </w:rPr>
            <w:t xml:space="preserve">écnica y </w:t>
          </w:r>
          <w:r w:rsidR="3A55AB12" w:rsidRPr="003E6F09">
            <w:rPr>
              <w:rFonts w:ascii="Verdana" w:hAnsi="Verdana"/>
              <w:lang w:val="es-ES"/>
            </w:rPr>
            <w:t>J</w:t>
          </w:r>
          <w:r w:rsidRPr="003E6F09">
            <w:rPr>
              <w:rFonts w:ascii="Verdana" w:hAnsi="Verdana"/>
              <w:lang w:val="es-ES"/>
            </w:rPr>
            <w:t>urídica</w:t>
          </w:r>
          <w:bookmarkEnd w:id="177"/>
          <w:bookmarkEnd w:id="178"/>
          <w:bookmarkEnd w:id="179"/>
          <w:bookmarkEnd w:id="180"/>
          <w:bookmarkEnd w:id="181"/>
        </w:p>
        <w:p w14:paraId="73D6BD29" w14:textId="77777777" w:rsidR="00DC7D94" w:rsidRPr="003E6F09" w:rsidRDefault="00DC7D94" w:rsidP="00DC7D94">
          <w:pPr>
            <w:spacing w:after="0" w:line="240" w:lineRule="auto"/>
            <w:rPr>
              <w:rFonts w:ascii="Verdana" w:hAnsi="Verdana"/>
              <w:lang w:val="es-ES" w:eastAsia="es-ES"/>
            </w:rPr>
          </w:pPr>
        </w:p>
        <w:p w14:paraId="1023CCE7" w14:textId="77777777" w:rsidR="00DC7D94" w:rsidRPr="003E6F09" w:rsidRDefault="00DC7D94" w:rsidP="72C4A717">
          <w:pPr>
            <w:spacing w:after="0" w:line="240" w:lineRule="auto"/>
            <w:jc w:val="both"/>
            <w:rPr>
              <w:rFonts w:ascii="Verdana" w:hAnsi="Verdana"/>
              <w:lang w:val="es-ES" w:eastAsia="es-ES"/>
            </w:rPr>
          </w:pPr>
          <w:r w:rsidRPr="003E6F09">
            <w:rPr>
              <w:rFonts w:ascii="Verdana" w:hAnsi="Verdana"/>
              <w:lang w:val="es-ES" w:eastAsia="es-ES"/>
            </w:rPr>
            <w:t>La inclusión de definiciones en la Sección de Disposiciones Generales constituye un elemento esencial para garantizar la correcta aplicación e interpretación del régimen de gestión de pasivos ambientales.</w:t>
          </w:r>
        </w:p>
        <w:p w14:paraId="487868E6" w14:textId="77777777" w:rsidR="00DC7D94" w:rsidRPr="003E6F09" w:rsidRDefault="00DC7D94" w:rsidP="72C4A717">
          <w:pPr>
            <w:spacing w:after="0" w:line="240" w:lineRule="auto"/>
            <w:jc w:val="both"/>
            <w:rPr>
              <w:rFonts w:ascii="Verdana" w:hAnsi="Verdana"/>
              <w:lang w:val="es-ES" w:eastAsia="es-ES"/>
            </w:rPr>
          </w:pPr>
        </w:p>
        <w:p w14:paraId="4E5D151F" w14:textId="03FFE0FB" w:rsidR="00DC7D94" w:rsidRPr="003E6F09" w:rsidRDefault="05739C05" w:rsidP="72C4A717">
          <w:pPr>
            <w:spacing w:after="0" w:line="240" w:lineRule="auto"/>
            <w:jc w:val="both"/>
            <w:rPr>
              <w:rFonts w:ascii="Verdana" w:hAnsi="Verdana"/>
              <w:lang w:val="es-ES" w:eastAsia="es-ES"/>
            </w:rPr>
          </w:pPr>
          <w:r w:rsidRPr="003E6F09">
            <w:rPr>
              <w:rFonts w:ascii="Verdana" w:hAnsi="Verdana"/>
              <w:lang w:val="es-ES" w:eastAsia="es-ES"/>
            </w:rPr>
            <w:t>Desde el punto de vista técnico, las definiciones permiten unificar criterios sobre conceptos clave como afectación ambiental</w:t>
          </w:r>
          <w:r w:rsidR="5686DE04" w:rsidRPr="003E6F09">
            <w:rPr>
              <w:rFonts w:ascii="Verdana" w:hAnsi="Verdana"/>
              <w:lang w:val="es-ES" w:eastAsia="es-ES"/>
            </w:rPr>
            <w:t xml:space="preserve"> e instrumento de control sectorial</w:t>
          </w:r>
          <w:r w:rsidRPr="003E6F09">
            <w:rPr>
              <w:rFonts w:ascii="Verdana" w:hAnsi="Verdana"/>
              <w:lang w:val="es-ES" w:eastAsia="es-ES"/>
            </w:rPr>
            <w:t xml:space="preserve">, los cuales son determinantes para la </w:t>
          </w:r>
          <w:r w:rsidR="33EF8627" w:rsidRPr="003E6F09">
            <w:rPr>
              <w:rFonts w:ascii="Verdana" w:hAnsi="Verdana"/>
              <w:lang w:val="es-ES" w:eastAsia="es-ES"/>
            </w:rPr>
            <w:t xml:space="preserve">identificación, comprobación y declaración de un pasivo ambiental. </w:t>
          </w:r>
          <w:r w:rsidRPr="003E6F09">
            <w:rPr>
              <w:rFonts w:ascii="Verdana" w:hAnsi="Verdana"/>
              <w:lang w:val="es-ES" w:eastAsia="es-ES"/>
            </w:rPr>
            <w:t>Asimismo, facilitan la aplicación consistente de</w:t>
          </w:r>
          <w:r w:rsidR="133468C8" w:rsidRPr="003E6F09">
            <w:rPr>
              <w:rFonts w:ascii="Verdana" w:hAnsi="Verdana"/>
              <w:lang w:val="es-ES" w:eastAsia="es-ES"/>
            </w:rPr>
            <w:t xml:space="preserve"> </w:t>
          </w:r>
          <w:r w:rsidR="680A7732" w:rsidRPr="003E6F09">
            <w:rPr>
              <w:rFonts w:ascii="Verdana" w:hAnsi="Verdana"/>
              <w:lang w:val="es-ES" w:eastAsia="es-ES"/>
            </w:rPr>
            <w:t>l</w:t>
          </w:r>
          <w:r w:rsidR="133468C8" w:rsidRPr="003E6F09">
            <w:rPr>
              <w:rFonts w:ascii="Verdana" w:hAnsi="Verdana"/>
              <w:lang w:val="es-ES" w:eastAsia="es-ES"/>
            </w:rPr>
            <w:t>os</w:t>
          </w:r>
          <w:r w:rsidR="680A7732" w:rsidRPr="003E6F09">
            <w:rPr>
              <w:rFonts w:ascii="Verdana" w:hAnsi="Verdana"/>
              <w:lang w:val="es-ES" w:eastAsia="es-ES"/>
            </w:rPr>
            <w:t xml:space="preserve"> instrumento</w:t>
          </w:r>
          <w:r w:rsidR="133468C8" w:rsidRPr="003E6F09">
            <w:rPr>
              <w:rFonts w:ascii="Verdana" w:hAnsi="Verdana"/>
              <w:lang w:val="es-ES" w:eastAsia="es-ES"/>
            </w:rPr>
            <w:t>s</w:t>
          </w:r>
          <w:r w:rsidR="680A7732" w:rsidRPr="003E6F09">
            <w:rPr>
              <w:rFonts w:ascii="Verdana" w:hAnsi="Verdana"/>
              <w:lang w:val="es-ES" w:eastAsia="es-ES"/>
            </w:rPr>
            <w:t xml:space="preserve"> </w:t>
          </w:r>
          <w:r w:rsidRPr="003E6F09">
            <w:rPr>
              <w:rFonts w:ascii="Verdana" w:hAnsi="Verdana"/>
              <w:lang w:val="es-ES" w:eastAsia="es-ES"/>
            </w:rPr>
            <w:t>que desarrollará el Ministerio de Ambiente y Desarrollo Sostenible.</w:t>
          </w:r>
        </w:p>
        <w:p w14:paraId="765A7A67" w14:textId="080E4914" w:rsidR="00DC7D94" w:rsidRPr="003E6F09" w:rsidRDefault="05739C05" w:rsidP="72C4A717">
          <w:pPr>
            <w:spacing w:after="0" w:line="240" w:lineRule="auto"/>
            <w:jc w:val="both"/>
            <w:rPr>
              <w:rFonts w:ascii="Verdana" w:hAnsi="Verdana"/>
              <w:lang w:val="es-ES" w:eastAsia="es-ES"/>
            </w:rPr>
          </w:pPr>
          <w:r w:rsidRPr="003E6F09">
            <w:rPr>
              <w:rFonts w:ascii="Verdana" w:hAnsi="Verdana"/>
              <w:lang w:val="es-ES" w:eastAsia="es-ES"/>
            </w:rPr>
            <w:lastRenderedPageBreak/>
            <w:t>Desde el punto de vista jurídico, las definiciones reducen la ambigüedad interpretativa, previenen conflictos administrativos y judiciales, y garantizan coherencia con el marco normativo vigente, en particular con la Ley 2327 de 2023, el Decreto Ley 2811 de 1974 y la Política para la Gestión Sostenible del Suelo</w:t>
          </w:r>
          <w:r w:rsidR="09FDC763" w:rsidRPr="003E6F09">
            <w:rPr>
              <w:rFonts w:ascii="Verdana" w:hAnsi="Verdana"/>
              <w:lang w:val="es-ES" w:eastAsia="es-ES"/>
            </w:rPr>
            <w:t>, entre otras</w:t>
          </w:r>
          <w:r w:rsidRPr="003E6F09">
            <w:rPr>
              <w:rFonts w:ascii="Verdana" w:hAnsi="Verdana"/>
              <w:lang w:val="es-ES" w:eastAsia="es-ES"/>
            </w:rPr>
            <w:t>. Adicionalmente, se sustentan en estándares y referencias debidamente adaptad</w:t>
          </w:r>
          <w:r w:rsidR="63260C36" w:rsidRPr="003E6F09">
            <w:rPr>
              <w:rFonts w:ascii="Verdana" w:hAnsi="Verdana"/>
              <w:lang w:val="es-ES" w:eastAsia="es-ES"/>
            </w:rPr>
            <w:t>o</w:t>
          </w:r>
          <w:r w:rsidRPr="003E6F09">
            <w:rPr>
              <w:rFonts w:ascii="Verdana" w:hAnsi="Verdana"/>
              <w:lang w:val="es-ES" w:eastAsia="es-ES"/>
            </w:rPr>
            <w:t>s al contexto</w:t>
          </w:r>
          <w:r w:rsidR="02FC7F54" w:rsidRPr="003E6F09">
            <w:rPr>
              <w:rFonts w:ascii="Verdana" w:hAnsi="Verdana"/>
              <w:lang w:val="es-ES" w:eastAsia="es-ES"/>
            </w:rPr>
            <w:t xml:space="preserve"> de gestión de pasivos ambientales</w:t>
          </w:r>
          <w:r w:rsidRPr="003E6F09">
            <w:rPr>
              <w:rFonts w:ascii="Verdana" w:hAnsi="Verdana"/>
              <w:lang w:val="es-ES" w:eastAsia="es-ES"/>
            </w:rPr>
            <w:t>.</w:t>
          </w:r>
        </w:p>
        <w:p w14:paraId="0816C705" w14:textId="77777777" w:rsidR="00DC7D94" w:rsidRPr="003E6F09" w:rsidRDefault="00DC7D94" w:rsidP="72C4A717">
          <w:pPr>
            <w:spacing w:after="0" w:line="240" w:lineRule="auto"/>
            <w:jc w:val="both"/>
            <w:rPr>
              <w:rFonts w:ascii="Verdana" w:hAnsi="Verdana"/>
              <w:lang w:val="es-ES" w:eastAsia="es-ES"/>
            </w:rPr>
          </w:pPr>
        </w:p>
        <w:p w14:paraId="50C5CF72" w14:textId="0776A5CE" w:rsidR="00466980" w:rsidRPr="003E6F09" w:rsidRDefault="05739C05" w:rsidP="72C4A717">
          <w:pPr>
            <w:spacing w:after="0" w:line="240" w:lineRule="auto"/>
            <w:jc w:val="both"/>
            <w:rPr>
              <w:rFonts w:ascii="Verdana" w:hAnsi="Verdana"/>
              <w:lang w:val="es-ES" w:eastAsia="es-ES"/>
            </w:rPr>
          </w:pPr>
          <w:r w:rsidRPr="003E6F09">
            <w:rPr>
              <w:rFonts w:ascii="Verdana" w:hAnsi="Verdana"/>
              <w:lang w:val="es-ES" w:eastAsia="es-ES"/>
            </w:rPr>
            <w:t>En este sentido, las definiciones no crean nuevas categorías jurídicas ni amplían el alcance de la ley, sino que precisan el contenido técnico de conceptos existentes, dentro de los límites de la potestad reglamentaria</w:t>
          </w:r>
          <w:r w:rsidR="447C6EFD" w:rsidRPr="003E6F09">
            <w:rPr>
              <w:rFonts w:ascii="Verdana" w:hAnsi="Verdana"/>
              <w:lang w:val="es-ES" w:eastAsia="es-ES"/>
            </w:rPr>
            <w:t>.</w:t>
          </w:r>
        </w:p>
        <w:p w14:paraId="4514CACC" w14:textId="2D171B54" w:rsidR="50FB049F" w:rsidRPr="003E6F09" w:rsidRDefault="50FB049F" w:rsidP="50FB049F">
          <w:pPr>
            <w:spacing w:after="0" w:line="240" w:lineRule="auto"/>
            <w:jc w:val="both"/>
            <w:rPr>
              <w:rFonts w:ascii="Verdana" w:hAnsi="Verdana"/>
              <w:lang w:val="es-ES" w:eastAsia="es-ES"/>
            </w:rPr>
          </w:pPr>
        </w:p>
        <w:p w14:paraId="09927291" w14:textId="4E0FBCEB" w:rsidR="358D8EF1" w:rsidRPr="003E6F09" w:rsidRDefault="20CB98FF" w:rsidP="1FBB6B5F">
          <w:pPr>
            <w:pStyle w:val="Ttulo3"/>
            <w:spacing w:before="0" w:after="0"/>
            <w:ind w:left="940"/>
            <w:rPr>
              <w:rFonts w:ascii="Verdana" w:eastAsia="Verdana" w:hAnsi="Verdana" w:cs="Verdana"/>
              <w:i/>
              <w:iCs/>
              <w:lang w:val="es-ES" w:eastAsia="es-ES"/>
            </w:rPr>
          </w:pPr>
          <w:bookmarkStart w:id="182" w:name="_Toc758673144"/>
          <w:bookmarkStart w:id="183" w:name="_Toc224564322"/>
          <w:bookmarkStart w:id="184" w:name="_Toc232599976"/>
          <w:bookmarkStart w:id="185" w:name="_Toc233381878"/>
          <w:r w:rsidRPr="003E6F09">
            <w:rPr>
              <w:rFonts w:ascii="Verdana" w:eastAsia="Verdana" w:hAnsi="Verdana" w:cs="Verdana"/>
              <w:i/>
              <w:iCs/>
              <w:sz w:val="22"/>
              <w:szCs w:val="22"/>
              <w:lang w:val="es-ES"/>
            </w:rPr>
            <w:t>5.3.1. Fundamentación legal de las definiciones adoptadas</w:t>
          </w:r>
          <w:bookmarkEnd w:id="182"/>
          <w:bookmarkEnd w:id="183"/>
          <w:bookmarkEnd w:id="184"/>
          <w:bookmarkEnd w:id="185"/>
        </w:p>
        <w:p w14:paraId="78504BF7" w14:textId="1ED50619" w:rsidR="50FB049F" w:rsidRPr="003E6F09" w:rsidRDefault="50FB049F" w:rsidP="50FB049F">
          <w:pPr>
            <w:spacing w:after="0" w:line="240" w:lineRule="auto"/>
            <w:jc w:val="both"/>
            <w:rPr>
              <w:rFonts w:ascii="Verdana" w:hAnsi="Verdana"/>
              <w:lang w:val="es-ES" w:eastAsia="es-ES"/>
            </w:rPr>
          </w:pPr>
        </w:p>
        <w:p w14:paraId="00D747D3" w14:textId="2060F167" w:rsidR="358D8EF1" w:rsidRPr="003E6F09" w:rsidRDefault="724A8D16" w:rsidP="14EFF9D3">
          <w:pPr>
            <w:spacing w:after="0" w:line="240" w:lineRule="auto"/>
            <w:jc w:val="both"/>
            <w:rPr>
              <w:rFonts w:ascii="Verdana" w:hAnsi="Verdana"/>
              <w:lang w:val="es-ES" w:eastAsia="es-ES"/>
            </w:rPr>
          </w:pPr>
          <w:r w:rsidRPr="003E6F09">
            <w:rPr>
              <w:rFonts w:ascii="Verdana" w:hAnsi="Verdana"/>
              <w:lang w:val="es-ES" w:eastAsia="es-ES"/>
            </w:rPr>
            <w:t>De conformidad con lo dispuesto en la Ley 2327 de 2023, la gestión de pasivos ambientales comprende procesos orientados a la identificación, caracterización, priorización e intervención de aquellas situaciones en las que se presentan afectaciones ambientales que pueden representar riesgos para la vida, la salud humana o el ambiente.</w:t>
          </w:r>
        </w:p>
        <w:p w14:paraId="1F532E8E" w14:textId="70728C7B" w:rsidR="14EFF9D3" w:rsidRPr="003E6F09" w:rsidRDefault="14EFF9D3" w:rsidP="14EFF9D3">
          <w:pPr>
            <w:spacing w:after="0" w:line="240" w:lineRule="auto"/>
            <w:jc w:val="both"/>
            <w:rPr>
              <w:rFonts w:ascii="Verdana" w:hAnsi="Verdana"/>
              <w:lang w:val="es-ES" w:eastAsia="es-ES"/>
            </w:rPr>
          </w:pPr>
        </w:p>
        <w:p w14:paraId="7961BC49" w14:textId="59285AA7" w:rsidR="358D8EF1" w:rsidRPr="003E6F09" w:rsidRDefault="724A8D16" w:rsidP="50FB049F">
          <w:pPr>
            <w:spacing w:after="0" w:line="240" w:lineRule="auto"/>
            <w:jc w:val="both"/>
            <w:rPr>
              <w:rFonts w:ascii="Verdana" w:hAnsi="Verdana"/>
              <w:lang w:val="es-ES"/>
            </w:rPr>
          </w:pPr>
          <w:r w:rsidRPr="003E6F09">
            <w:rPr>
              <w:rFonts w:ascii="Verdana" w:hAnsi="Verdana"/>
              <w:lang w:val="es-ES" w:eastAsia="es-ES"/>
            </w:rPr>
            <w:t>En este contexto, para efectos de la adecuada aplicación de las disposiciones previstas en el presente proyecto de decreto, resulta necesario precisar conceptualmente algunos términos que permiten delimitar el alcance técnico y jurídico de los elementos que intervienen en la identificación y análisis de los pasivos ambientales.</w:t>
          </w:r>
        </w:p>
        <w:p w14:paraId="0C00C09D" w14:textId="05AE3B99" w:rsidR="14EFF9D3" w:rsidRPr="003E6F09" w:rsidRDefault="14EFF9D3" w:rsidP="14EFF9D3">
          <w:pPr>
            <w:spacing w:after="0" w:line="240" w:lineRule="auto"/>
            <w:jc w:val="both"/>
            <w:rPr>
              <w:rFonts w:ascii="Verdana" w:hAnsi="Verdana"/>
              <w:lang w:val="es-ES" w:eastAsia="es-ES"/>
            </w:rPr>
          </w:pPr>
        </w:p>
        <w:p w14:paraId="7B29D9D9" w14:textId="517593B7" w:rsidR="358D8EF1" w:rsidRPr="003E6F09" w:rsidRDefault="724A8D16" w:rsidP="50FB049F">
          <w:pPr>
            <w:spacing w:after="0" w:line="240" w:lineRule="auto"/>
            <w:jc w:val="both"/>
            <w:rPr>
              <w:rFonts w:ascii="Verdana" w:hAnsi="Verdana"/>
              <w:lang w:val="es-ES"/>
            </w:rPr>
          </w:pPr>
          <w:r w:rsidRPr="003E6F09">
            <w:rPr>
              <w:rFonts w:ascii="Verdana" w:hAnsi="Verdana"/>
              <w:lang w:val="es-ES" w:eastAsia="es-ES"/>
            </w:rPr>
            <w:t>En particular, se incorpora la definición de afectación ambiental, entendida como la alteración negativa sobre los componentes bióticos o abióticos del ambiente derivada de actividades antrópicas. La precisión de este concepto resulta necesaria para orientar los procesos de identificación de situaciones ambientales que, debido a la magnitud de sus efectos o a la ausencia de gestión oportuna, pueden dar lugar a la configuración de pasivos ambientales en los términos previstos en la Ley 2327 de 2023.</w:t>
          </w:r>
        </w:p>
        <w:p w14:paraId="154C6461" w14:textId="0BECEB3B" w:rsidR="0E325E73" w:rsidRPr="003E6F09" w:rsidRDefault="0E325E73" w:rsidP="0E325E73">
          <w:pPr>
            <w:spacing w:after="0" w:line="240" w:lineRule="auto"/>
            <w:jc w:val="both"/>
            <w:rPr>
              <w:rFonts w:ascii="Verdana" w:hAnsi="Verdana"/>
              <w:lang w:val="es-ES" w:eastAsia="es-ES"/>
            </w:rPr>
          </w:pPr>
        </w:p>
        <w:p w14:paraId="6EA6EB80" w14:textId="42188694" w:rsidR="1EA69C94" w:rsidRPr="003E6F09" w:rsidRDefault="1EA69C94" w:rsidP="3B22BE67">
          <w:pPr>
            <w:spacing w:after="0" w:line="240" w:lineRule="auto"/>
            <w:jc w:val="both"/>
            <w:rPr>
              <w:rFonts w:ascii="Verdana" w:hAnsi="Verdana"/>
              <w:lang w:val="es-ES" w:eastAsia="es-ES"/>
            </w:rPr>
          </w:pPr>
          <w:r w:rsidRPr="003E6F09">
            <w:rPr>
              <w:rFonts w:ascii="Verdana" w:hAnsi="Verdana"/>
              <w:lang w:val="es-ES" w:eastAsia="es-ES"/>
            </w:rPr>
            <w:t xml:space="preserve">También se consideran las definiciones de riesgo significativo y riesgo no aceptable, </w:t>
          </w:r>
          <w:r w:rsidR="7344A757" w:rsidRPr="003E6F09">
            <w:rPr>
              <w:rFonts w:ascii="Verdana" w:hAnsi="Verdana"/>
              <w:lang w:val="es-ES" w:eastAsia="es-ES"/>
            </w:rPr>
            <w:t>por medio de las cuales se especifican los parámetros requeridos para establecer si los diferentes escenarios de riesgo</w:t>
          </w:r>
          <w:r w:rsidR="35109700" w:rsidRPr="003E6F09">
            <w:rPr>
              <w:rFonts w:ascii="Verdana" w:hAnsi="Verdana"/>
              <w:lang w:val="es-ES" w:eastAsia="es-ES"/>
            </w:rPr>
            <w:t xml:space="preserve">, </w:t>
          </w:r>
          <w:r w:rsidR="7344A757" w:rsidRPr="003E6F09">
            <w:rPr>
              <w:rFonts w:ascii="Verdana" w:hAnsi="Verdana"/>
              <w:lang w:val="es-ES" w:eastAsia="es-ES"/>
            </w:rPr>
            <w:t xml:space="preserve">identificados en </w:t>
          </w:r>
          <w:r w:rsidR="74BCB5C6" w:rsidRPr="003E6F09">
            <w:rPr>
              <w:rFonts w:ascii="Verdana" w:hAnsi="Verdana"/>
              <w:lang w:val="es-ES" w:eastAsia="es-ES"/>
            </w:rPr>
            <w:t>el modelo conceptual</w:t>
          </w:r>
          <w:r w:rsidR="14AB2BFE" w:rsidRPr="003E6F09">
            <w:rPr>
              <w:rFonts w:ascii="Verdana" w:hAnsi="Verdana"/>
              <w:lang w:val="es-ES" w:eastAsia="es-ES"/>
            </w:rPr>
            <w:t xml:space="preserve">, ameritan </w:t>
          </w:r>
          <w:r w:rsidR="71B3E1CC" w:rsidRPr="003E6F09">
            <w:rPr>
              <w:rFonts w:ascii="Verdana" w:hAnsi="Verdana"/>
              <w:lang w:val="es-ES" w:eastAsia="es-ES"/>
            </w:rPr>
            <w:t>realizar estudios de riesgo detallados</w:t>
          </w:r>
          <w:r w:rsidR="4F04E283" w:rsidRPr="003E6F09">
            <w:rPr>
              <w:rFonts w:ascii="Verdana" w:hAnsi="Verdana"/>
              <w:lang w:val="es-ES" w:eastAsia="es-ES"/>
            </w:rPr>
            <w:t>. De tal manera que los estudios de riesgo que se realicen en los siti</w:t>
          </w:r>
          <w:r w:rsidR="36118ED4" w:rsidRPr="003E6F09">
            <w:rPr>
              <w:rFonts w:ascii="Verdana" w:hAnsi="Verdana"/>
              <w:lang w:val="es-ES" w:eastAsia="es-ES"/>
            </w:rPr>
            <w:t>o</w:t>
          </w:r>
          <w:r w:rsidR="4F04E283" w:rsidRPr="003E6F09">
            <w:rPr>
              <w:rFonts w:ascii="Verdana" w:hAnsi="Verdana"/>
              <w:lang w:val="es-ES" w:eastAsia="es-ES"/>
            </w:rPr>
            <w:t>s considerados como posibles</w:t>
          </w:r>
          <w:r w:rsidR="490E2B0B" w:rsidRPr="003E6F09">
            <w:rPr>
              <w:rFonts w:ascii="Verdana" w:hAnsi="Verdana"/>
              <w:lang w:val="es-ES" w:eastAsia="es-ES"/>
            </w:rPr>
            <w:t xml:space="preserve"> </w:t>
          </w:r>
          <w:r w:rsidR="4F04E283" w:rsidRPr="003E6F09">
            <w:rPr>
              <w:rFonts w:ascii="Verdana" w:hAnsi="Verdana"/>
              <w:lang w:val="es-ES" w:eastAsia="es-ES"/>
            </w:rPr>
            <w:t>pasivos ambientales, sean conducente</w:t>
          </w:r>
          <w:r w:rsidR="6AE2E4B0" w:rsidRPr="003E6F09">
            <w:rPr>
              <w:rFonts w:ascii="Verdana" w:hAnsi="Verdana"/>
              <w:lang w:val="es-ES" w:eastAsia="es-ES"/>
            </w:rPr>
            <w:t xml:space="preserve">s </w:t>
          </w:r>
          <w:r w:rsidR="3F3C03DB" w:rsidRPr="003E6F09">
            <w:rPr>
              <w:rFonts w:ascii="Verdana" w:hAnsi="Verdana"/>
              <w:lang w:val="es-ES" w:eastAsia="es-ES"/>
            </w:rPr>
            <w:t>a</w:t>
          </w:r>
          <w:r w:rsidR="6AE2E4B0" w:rsidRPr="003E6F09">
            <w:rPr>
              <w:rFonts w:ascii="Verdana" w:hAnsi="Verdana"/>
              <w:lang w:val="es-ES" w:eastAsia="es-ES"/>
            </w:rPr>
            <w:t xml:space="preserve"> </w:t>
          </w:r>
          <w:r w:rsidR="10FB41AF" w:rsidRPr="003E6F09">
            <w:rPr>
              <w:rFonts w:ascii="Verdana" w:hAnsi="Verdana"/>
              <w:lang w:val="es-ES" w:eastAsia="es-ES"/>
            </w:rPr>
            <w:t>cuantificar el riesgo en los escenarios que realmente lo ameriten.</w:t>
          </w:r>
          <w:r w:rsidR="40343B05" w:rsidRPr="003E6F09">
            <w:rPr>
              <w:rFonts w:ascii="Verdana" w:hAnsi="Verdana"/>
              <w:lang w:val="es-ES" w:eastAsia="es-ES"/>
            </w:rPr>
            <w:t xml:space="preserve"> Metodológicamente </w:t>
          </w:r>
          <w:r w:rsidR="03BDE873" w:rsidRPr="003E6F09">
            <w:rPr>
              <w:rFonts w:ascii="Verdana" w:hAnsi="Verdana"/>
              <w:lang w:val="es-ES" w:eastAsia="es-ES"/>
            </w:rPr>
            <w:t>las mencionadas</w:t>
          </w:r>
          <w:r w:rsidR="40343B05" w:rsidRPr="003E6F09">
            <w:rPr>
              <w:rFonts w:ascii="Verdana" w:hAnsi="Verdana"/>
              <w:lang w:val="es-ES" w:eastAsia="es-ES"/>
            </w:rPr>
            <w:t xml:space="preserve"> definiciones</w:t>
          </w:r>
          <w:r w:rsidR="23A402B9" w:rsidRPr="003E6F09">
            <w:rPr>
              <w:rFonts w:ascii="Verdana" w:hAnsi="Verdana"/>
              <w:lang w:val="es-ES" w:eastAsia="es-ES"/>
            </w:rPr>
            <w:t>,</w:t>
          </w:r>
          <w:r w:rsidR="40343B05" w:rsidRPr="003E6F09">
            <w:rPr>
              <w:rFonts w:ascii="Verdana" w:hAnsi="Verdana"/>
              <w:lang w:val="es-ES" w:eastAsia="es-ES"/>
            </w:rPr>
            <w:t xml:space="preserve"> son aplicables al momento de </w:t>
          </w:r>
          <w:r w:rsidR="4344C27C" w:rsidRPr="003E6F09">
            <w:rPr>
              <w:rFonts w:ascii="Verdana" w:hAnsi="Verdana"/>
              <w:lang w:val="es-ES" w:eastAsia="es-ES"/>
            </w:rPr>
            <w:t xml:space="preserve">implementar la Estrategia para la gestión de los pasivos ambientales </w:t>
          </w:r>
          <w:r w:rsidR="38EC5EF4" w:rsidRPr="003E6F09">
            <w:rPr>
              <w:rFonts w:ascii="Verdana" w:hAnsi="Verdana"/>
              <w:lang w:val="es-ES" w:eastAsia="es-ES"/>
            </w:rPr>
            <w:t xml:space="preserve">en sus </w:t>
          </w:r>
          <w:r w:rsidR="3163029B" w:rsidRPr="003E6F09">
            <w:rPr>
              <w:rFonts w:ascii="Verdana" w:hAnsi="Verdana"/>
              <w:lang w:val="es-ES" w:eastAsia="es-ES"/>
            </w:rPr>
            <w:t>actividades</w:t>
          </w:r>
          <w:r w:rsidR="38EC5EF4" w:rsidRPr="003E6F09">
            <w:rPr>
              <w:rFonts w:ascii="Verdana" w:hAnsi="Verdana"/>
              <w:lang w:val="es-ES" w:eastAsia="es-ES"/>
            </w:rPr>
            <w:t xml:space="preserve"> de </w:t>
          </w:r>
          <w:r w:rsidR="3561F575" w:rsidRPr="003E6F09">
            <w:rPr>
              <w:rFonts w:ascii="Verdana" w:hAnsi="Verdana"/>
              <w:lang w:val="es-ES" w:eastAsia="es-ES"/>
            </w:rPr>
            <w:t xml:space="preserve">caracterización o análisis preliminar y evaluación de riesgo </w:t>
          </w:r>
          <w:r w:rsidR="3CC75F53" w:rsidRPr="003E6F09">
            <w:rPr>
              <w:rFonts w:ascii="Verdana" w:hAnsi="Verdana"/>
              <w:lang w:val="es-ES" w:eastAsia="es-ES"/>
            </w:rPr>
            <w:t>o análisis detallado</w:t>
          </w:r>
          <w:r w:rsidR="3561F575" w:rsidRPr="003E6F09">
            <w:rPr>
              <w:rFonts w:ascii="Verdana" w:hAnsi="Verdana"/>
              <w:lang w:val="es-ES" w:eastAsia="es-ES"/>
            </w:rPr>
            <w:t>.</w:t>
          </w:r>
          <w:r w:rsidR="6F679C96" w:rsidRPr="003E6F09">
            <w:rPr>
              <w:rFonts w:ascii="Verdana" w:hAnsi="Verdana"/>
              <w:lang w:val="es-ES" w:eastAsia="es-ES"/>
            </w:rPr>
            <w:t xml:space="preserve"> </w:t>
          </w:r>
        </w:p>
        <w:p w14:paraId="0833C97B" w14:textId="10A2AFDE" w:rsidR="1EA69C94" w:rsidRPr="003E6F09" w:rsidRDefault="1EA69C94" w:rsidP="3B22BE67">
          <w:pPr>
            <w:spacing w:after="0" w:line="240" w:lineRule="auto"/>
            <w:jc w:val="both"/>
            <w:rPr>
              <w:rFonts w:ascii="Verdana" w:hAnsi="Verdana"/>
              <w:lang w:val="es-ES" w:eastAsia="es-ES"/>
            </w:rPr>
          </w:pPr>
        </w:p>
        <w:p w14:paraId="06358970" w14:textId="0FA9FE91" w:rsidR="1EA69C94" w:rsidRPr="003E6F09" w:rsidRDefault="6F679C96" w:rsidP="0E325E73">
          <w:pPr>
            <w:spacing w:after="0" w:line="240" w:lineRule="auto"/>
            <w:jc w:val="both"/>
            <w:rPr>
              <w:rFonts w:ascii="Verdana" w:hAnsi="Verdana"/>
              <w:lang w:val="es-ES" w:eastAsia="es-ES"/>
            </w:rPr>
          </w:pPr>
          <w:r w:rsidRPr="003E6F09">
            <w:rPr>
              <w:rFonts w:ascii="Verdana" w:hAnsi="Verdana"/>
              <w:lang w:val="es-ES" w:eastAsia="es-ES"/>
            </w:rPr>
            <w:t xml:space="preserve">Cabe aclarar que el riesgo significativo </w:t>
          </w:r>
          <w:r w:rsidR="6CD36F04" w:rsidRPr="003E6F09">
            <w:rPr>
              <w:rFonts w:ascii="Verdana" w:hAnsi="Verdana"/>
              <w:lang w:val="es-ES" w:eastAsia="es-ES"/>
            </w:rPr>
            <w:t>es obtenido a través de una evaluación de riesgo semicu</w:t>
          </w:r>
          <w:r w:rsidR="11A5D04F" w:rsidRPr="003E6F09">
            <w:rPr>
              <w:rFonts w:ascii="Verdana" w:hAnsi="Verdana"/>
              <w:lang w:val="es-ES" w:eastAsia="es-ES"/>
            </w:rPr>
            <w:t>a</w:t>
          </w:r>
          <w:r w:rsidR="6CD36F04" w:rsidRPr="003E6F09">
            <w:rPr>
              <w:rFonts w:ascii="Verdana" w:hAnsi="Verdana"/>
              <w:lang w:val="es-ES" w:eastAsia="es-ES"/>
            </w:rPr>
            <w:t xml:space="preserve">ntitativa, mientras que el riesgo no aceptable es obtenido a través de una evaluación </w:t>
          </w:r>
          <w:r w:rsidR="0A7F3239" w:rsidRPr="003E6F09">
            <w:rPr>
              <w:rFonts w:ascii="Verdana" w:hAnsi="Verdana"/>
              <w:lang w:val="es-ES" w:eastAsia="es-ES"/>
            </w:rPr>
            <w:t>cuantitat</w:t>
          </w:r>
          <w:r w:rsidR="7A74B282" w:rsidRPr="003E6F09">
            <w:rPr>
              <w:rFonts w:ascii="Verdana" w:hAnsi="Verdana"/>
              <w:lang w:val="es-ES" w:eastAsia="es-ES"/>
            </w:rPr>
            <w:t>iva.</w:t>
          </w:r>
          <w:r w:rsidRPr="003E6F09">
            <w:rPr>
              <w:rFonts w:ascii="Verdana" w:hAnsi="Verdana"/>
              <w:lang w:val="es-ES" w:eastAsia="es-ES"/>
            </w:rPr>
            <w:t xml:space="preserve"> </w:t>
          </w:r>
          <w:r w:rsidR="54E1B329" w:rsidRPr="003E6F09">
            <w:rPr>
              <w:rFonts w:ascii="Verdana" w:hAnsi="Verdana"/>
              <w:lang w:val="es-ES" w:eastAsia="es-ES"/>
            </w:rPr>
            <w:t xml:space="preserve">Estos conceptos son necesarios para la </w:t>
          </w:r>
          <w:r w:rsidR="54E1B329" w:rsidRPr="003E6F09">
            <w:rPr>
              <w:rFonts w:ascii="Verdana" w:hAnsi="Verdana"/>
              <w:lang w:val="es-ES" w:eastAsia="es-ES"/>
            </w:rPr>
            <w:lastRenderedPageBreak/>
            <w:t>toma de decisiones durante las actividades que las autorid</w:t>
          </w:r>
          <w:r w:rsidR="7D204B39" w:rsidRPr="003E6F09">
            <w:rPr>
              <w:rFonts w:ascii="Verdana" w:hAnsi="Verdana"/>
              <w:lang w:val="es-ES" w:eastAsia="es-ES"/>
            </w:rPr>
            <w:t>ad</w:t>
          </w:r>
          <w:r w:rsidR="54E1B329" w:rsidRPr="003E6F09">
            <w:rPr>
              <w:rFonts w:ascii="Verdana" w:hAnsi="Verdana"/>
              <w:lang w:val="es-ES" w:eastAsia="es-ES"/>
            </w:rPr>
            <w:t>es ambientales deben realizar para la declaración de los pasivos ambientales, acorde a lo establecido en</w:t>
          </w:r>
          <w:r w:rsidR="51C1E7E0" w:rsidRPr="003E6F09">
            <w:rPr>
              <w:rFonts w:ascii="Verdana" w:hAnsi="Verdana"/>
              <w:lang w:val="es-ES" w:eastAsia="es-ES"/>
            </w:rPr>
            <w:t xml:space="preserve"> la Ley 2327 de 2023.</w:t>
          </w:r>
        </w:p>
        <w:p w14:paraId="3E71EDAD" w14:textId="295D21E5" w:rsidR="14EFF9D3" w:rsidRPr="003E6F09" w:rsidRDefault="14EFF9D3" w:rsidP="14EFF9D3">
          <w:pPr>
            <w:spacing w:after="0" w:line="240" w:lineRule="auto"/>
            <w:jc w:val="both"/>
            <w:rPr>
              <w:rFonts w:ascii="Verdana" w:hAnsi="Verdana"/>
              <w:lang w:val="es-ES" w:eastAsia="es-ES"/>
            </w:rPr>
          </w:pPr>
        </w:p>
        <w:p w14:paraId="39145FE3" w14:textId="4C4F6799" w:rsidR="002B3E79" w:rsidRPr="003E6F09" w:rsidRDefault="724A8D16" w:rsidP="14EFF9D3">
          <w:pPr>
            <w:spacing w:after="0" w:line="240" w:lineRule="auto"/>
            <w:jc w:val="both"/>
            <w:rPr>
              <w:rFonts w:ascii="Verdana" w:hAnsi="Verdana"/>
              <w:lang w:val="es-ES" w:eastAsia="es-ES"/>
            </w:rPr>
          </w:pPr>
          <w:r w:rsidRPr="003E6F09">
            <w:rPr>
              <w:rFonts w:ascii="Verdana" w:hAnsi="Verdana"/>
              <w:lang w:val="es-ES" w:eastAsia="es-ES"/>
            </w:rPr>
            <w:t xml:space="preserve">De igual manera, se incorpora la definición de instrumentos de control sectorial con el fin de reconocer el conjunto de herramientas regulatorias mediante las cuales las autoridades competentes de los distintos sectores administrativos establecen requisitos, estándares y condiciones para el desarrollo de actividades que pueden generar </w:t>
          </w:r>
          <w:r w:rsidR="551C5644" w:rsidRPr="003E6F09">
            <w:rPr>
              <w:rFonts w:ascii="Verdana" w:hAnsi="Verdana"/>
              <w:lang w:val="es-ES" w:eastAsia="es-ES"/>
            </w:rPr>
            <w:t>afectaciones ambientales</w:t>
          </w:r>
          <w:r w:rsidRPr="003E6F09">
            <w:rPr>
              <w:rFonts w:ascii="Verdana" w:hAnsi="Verdana"/>
              <w:lang w:val="es-ES" w:eastAsia="es-ES"/>
            </w:rPr>
            <w:t>. En el contexto de la gestión de pasivos ambientales, estos instrumentos resultan relevantes para comprender el marco regulatorio bajo el cual se desarrollaron o se desarrollan las actividades que dieron origen a determinadas afectaciones ambientales, así como para el análisis de las obligaciones asociadas a su control y seguimiento.</w:t>
          </w:r>
        </w:p>
        <w:p w14:paraId="070F863D" w14:textId="2B7F6AC9" w:rsidR="14EFF9D3" w:rsidRPr="003E6F09" w:rsidRDefault="14EFF9D3" w:rsidP="14EFF9D3">
          <w:pPr>
            <w:spacing w:after="0" w:line="240" w:lineRule="auto"/>
            <w:jc w:val="both"/>
            <w:rPr>
              <w:rFonts w:ascii="Verdana" w:hAnsi="Verdana"/>
              <w:lang w:val="es-ES" w:eastAsia="es-ES"/>
            </w:rPr>
          </w:pPr>
        </w:p>
        <w:p w14:paraId="7D204C3B" w14:textId="432F0D2A" w:rsidR="50FB049F" w:rsidRPr="003E6F09" w:rsidRDefault="724A8D16" w:rsidP="14EFF9D3">
          <w:pPr>
            <w:spacing w:after="0" w:line="240" w:lineRule="auto"/>
            <w:jc w:val="both"/>
            <w:rPr>
              <w:rFonts w:ascii="Verdana" w:hAnsi="Verdana"/>
              <w:lang w:val="es-ES" w:eastAsia="es-ES"/>
            </w:rPr>
          </w:pPr>
          <w:r w:rsidRPr="003E6F09">
            <w:rPr>
              <w:rFonts w:ascii="Verdana" w:hAnsi="Verdana"/>
              <w:lang w:val="es-ES" w:eastAsia="es-ES"/>
            </w:rPr>
            <w:t>En este sentido, se realizó una revisión bibliográfica que respalda las definiciones incorporadas en el presente decreto</w:t>
          </w:r>
          <w:r w:rsidR="1EE1DD92" w:rsidRPr="003E6F09">
            <w:rPr>
              <w:rFonts w:ascii="Verdana" w:hAnsi="Verdana"/>
              <w:lang w:val="es-ES" w:eastAsia="es-ES"/>
            </w:rPr>
            <w:t>.</w:t>
          </w:r>
        </w:p>
        <w:p w14:paraId="50D55384" w14:textId="6C4C5175" w:rsidR="00284020" w:rsidRPr="003E6F09" w:rsidDel="000269B1" w:rsidRDefault="00284020" w:rsidP="14EFF9D3">
          <w:pPr>
            <w:spacing w:after="0" w:line="240" w:lineRule="auto"/>
            <w:jc w:val="both"/>
            <w:rPr>
              <w:rFonts w:ascii="Verdana" w:hAnsi="Verdana"/>
              <w:lang w:val="es-ES" w:eastAsia="es-ES"/>
            </w:rPr>
          </w:pPr>
        </w:p>
        <w:p w14:paraId="41F39B4C" w14:textId="46756D83" w:rsidR="00284020" w:rsidRPr="003E6F09" w:rsidDel="000269B1" w:rsidRDefault="33662980">
          <w:pPr>
            <w:pStyle w:val="Ttulo4"/>
            <w:numPr>
              <w:ilvl w:val="3"/>
              <w:numId w:val="35"/>
            </w:numPr>
            <w:spacing w:before="0" w:after="0"/>
            <w:rPr>
              <w:rFonts w:ascii="Verdana" w:hAnsi="Verdana"/>
              <w:b w:val="0"/>
              <w:bCs w:val="0"/>
              <w:i/>
              <w:iCs/>
              <w:sz w:val="22"/>
              <w:szCs w:val="22"/>
              <w:lang w:val="es-ES" w:eastAsia="es-ES"/>
            </w:rPr>
          </w:pPr>
          <w:bookmarkStart w:id="186" w:name="_Toc1474226497"/>
          <w:bookmarkStart w:id="187" w:name="_Toc224564323"/>
          <w:r w:rsidRPr="003E6F09">
            <w:rPr>
              <w:rFonts w:ascii="Verdana" w:hAnsi="Verdana"/>
              <w:b w:val="0"/>
              <w:bCs w:val="0"/>
              <w:i/>
              <w:iCs/>
              <w:sz w:val="22"/>
              <w:szCs w:val="22"/>
              <w:lang w:val="es-ES" w:eastAsia="es-ES"/>
            </w:rPr>
            <w:t>Instrumento de Comando y Control</w:t>
          </w:r>
          <w:bookmarkEnd w:id="186"/>
          <w:bookmarkEnd w:id="187"/>
        </w:p>
        <w:p w14:paraId="66138230" w14:textId="0AF821F6" w:rsidR="00284020" w:rsidRPr="003E6F09" w:rsidDel="000269B1" w:rsidRDefault="00284020" w:rsidP="72C4A717">
          <w:pPr>
            <w:spacing w:after="0" w:line="240" w:lineRule="auto"/>
            <w:jc w:val="both"/>
            <w:rPr>
              <w:rFonts w:ascii="Verdana" w:eastAsia="Verdana" w:hAnsi="Verdana" w:cs="Verdana"/>
              <w:lang w:val="es-ES"/>
            </w:rPr>
          </w:pPr>
        </w:p>
        <w:p w14:paraId="722C0E90" w14:textId="2B4D462D"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Los instrumentos de comando y control son herramientas normativas que buscan regular el comportamiento de los actores públicos y privados con el objetivo de prevenir, compensar, controlar, mitigar e indemnizar los impactos ocasionados por el desarrollo de una actividad, (Minambiente, 2024).</w:t>
          </w:r>
        </w:p>
        <w:p w14:paraId="7E6430BE" w14:textId="47D836F6"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7DA86140" w14:textId="1BEC56EF"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A continuación, se indican características de algunos instrumentos de comando y control en Colombia, conforme a lo indicado en el documento </w:t>
          </w:r>
          <w:r w:rsidRPr="003E6F09">
            <w:rPr>
              <w:rFonts w:ascii="Verdana" w:eastAsia="Verdana" w:hAnsi="Verdana" w:cs="Verdana"/>
              <w:i/>
              <w:iCs/>
              <w:color w:val="000000" w:themeColor="text1"/>
              <w:lang w:val="es-ES"/>
            </w:rPr>
            <w:t>“Instrumentos de comando y control del Sector Ambiental”</w:t>
          </w:r>
          <w:r w:rsidRPr="003E6F09">
            <w:rPr>
              <w:rFonts w:ascii="Verdana" w:eastAsia="Verdana" w:hAnsi="Verdana" w:cs="Verdana"/>
              <w:color w:val="000000" w:themeColor="text1"/>
              <w:lang w:val="es-ES"/>
            </w:rPr>
            <w:t xml:space="preserve"> elaborado en el contrato de prestación de servicios profesionales No. 743 de 2024.</w:t>
          </w:r>
        </w:p>
        <w:p w14:paraId="0E6AE563" w14:textId="0DA369A4"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26E2E5FB" w14:textId="7954D4DE" w:rsidR="00284020" w:rsidRPr="003E6F09" w:rsidDel="000269B1" w:rsidRDefault="1EE1DD92">
          <w:pPr>
            <w:pStyle w:val="Prrafodelista"/>
            <w:numPr>
              <w:ilvl w:val="0"/>
              <w:numId w:val="7"/>
            </w:numPr>
            <w:ind w:hanging="72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Normas de calidad ambiental:</w:t>
          </w:r>
          <w:r w:rsidRPr="003E6F09">
            <w:rPr>
              <w:rFonts w:ascii="Verdana" w:eastAsia="Verdana" w:hAnsi="Verdana" w:cs="Verdana"/>
              <w:color w:val="000000" w:themeColor="text1"/>
              <w:lang w:val="es-ES"/>
            </w:rPr>
            <w:t xml:space="preserve"> Establecen límites máximos permisibles para contaminantes en el aire, el agua y el suelo.</w:t>
          </w:r>
        </w:p>
        <w:p w14:paraId="6A40A208" w14:textId="2C9B9CB1" w:rsidR="00284020" w:rsidRPr="003E6F09" w:rsidDel="000269B1" w:rsidRDefault="1EE1DD92" w:rsidP="72C4A717">
          <w:pPr>
            <w:spacing w:after="0" w:line="240" w:lineRule="auto"/>
            <w:ind w:left="720"/>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297C798F" w14:textId="1F53EA95" w:rsidR="00284020" w:rsidRPr="003E6F09" w:rsidDel="000269B1" w:rsidRDefault="1EE1DD92">
          <w:pPr>
            <w:pStyle w:val="Prrafodelista"/>
            <w:numPr>
              <w:ilvl w:val="0"/>
              <w:numId w:val="7"/>
            </w:numPr>
            <w:ind w:hanging="72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Permisos y licencias ambientales:</w:t>
          </w:r>
          <w:r w:rsidRPr="003E6F09">
            <w:rPr>
              <w:rFonts w:ascii="Verdana" w:eastAsia="Verdana" w:hAnsi="Verdana" w:cs="Verdana"/>
              <w:color w:val="000000" w:themeColor="text1"/>
              <w:lang w:val="es-ES"/>
            </w:rPr>
            <w:t xml:space="preserve"> Son requisitos previos para realizar ciertas actividades que pueden tener un impacto ambiental significativo.</w:t>
          </w:r>
        </w:p>
        <w:p w14:paraId="7AA49C41" w14:textId="665610AB" w:rsidR="00284020" w:rsidRPr="003E6F09" w:rsidDel="000269B1" w:rsidRDefault="1EE1DD92" w:rsidP="72C4A717">
          <w:pPr>
            <w:spacing w:after="0" w:line="240" w:lineRule="auto"/>
            <w:ind w:left="720"/>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5946BAD4" w14:textId="32575A97" w:rsidR="00284020" w:rsidRPr="003E6F09" w:rsidDel="000269B1" w:rsidRDefault="1EE1DD92">
          <w:pPr>
            <w:pStyle w:val="Prrafodelista"/>
            <w:numPr>
              <w:ilvl w:val="0"/>
              <w:numId w:val="7"/>
            </w:numPr>
            <w:ind w:hanging="72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Estudios de impacto ambiental:</w:t>
          </w:r>
          <w:r w:rsidRPr="003E6F09">
            <w:rPr>
              <w:rFonts w:ascii="Verdana" w:eastAsia="Verdana" w:hAnsi="Verdana" w:cs="Verdana"/>
              <w:color w:val="000000" w:themeColor="text1"/>
              <w:lang w:val="es-ES"/>
            </w:rPr>
            <w:t xml:space="preserve"> Son evaluaciones obligatorias para proyectos que puedan generar impactos ambientales considerables.</w:t>
          </w:r>
        </w:p>
        <w:p w14:paraId="240E3AD1" w14:textId="7D404452"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43E83CDE" w14:textId="1747FDB1" w:rsidR="00284020" w:rsidRPr="003E6F09" w:rsidDel="000269B1" w:rsidRDefault="1EE1DD92">
          <w:pPr>
            <w:pStyle w:val="Prrafodelista"/>
            <w:numPr>
              <w:ilvl w:val="0"/>
              <w:numId w:val="7"/>
            </w:numPr>
            <w:ind w:hanging="72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Planes de manejo ambiental:</w:t>
          </w:r>
          <w:r w:rsidRPr="003E6F09">
            <w:rPr>
              <w:rFonts w:ascii="Verdana" w:eastAsia="Verdana" w:hAnsi="Verdana" w:cs="Verdana"/>
              <w:color w:val="000000" w:themeColor="text1"/>
              <w:lang w:val="es-ES"/>
            </w:rPr>
            <w:t xml:space="preserve"> Detallan las medidas que se deben tomar para prevenir, mitigar y compensar los impactos ambientales de una actividad.</w:t>
          </w:r>
        </w:p>
        <w:p w14:paraId="304A4EDE" w14:textId="04242ADD" w:rsidR="00284020" w:rsidRPr="003E6F09" w:rsidDel="000269B1" w:rsidRDefault="1EE1DD92" w:rsidP="72C4A717">
          <w:pPr>
            <w:spacing w:after="0" w:line="240" w:lineRule="auto"/>
            <w:ind w:left="720"/>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474C172E" w14:textId="3CAF6E60" w:rsidR="00284020" w:rsidRPr="003E6F09" w:rsidDel="000269B1" w:rsidRDefault="1EE1DD92">
          <w:pPr>
            <w:pStyle w:val="Prrafodelista"/>
            <w:numPr>
              <w:ilvl w:val="0"/>
              <w:numId w:val="7"/>
            </w:numPr>
            <w:ind w:hanging="72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 xml:space="preserve">Prohibiciones y restricciones: </w:t>
          </w:r>
          <w:r w:rsidRPr="003E6F09">
            <w:rPr>
              <w:rFonts w:ascii="Verdana" w:eastAsia="Verdana" w:hAnsi="Verdana" w:cs="Verdana"/>
              <w:color w:val="000000" w:themeColor="text1"/>
              <w:lang w:val="es-ES"/>
            </w:rPr>
            <w:t>Impiden la realización de actividades que se consideran altamente contaminantes o dañinas para el medio ambiente.</w:t>
          </w:r>
        </w:p>
        <w:p w14:paraId="58B4EFF9" w14:textId="1ED68272" w:rsidR="00284020" w:rsidRPr="003E6F09" w:rsidDel="000269B1" w:rsidRDefault="00284020" w:rsidP="72C4A717">
          <w:pPr>
            <w:spacing w:after="0" w:line="240" w:lineRule="auto"/>
            <w:jc w:val="both"/>
            <w:rPr>
              <w:rFonts w:ascii="Verdana" w:eastAsia="Verdana" w:hAnsi="Verdana" w:cs="Verdana"/>
              <w:color w:val="000000" w:themeColor="text1"/>
              <w:lang w:val="es-ES"/>
            </w:rPr>
          </w:pPr>
        </w:p>
        <w:p w14:paraId="62F022F2" w14:textId="54247075" w:rsidR="00284020" w:rsidRPr="003E6F09" w:rsidDel="000269B1" w:rsidRDefault="6BF17147" w:rsidP="72C4A717">
          <w:pPr>
            <w:pStyle w:val="Ttulo5"/>
            <w:rPr>
              <w:rFonts w:ascii="Verdana" w:eastAsia="Verdana" w:hAnsi="Verdana" w:cs="Verdana"/>
              <w:i/>
              <w:iCs/>
              <w:color w:val="000000" w:themeColor="text1"/>
              <w:lang w:val="es-ES"/>
            </w:rPr>
          </w:pPr>
          <w:r w:rsidRPr="003E6F09">
            <w:rPr>
              <w:rFonts w:ascii="Verdana" w:eastAsia="Verdana" w:hAnsi="Verdana" w:cs="Verdana"/>
              <w:color w:val="000000" w:themeColor="text1"/>
              <w:lang w:val="es-ES"/>
            </w:rPr>
            <w:lastRenderedPageBreak/>
            <w:t xml:space="preserve">5.3.1.1.1. </w:t>
          </w:r>
          <w:r w:rsidR="3657B3F6" w:rsidRPr="003E6F09">
            <w:rPr>
              <w:rFonts w:ascii="Verdana" w:eastAsia="Verdana" w:hAnsi="Verdana" w:cs="Verdana"/>
              <w:color w:val="000000" w:themeColor="text1"/>
              <w:lang w:val="es-ES"/>
            </w:rPr>
            <w:t>Instrumentos de Comando y Control Sectorial</w:t>
          </w:r>
        </w:p>
        <w:p w14:paraId="19CEBCFB" w14:textId="14D1A182" w:rsidR="00284020" w:rsidRPr="003E6F09" w:rsidDel="000269B1" w:rsidRDefault="00284020" w:rsidP="14EFF9D3">
          <w:pPr>
            <w:spacing w:after="0" w:line="240" w:lineRule="auto"/>
            <w:jc w:val="both"/>
            <w:rPr>
              <w:rFonts w:ascii="Verdana" w:eastAsia="Verdana" w:hAnsi="Verdana" w:cs="Verdana"/>
              <w:color w:val="000000" w:themeColor="text1"/>
              <w:lang w:val="es-ES"/>
            </w:rPr>
          </w:pPr>
        </w:p>
        <w:p w14:paraId="78D4F736" w14:textId="47E0996A" w:rsidR="00284020" w:rsidRPr="003E6F09" w:rsidDel="000269B1" w:rsidRDefault="3657B3F6"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Conforme a la definición de pasivo ambiental dada por la Ley 2327 de 2023 se puede inferir que los sitios contaminados bajo control de instrumentos sectoriales no se consideran pasivos ambientales, (Minambiente, 2024).</w:t>
          </w:r>
        </w:p>
        <w:p w14:paraId="42BB2520" w14:textId="65637A99" w:rsidR="00284020" w:rsidRPr="003E6F09" w:rsidDel="000269B1" w:rsidRDefault="3657B3F6"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1D4362B7" w14:textId="011052DB" w:rsidR="00284020" w:rsidRPr="003E6F09" w:rsidDel="000269B1" w:rsidRDefault="3657B3F6"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A continuación, se listan algunos instrumentos de control sectorial identificados:</w:t>
          </w:r>
        </w:p>
        <w:p w14:paraId="563FBF07" w14:textId="34849BAE" w:rsidR="00284020" w:rsidRPr="003E6F09" w:rsidDel="000269B1" w:rsidRDefault="3657B3F6"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tbl>
          <w:tblPr>
            <w:tblStyle w:val="Tablaconcuadrcula"/>
            <w:tblW w:w="0" w:type="auto"/>
            <w:tblLook w:val="04A0" w:firstRow="1" w:lastRow="0" w:firstColumn="1" w:lastColumn="0" w:noHBand="0" w:noVBand="1"/>
          </w:tblPr>
          <w:tblGrid>
            <w:gridCol w:w="2685"/>
            <w:gridCol w:w="6133"/>
          </w:tblGrid>
          <w:tr w:rsidR="14EFF9D3" w:rsidRPr="003E6F09" w14:paraId="4CE19BFE" w14:textId="77777777" w:rsidTr="72C4A717">
            <w:trPr>
              <w:trHeight w:val="300"/>
            </w:trPr>
            <w:tc>
              <w:tcPr>
                <w:tcW w:w="268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5B573469" w14:textId="309DFAE8" w:rsidR="14EFF9D3" w:rsidRPr="003E6F09" w:rsidRDefault="14EFF9D3" w:rsidP="72C4A717">
                <w:pPr>
                  <w:spacing w:after="0"/>
                  <w:jc w:val="center"/>
                  <w:rPr>
                    <w:rFonts w:ascii="Verdana" w:eastAsia="Verdana" w:hAnsi="Verdana" w:cs="Verdana"/>
                    <w:b/>
                    <w:bCs/>
                    <w:color w:val="000000" w:themeColor="text1"/>
                    <w:sz w:val="20"/>
                    <w:szCs w:val="20"/>
                    <w:lang w:val="es-ES"/>
                  </w:rPr>
                </w:pPr>
                <w:r w:rsidRPr="003E6F09">
                  <w:rPr>
                    <w:rFonts w:ascii="Verdana" w:eastAsia="Verdana" w:hAnsi="Verdana" w:cs="Verdana"/>
                    <w:b/>
                    <w:bCs/>
                    <w:color w:val="000000" w:themeColor="text1"/>
                    <w:sz w:val="20"/>
                    <w:szCs w:val="20"/>
                    <w:lang w:val="es-ES"/>
                  </w:rPr>
                  <w:t>Sector</w:t>
                </w:r>
              </w:p>
            </w:tc>
            <w:tc>
              <w:tcPr>
                <w:tcW w:w="613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75748B4" w14:textId="341DAE90" w:rsidR="14EFF9D3" w:rsidRPr="003E6F09" w:rsidRDefault="14EFF9D3" w:rsidP="72C4A717">
                <w:pPr>
                  <w:spacing w:after="0"/>
                  <w:jc w:val="center"/>
                  <w:rPr>
                    <w:rFonts w:ascii="Verdana" w:eastAsia="Verdana" w:hAnsi="Verdana" w:cs="Verdana"/>
                    <w:b/>
                    <w:bCs/>
                    <w:color w:val="000000" w:themeColor="text1"/>
                    <w:sz w:val="20"/>
                    <w:szCs w:val="20"/>
                    <w:lang w:val="es-ES"/>
                  </w:rPr>
                </w:pPr>
                <w:r w:rsidRPr="003E6F09">
                  <w:rPr>
                    <w:rFonts w:ascii="Verdana" w:eastAsia="Verdana" w:hAnsi="Verdana" w:cs="Verdana"/>
                    <w:b/>
                    <w:bCs/>
                    <w:color w:val="000000" w:themeColor="text1"/>
                    <w:sz w:val="20"/>
                    <w:szCs w:val="20"/>
                    <w:lang w:val="es-ES"/>
                  </w:rPr>
                  <w:t>Instrumentos de Control Sectorial</w:t>
                </w:r>
              </w:p>
            </w:tc>
          </w:tr>
          <w:tr w:rsidR="14EFF9D3" w:rsidRPr="003E6F09" w14:paraId="056810FB" w14:textId="77777777" w:rsidTr="72C4A717">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18D30" w14:textId="18CF0D0D" w:rsidR="14EFF9D3" w:rsidRPr="003E6F09" w:rsidRDefault="14EFF9D3" w:rsidP="72C4A717">
                <w:pPr>
                  <w:spacing w:after="0"/>
                  <w:jc w:val="center"/>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Enérgetico</w:t>
                </w:r>
              </w:p>
            </w:tc>
            <w:tc>
              <w:tcPr>
                <w:tcW w:w="6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878CC" w14:textId="0E73376C"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 xml:space="preserve">Concesiones de generación de energía; </w:t>
                </w:r>
              </w:p>
              <w:p w14:paraId="47C77A67" w14:textId="404A453C"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Concesión de Transmisión de Energía;</w:t>
                </w:r>
              </w:p>
              <w:p w14:paraId="3A8F58E7" w14:textId="4FD7107F"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Concesión de Distribución de Energía;</w:t>
                </w:r>
              </w:p>
              <w:p w14:paraId="41FC9A05" w14:textId="50C58CEC"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Título minero.</w:t>
                </w:r>
              </w:p>
            </w:tc>
          </w:tr>
          <w:tr w:rsidR="14EFF9D3" w:rsidRPr="003E6F09" w14:paraId="334283F6" w14:textId="77777777" w:rsidTr="72C4A717">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D98178" w14:textId="509981E4" w:rsidR="14EFF9D3" w:rsidRPr="003E6F09" w:rsidRDefault="14EFF9D3" w:rsidP="72C4A717">
                <w:pPr>
                  <w:spacing w:after="0"/>
                  <w:jc w:val="center"/>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Hidrocarburos</w:t>
                </w:r>
              </w:p>
            </w:tc>
            <w:tc>
              <w:tcPr>
                <w:tcW w:w="6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EB779" w14:textId="53131750"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Contratos de Exploración y Producción (E&amp;P);</w:t>
                </w:r>
              </w:p>
              <w:p w14:paraId="09899B52" w14:textId="11C3B66F"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 xml:space="preserve">Contrato de </w:t>
                </w:r>
                <w:r w:rsidR="63B8D004" w:rsidRPr="003E6F09">
                  <w:rPr>
                    <w:rFonts w:ascii="Verdana" w:eastAsia="Verdana" w:hAnsi="Verdana" w:cs="Verdana"/>
                    <w:color w:val="000000" w:themeColor="text1"/>
                    <w:sz w:val="18"/>
                    <w:szCs w:val="18"/>
                    <w:lang w:val="es-ES"/>
                  </w:rPr>
                  <w:t>Asociación.</w:t>
                </w:r>
              </w:p>
              <w:p w14:paraId="47E18BE2" w14:textId="6F34886E"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Títulos mineros para explotación de hidrocarburos.</w:t>
                </w:r>
              </w:p>
            </w:tc>
          </w:tr>
          <w:tr w:rsidR="14EFF9D3" w:rsidRPr="003E6F09" w14:paraId="1F6DDD53" w14:textId="77777777" w:rsidTr="72C4A717">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EBD38" w14:textId="6CA186A6" w:rsidR="14EFF9D3" w:rsidRPr="003E6F09" w:rsidRDefault="14EFF9D3" w:rsidP="72C4A717">
                <w:pPr>
                  <w:spacing w:after="0"/>
                  <w:jc w:val="center"/>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Infraestructura y Transporte</w:t>
                </w:r>
              </w:p>
            </w:tc>
            <w:tc>
              <w:tcPr>
                <w:tcW w:w="6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57712" w14:textId="511BF532"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Planes de Manejo de Tráfico;</w:t>
                </w:r>
              </w:p>
              <w:p w14:paraId="7C0EA5E4" w14:textId="63E87092"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Concesión Vial Concesión Vial;</w:t>
                </w:r>
              </w:p>
              <w:p w14:paraId="27E45351" w14:textId="1809BCC5"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Concesión Portuaria;</w:t>
                </w:r>
              </w:p>
              <w:p w14:paraId="37DA5AF8" w14:textId="51E93C22"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Concesión Aeroportuaria.</w:t>
                </w:r>
              </w:p>
            </w:tc>
          </w:tr>
          <w:tr w:rsidR="14EFF9D3" w:rsidRPr="003E6F09" w14:paraId="761827B4" w14:textId="77777777" w:rsidTr="72C4A717">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31905" w14:textId="07CFD5B7" w:rsidR="14EFF9D3" w:rsidRPr="003E6F09" w:rsidRDefault="14EFF9D3" w:rsidP="72C4A717">
                <w:pPr>
                  <w:spacing w:after="0"/>
                  <w:jc w:val="center"/>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Agrícola y Pecuario</w:t>
                </w:r>
              </w:p>
            </w:tc>
            <w:tc>
              <w:tcPr>
                <w:tcW w:w="6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8D6797" w14:textId="7B807DF2" w:rsidR="14EFF9D3" w:rsidRPr="003E6F09" w:rsidRDefault="14EFF9D3">
                <w:pPr>
                  <w:pStyle w:val="Prrafodelista"/>
                  <w:numPr>
                    <w:ilvl w:val="0"/>
                    <w:numId w:val="4"/>
                  </w:numPr>
                  <w:jc w:val="both"/>
                  <w:rPr>
                    <w:rFonts w:ascii="Verdana" w:eastAsia="Verdana" w:hAnsi="Verdana" w:cs="Verdana"/>
                    <w:color w:val="000000" w:themeColor="text1"/>
                    <w:sz w:val="18"/>
                    <w:szCs w:val="18"/>
                    <w:lang w:val="es-ES"/>
                  </w:rPr>
                </w:pPr>
                <w:r w:rsidRPr="003E6F09">
                  <w:rPr>
                    <w:rFonts w:ascii="Verdana" w:eastAsia="Verdana" w:hAnsi="Verdana" w:cs="Verdana"/>
                    <w:color w:val="000000" w:themeColor="text1"/>
                    <w:sz w:val="18"/>
                    <w:szCs w:val="18"/>
                    <w:lang w:val="es-ES"/>
                  </w:rPr>
                  <w:t>Planes de Ordenamiento Productivo y Social de la Propiedad Rural.</w:t>
                </w:r>
              </w:p>
            </w:tc>
          </w:tr>
        </w:tbl>
        <w:p w14:paraId="0A2E7B51" w14:textId="2162914F" w:rsidR="00284020" w:rsidRPr="003E6F09" w:rsidDel="000269B1" w:rsidRDefault="3657B3F6" w:rsidP="72C4A717">
          <w:pPr>
            <w:spacing w:after="0" w:line="240" w:lineRule="auto"/>
            <w:jc w:val="center"/>
            <w:rPr>
              <w:rFonts w:ascii="Verdana" w:eastAsia="Verdana" w:hAnsi="Verdana" w:cs="Verdana"/>
              <w:sz w:val="16"/>
              <w:szCs w:val="16"/>
              <w:lang w:val="es-ES"/>
            </w:rPr>
          </w:pPr>
          <w:r w:rsidRPr="003E6F09">
            <w:rPr>
              <w:rFonts w:ascii="Verdana" w:eastAsia="Verdana" w:hAnsi="Verdana" w:cs="Verdana"/>
              <w:sz w:val="16"/>
              <w:szCs w:val="16"/>
              <w:lang w:val="es-ES"/>
            </w:rPr>
            <w:t xml:space="preserve"> </w:t>
          </w:r>
        </w:p>
        <w:p w14:paraId="581179D0" w14:textId="73C8EFC8" w:rsidR="00284020" w:rsidRPr="003E6F09" w:rsidDel="000269B1" w:rsidRDefault="3657B3F6" w:rsidP="72C4A717">
          <w:pPr>
            <w:spacing w:after="0" w:line="240" w:lineRule="auto"/>
            <w:jc w:val="center"/>
            <w:rPr>
              <w:rFonts w:ascii="Verdana" w:eastAsia="Verdana" w:hAnsi="Verdana" w:cs="Verdana"/>
              <w:lang w:val="es-ES"/>
            </w:rPr>
          </w:pPr>
          <w:r w:rsidRPr="003E6F09">
            <w:rPr>
              <w:rFonts w:ascii="Verdana" w:eastAsia="Verdana" w:hAnsi="Verdana" w:cs="Verdana"/>
              <w:lang w:val="es-ES"/>
            </w:rPr>
            <w:t>Tabla: Algunos Instrumentos sectoriales que definen la gestión institucional de</w:t>
          </w:r>
          <w:r w:rsidR="5173D699" w:rsidRPr="003E6F09">
            <w:rPr>
              <w:rFonts w:ascii="Verdana" w:eastAsia="Verdana" w:hAnsi="Verdana" w:cs="Verdana"/>
              <w:lang w:val="es-ES"/>
            </w:rPr>
            <w:t xml:space="preserve"> afectaciones </w:t>
          </w:r>
          <w:r w:rsidRPr="003E6F09">
            <w:rPr>
              <w:rFonts w:ascii="Verdana" w:eastAsia="Verdana" w:hAnsi="Verdana" w:cs="Verdana"/>
              <w:lang w:val="es-ES"/>
            </w:rPr>
            <w:t>Ambientales.</w:t>
          </w:r>
        </w:p>
        <w:p w14:paraId="1CB45596" w14:textId="67E0D9C0" w:rsidR="00284020" w:rsidRPr="003E6F09" w:rsidDel="000269B1" w:rsidRDefault="3657B3F6" w:rsidP="72C4A717">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Fuente: Tomado y modificado del documento Instrumentos de comando y Control del Sector Ambiental, Contrato de prestación de servicios profesionales No. 743 de 2024.</w:t>
          </w:r>
        </w:p>
        <w:p w14:paraId="5C97DB0E" w14:textId="4E9B8EAC" w:rsidR="00284020" w:rsidRPr="003E6F09" w:rsidDel="000269B1" w:rsidRDefault="00284020" w:rsidP="14EFF9D3">
          <w:pPr>
            <w:spacing w:after="0" w:line="240" w:lineRule="auto"/>
            <w:jc w:val="both"/>
            <w:rPr>
              <w:rFonts w:ascii="Verdana" w:eastAsia="Verdana" w:hAnsi="Verdana" w:cs="Verdana"/>
              <w:color w:val="000000" w:themeColor="text1"/>
              <w:lang w:val="es-ES"/>
            </w:rPr>
          </w:pPr>
        </w:p>
        <w:p w14:paraId="40A6538E" w14:textId="1AC7A23A" w:rsidR="00284020" w:rsidRPr="003E6F09" w:rsidDel="000269B1" w:rsidRDefault="403D4C34" w:rsidP="72C4A717">
          <w:pPr>
            <w:pStyle w:val="Ttulo5"/>
            <w:rPr>
              <w:rFonts w:ascii="Verdana" w:eastAsia="Verdana" w:hAnsi="Verdana" w:cs="Verdana"/>
              <w:color w:val="000000" w:themeColor="text1"/>
              <w:lang w:val="es-ES"/>
            </w:rPr>
          </w:pPr>
          <w:r w:rsidRPr="003E6F09">
            <w:rPr>
              <w:rFonts w:ascii="Verdana" w:hAnsi="Verdana"/>
              <w:color w:val="000000" w:themeColor="text1"/>
              <w:lang w:val="es-ES"/>
            </w:rPr>
            <w:t xml:space="preserve">5.3.1.1.2. </w:t>
          </w:r>
          <w:r w:rsidR="1EE1DD92" w:rsidRPr="003E6F09">
            <w:rPr>
              <w:rFonts w:ascii="Verdana" w:eastAsia="Verdana" w:hAnsi="Verdana" w:cs="Verdana"/>
              <w:color w:val="000000" w:themeColor="text1"/>
              <w:lang w:val="es-ES"/>
            </w:rPr>
            <w:t>Instrumentos de Comando y control Vigentes</w:t>
          </w:r>
        </w:p>
        <w:p w14:paraId="59590E2F" w14:textId="4F344515"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192F8426" w14:textId="5AE6923E"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En el marco de la reglamentación de la Ley 2327 de 2023, durante la vigencia del año 2024 el equipo Pasivos Ambientales del Grupo de Gestión Integral de Residuos y Pasivos Ambientales - GGIRPA de la Dirección de Asuntos Ambientales, Sectorial y Urbana – DAASU, se reunió en diferentes mesas de trabajo con la Autoridad Nacional de Licencias Ambientales – ANLA y las demás autoridades ambientales del País, logrando definir características propias de los instrumentos de comando y control ambientales vigentes. Por lo cual, se pudo establecer una definición y características de estos.</w:t>
          </w:r>
        </w:p>
        <w:p w14:paraId="1A4C2825" w14:textId="320CF950"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0BC132B5" w14:textId="2B149488" w:rsidR="00284020" w:rsidRPr="003E6F09" w:rsidDel="000269B1" w:rsidRDefault="1EE1DD92" w:rsidP="72C4A717">
          <w:pPr>
            <w:spacing w:after="0" w:line="240" w:lineRule="auto"/>
            <w:ind w:left="708"/>
            <w:jc w:val="both"/>
            <w:rPr>
              <w:rFonts w:ascii="Verdana" w:eastAsia="Verdana" w:hAnsi="Verdana" w:cs="Verdana"/>
              <w:i/>
              <w:iCs/>
              <w:color w:val="000000" w:themeColor="text1"/>
              <w:lang w:val="es-ES"/>
            </w:rPr>
          </w:pPr>
          <w:r w:rsidRPr="003E6F09">
            <w:rPr>
              <w:rFonts w:ascii="Verdana" w:eastAsia="Verdana" w:hAnsi="Verdana" w:cs="Verdana"/>
              <w:b/>
              <w:bCs/>
              <w:i/>
              <w:iCs/>
              <w:color w:val="000000" w:themeColor="text1"/>
              <w:lang w:val="es-ES"/>
            </w:rPr>
            <w:t>Instrumentos de Comando y Control Ambiental:</w:t>
          </w:r>
          <w:r w:rsidRPr="003E6F09">
            <w:rPr>
              <w:rFonts w:ascii="Verdana" w:eastAsia="Verdana" w:hAnsi="Verdana" w:cs="Verdana"/>
              <w:i/>
              <w:iCs/>
              <w:color w:val="000000" w:themeColor="text1"/>
              <w:lang w:val="es-ES"/>
            </w:rPr>
            <w:t xml:space="preserve"> Son herramientas normativas que buscan regular el comportamiento de los actores públicos y privados con el objetivo de prevenir, controlar y mitigar los impactos ocasionados por el desarrollo de una actividad.</w:t>
          </w:r>
        </w:p>
        <w:p w14:paraId="65CF3409" w14:textId="2AD20F68"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10689A82" w14:textId="12401D27"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Estos instrumentos se caracterizan por:</w:t>
          </w:r>
        </w:p>
        <w:p w14:paraId="041A3E06" w14:textId="4E6166EE"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61CFE549" w14:textId="0A0525AD"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Ser de carácter obligatorio: Su cumplimiento es exigible por parte de las autoridades ambientales;</w:t>
          </w:r>
        </w:p>
        <w:p w14:paraId="11047ACE" w14:textId="476BC106"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 xml:space="preserve">Establecer estándares: Definen límites permisibles para emisiones, </w:t>
          </w:r>
          <w:r w:rsidRPr="003E6F09">
            <w:rPr>
              <w:rFonts w:ascii="Verdana" w:eastAsia="Verdana" w:hAnsi="Verdana" w:cs="Verdana"/>
              <w:i/>
              <w:iCs/>
              <w:color w:val="000000" w:themeColor="text1"/>
              <w:lang w:val="es-ES"/>
            </w:rPr>
            <w:lastRenderedPageBreak/>
            <w:t>vertimientos, residuos sólidos, entre otros aspectos ambientales;</w:t>
          </w:r>
        </w:p>
        <w:p w14:paraId="4C585175" w14:textId="4FBB4906"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Pueden fijar procedimientos: Establecen los pasos a seguir para la obtención de permisos, licencias y la realización de actividades con potencial impacto ambiental;</w:t>
          </w:r>
        </w:p>
        <w:p w14:paraId="43A88319" w14:textId="18309022"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Pueden contemplar sanciones: Definen las medidas punitivas en caso de incumplimiento de las normas ambientales;</w:t>
          </w:r>
        </w:p>
        <w:p w14:paraId="64306548" w14:textId="7DDA0E54"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Tienen una institución que regula/controla;</w:t>
          </w:r>
        </w:p>
        <w:p w14:paraId="0DB4F57C" w14:textId="52102A70" w:rsidR="00284020" w:rsidRPr="003E6F09" w:rsidDel="000269B1" w:rsidRDefault="1EE1DD92">
          <w:pPr>
            <w:pStyle w:val="Prrafodelista"/>
            <w:numPr>
              <w:ilvl w:val="0"/>
              <w:numId w:val="6"/>
            </w:numPr>
            <w:jc w:val="both"/>
            <w:rPr>
              <w:rFonts w:ascii="Verdana" w:eastAsia="Verdana" w:hAnsi="Verdana" w:cs="Verdana"/>
              <w:i/>
              <w:iCs/>
              <w:color w:val="000000" w:themeColor="text1"/>
              <w:lang w:val="es-ES"/>
            </w:rPr>
          </w:pPr>
          <w:r w:rsidRPr="003E6F09">
            <w:rPr>
              <w:rFonts w:ascii="Verdana" w:eastAsia="Verdana" w:hAnsi="Verdana" w:cs="Verdana"/>
              <w:i/>
              <w:iCs/>
              <w:color w:val="000000" w:themeColor="text1"/>
              <w:lang w:val="es-ES"/>
            </w:rPr>
            <w:t>Tienen seguimiento y control en el tiempo.</w:t>
          </w:r>
        </w:p>
        <w:p w14:paraId="5CD334DD" w14:textId="14F65E77" w:rsidR="00284020" w:rsidRPr="003E6F09" w:rsidDel="000269B1" w:rsidRDefault="1EE1DD92" w:rsidP="72C4A717">
          <w:pPr>
            <w:spacing w:after="0" w:line="240" w:lineRule="auto"/>
            <w:ind w:left="720"/>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6FDA860C" w14:textId="43300C0C"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De conformidad a estas características, los Planes de Ordenamiento Territorial – POT, </w:t>
          </w:r>
          <w:r w:rsidRPr="003E6F09">
            <w:rPr>
              <w:rFonts w:ascii="Verdana" w:eastAsia="Verdana" w:hAnsi="Verdana" w:cs="Verdana"/>
              <w:lang w:val="es-ES"/>
            </w:rPr>
            <w:t>Plan Básico de Ordenamiento Territorial - PBOT, Esquema de Ordenamiento Territorial – EOT,</w:t>
          </w:r>
          <w:r w:rsidRPr="003E6F09">
            <w:rPr>
              <w:rFonts w:ascii="Verdana" w:eastAsia="Verdana" w:hAnsi="Verdana" w:cs="Verdana"/>
              <w:color w:val="000000" w:themeColor="text1"/>
              <w:lang w:val="es-ES"/>
            </w:rPr>
            <w:t xml:space="preserve"> se consideran instrumentos de planeación y gestión del territorio, por lo cual no se consideran instrumentos de control ambiental.</w:t>
          </w:r>
        </w:p>
        <w:p w14:paraId="5A962B59" w14:textId="78B98D5F"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10E62BC8" w14:textId="05A6A17D"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En virtud de lo anterior, y de conformidad con la Ley 99 de 1993 se listan algunos instrumentos ambientales y sectoriales que permitirán definir la gestión institucional de los sitios contaminados y los pasivos ambientales, considerando que la existencia o no existencia de un instrumento de control ambiental o sectorial definirá la metodología institucional que deberá ser aplicada a la afectación ambiental.</w:t>
          </w:r>
        </w:p>
        <w:p w14:paraId="1EA0C659" w14:textId="07FA6C6F" w:rsidR="00284020" w:rsidRPr="003E6F09" w:rsidDel="000269B1" w:rsidRDefault="00284020" w:rsidP="72C4A717">
          <w:pPr>
            <w:spacing w:after="0" w:line="240" w:lineRule="auto"/>
            <w:jc w:val="both"/>
            <w:rPr>
              <w:rFonts w:ascii="Verdana" w:eastAsia="Verdana" w:hAnsi="Verdana" w:cs="Verdana"/>
              <w:color w:val="000000" w:themeColor="text1"/>
              <w:lang w:val="es-ES"/>
            </w:rPr>
          </w:pPr>
        </w:p>
        <w:p w14:paraId="3B5F5210" w14:textId="6752AF9F" w:rsidR="00284020" w:rsidRPr="003E6F09" w:rsidDel="000269B1" w:rsidRDefault="003C6510" w:rsidP="72C4A717">
          <w:pPr>
            <w:pStyle w:val="Ttulo5"/>
            <w:rPr>
              <w:rFonts w:ascii="Verdana" w:hAnsi="Verdana"/>
              <w:color w:val="000000" w:themeColor="text1"/>
              <w:lang w:val="es-ES"/>
            </w:rPr>
          </w:pPr>
          <w:r w:rsidRPr="003E6F09">
            <w:rPr>
              <w:rFonts w:ascii="Verdana" w:hAnsi="Verdana"/>
              <w:color w:val="000000" w:themeColor="text1"/>
              <w:lang w:val="es-ES"/>
            </w:rPr>
            <w:t xml:space="preserve">5.3.1.1.3. </w:t>
          </w:r>
          <w:r w:rsidR="1EE1DD92" w:rsidRPr="003E6F09">
            <w:rPr>
              <w:rFonts w:ascii="Verdana" w:hAnsi="Verdana"/>
              <w:color w:val="000000" w:themeColor="text1"/>
              <w:lang w:val="es-ES"/>
            </w:rPr>
            <w:t>Instrumentos de comando y Control Ambiental</w:t>
          </w:r>
        </w:p>
        <w:p w14:paraId="19575B63" w14:textId="3A326197" w:rsidR="00284020" w:rsidRPr="003E6F09" w:rsidDel="000269B1" w:rsidRDefault="1EE1DD92" w:rsidP="72C4A717">
          <w:pPr>
            <w:spacing w:after="0" w:line="240" w:lineRule="auto"/>
            <w:jc w:val="both"/>
            <w:rPr>
              <w:rFonts w:ascii="Verdana" w:eastAsia="Verdana" w:hAnsi="Verdana" w:cs="Verdana"/>
              <w:lang w:val="es-ES"/>
            </w:rPr>
          </w:pPr>
          <w:r w:rsidRPr="003E6F09">
            <w:rPr>
              <w:rFonts w:ascii="Verdana" w:eastAsia="Verdana" w:hAnsi="Verdana" w:cs="Verdana"/>
              <w:lang w:val="es-ES"/>
            </w:rPr>
            <w:t xml:space="preserve"> </w:t>
          </w:r>
        </w:p>
        <w:p w14:paraId="0A07B98B" w14:textId="70EE233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Licencia Ambiental;</w:t>
          </w:r>
        </w:p>
        <w:p w14:paraId="31B80496" w14:textId="28DFFDC4"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prospección y explotación de aguas subterráneas;</w:t>
          </w:r>
        </w:p>
        <w:p w14:paraId="7F7C6550" w14:textId="3BDD96C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Concesión de aguas superficiales;</w:t>
          </w:r>
        </w:p>
        <w:p w14:paraId="3D13A596" w14:textId="22924D63"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Aprovechamiento forestal;</w:t>
          </w:r>
        </w:p>
        <w:p w14:paraId="3709C94C" w14:textId="5DB5378A"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vertimientos;</w:t>
          </w:r>
        </w:p>
        <w:p w14:paraId="06158400" w14:textId="45445775"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emisiones atmosféricas;</w:t>
          </w:r>
        </w:p>
        <w:p w14:paraId="306B72AE" w14:textId="730F11D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ocupación de causes;</w:t>
          </w:r>
        </w:p>
        <w:p w14:paraId="3B480AAD" w14:textId="001F966D"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de recursos naturales;</w:t>
          </w:r>
        </w:p>
        <w:p w14:paraId="6CE66E67" w14:textId="3705D68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Planes de manejo ambiental;</w:t>
          </w:r>
        </w:p>
        <w:p w14:paraId="0F758BA0" w14:textId="46B39BE3"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maderable en bosques naturales;</w:t>
          </w:r>
        </w:p>
        <w:p w14:paraId="4677FC1D" w14:textId="3C95869A"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maderable en plantaciones forestales;</w:t>
          </w:r>
        </w:p>
        <w:p w14:paraId="1408AB08" w14:textId="5B7E1A42"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no maderable en bosques naturales;</w:t>
          </w:r>
        </w:p>
        <w:p w14:paraId="6BDAFC97" w14:textId="2FD2AB9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no maderable en plantaciones forestales;</w:t>
          </w:r>
        </w:p>
        <w:p w14:paraId="4A826071" w14:textId="227E43A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para la extracción de leña;</w:t>
          </w:r>
        </w:p>
        <w:p w14:paraId="554BDE9E" w14:textId="65AB92D0"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para la extracción de material vegetal para la elaboración de artesanías;</w:t>
          </w:r>
        </w:p>
        <w:p w14:paraId="613B26F0" w14:textId="6223974C"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forestal para la extracción de material vegetal para fines medicinales o científicos;</w:t>
          </w:r>
        </w:p>
        <w:p w14:paraId="1752827C" w14:textId="46CE5C82"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superficiales;</w:t>
          </w:r>
        </w:p>
        <w:p w14:paraId="66C6C9A0" w14:textId="7C25E6B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subterráneas;</w:t>
          </w:r>
        </w:p>
        <w:p w14:paraId="1FB63BDB" w14:textId="28F76824"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domésticas;</w:t>
          </w:r>
        </w:p>
        <w:p w14:paraId="13C598FF" w14:textId="4412442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lastRenderedPageBreak/>
            <w:t>Permiso de vertimiento de aguas residuales industriales;</w:t>
          </w:r>
        </w:p>
        <w:p w14:paraId="51CF1D0A" w14:textId="0E8644C5"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agropecuarias;</w:t>
          </w:r>
        </w:p>
        <w:p w14:paraId="2E92162D" w14:textId="74FD587C"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mineras;</w:t>
          </w:r>
        </w:p>
        <w:p w14:paraId="3D578CB5" w14:textId="57ED43E0"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de origen urbano y comercial;</w:t>
          </w:r>
        </w:p>
        <w:p w14:paraId="4DFD4F3F" w14:textId="479F3B3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de origen hospitalario;</w:t>
          </w:r>
        </w:p>
        <w:p w14:paraId="318CD5DC" w14:textId="46172FAD"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vertimiento de aguas residuales de origen industrial y artesanal;</w:t>
          </w:r>
        </w:p>
        <w:p w14:paraId="24633DAF" w14:textId="744C40EB"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acuícolas;</w:t>
          </w:r>
        </w:p>
        <w:p w14:paraId="374AEFE7" w14:textId="0119E867"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piscícolas;</w:t>
          </w:r>
        </w:p>
        <w:p w14:paraId="43ADFB94" w14:textId="4E618C76"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turísticas;</w:t>
          </w:r>
        </w:p>
        <w:p w14:paraId="417B5E85" w14:textId="1D61FDA4"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deportivas;</w:t>
          </w:r>
        </w:p>
        <w:p w14:paraId="7CC48846" w14:textId="2370D2E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recreativas;</w:t>
          </w:r>
        </w:p>
        <w:p w14:paraId="0F6BC25A" w14:textId="77CF0F93"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uso y aprovechamiento de aguas para actividades de investigación científica;</w:t>
          </w:r>
        </w:p>
        <w:p w14:paraId="471FB1E8" w14:textId="2EFA8FF5"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minería;</w:t>
          </w:r>
        </w:p>
        <w:p w14:paraId="62C9A9AD" w14:textId="1FE2078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a cielo abierto;</w:t>
          </w:r>
        </w:p>
        <w:p w14:paraId="3FFF30A3" w14:textId="3D345F1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subterránea;</w:t>
          </w:r>
        </w:p>
        <w:p w14:paraId="41D917F5" w14:textId="50E67AE4"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aluviales;</w:t>
          </w:r>
        </w:p>
        <w:p w14:paraId="2601D7AE" w14:textId="1DB5C0E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dragado;</w:t>
          </w:r>
        </w:p>
        <w:p w14:paraId="434436D5" w14:textId="2DD90EC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bombeo;</w:t>
          </w:r>
        </w:p>
        <w:p w14:paraId="29443A49" w14:textId="0F887180"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perforación;</w:t>
          </w:r>
        </w:p>
        <w:p w14:paraId="4A6137E5" w14:textId="4A4550D0"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beneficio;</w:t>
          </w:r>
        </w:p>
        <w:p w14:paraId="29389BEF" w14:textId="0859E69C"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fundición;</w:t>
          </w:r>
        </w:p>
        <w:p w14:paraId="06467CDA" w14:textId="213121C7"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fundición;</w:t>
          </w:r>
        </w:p>
        <w:p w14:paraId="2CDE1781" w14:textId="4FAABCCD"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explotación minera por métodos de refinación,</w:t>
          </w:r>
        </w:p>
        <w:p w14:paraId="199412D4" w14:textId="625F5119"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transporte de minerales;</w:t>
          </w:r>
        </w:p>
        <w:p w14:paraId="37AB7F2B" w14:textId="5BEF28EC"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reserva forestal;</w:t>
          </w:r>
        </w:p>
        <w:p w14:paraId="6A998059" w14:textId="0F74E66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humedales;</w:t>
          </w:r>
        </w:p>
        <w:p w14:paraId="54C07C51" w14:textId="61A21B6A"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ecosistemas frágiles;</w:t>
          </w:r>
        </w:p>
        <w:p w14:paraId="30C63126" w14:textId="056CE8D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playas y costas;</w:t>
          </w:r>
        </w:p>
        <w:p w14:paraId="1B892997" w14:textId="609B9708"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parques nacionales naturales;</w:t>
          </w:r>
        </w:p>
        <w:p w14:paraId="2DDEF88D" w14:textId="388A24BB"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construcción de obras civiles en zonas de áreas protegidas;</w:t>
          </w:r>
        </w:p>
        <w:p w14:paraId="2F4AD6AB" w14:textId="74DC4959"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introducción de especies exóticas al medio ambiente;</w:t>
          </w:r>
        </w:p>
        <w:p w14:paraId="02F8AEE6" w14:textId="28C788C9"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liberación de organismos genéticamente modificados al medio ambiente;</w:t>
          </w:r>
        </w:p>
        <w:p w14:paraId="2D5A65AD" w14:textId="0C4DCEA1"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investigación científica en áreas protegidas;</w:t>
          </w:r>
        </w:p>
        <w:p w14:paraId="7EE2E9E5" w14:textId="3A4EE43E"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investigación científica en ecosistemas frágiles;</w:t>
          </w:r>
        </w:p>
        <w:p w14:paraId="744225BB" w14:textId="6BF018BC"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investigación científica en zonas de reserva forestal;</w:t>
          </w:r>
        </w:p>
        <w:p w14:paraId="40A68EEB" w14:textId="19257E92"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investigación científica en zonas de humedales;</w:t>
          </w:r>
        </w:p>
        <w:p w14:paraId="783B1C62" w14:textId="03A182E3"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para el Aprovechamiento de Residuos Sólidos;</w:t>
          </w:r>
        </w:p>
        <w:p w14:paraId="1406A39B" w14:textId="3EC7BA49"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Disposición Final de Residuos Sólido;</w:t>
          </w:r>
        </w:p>
        <w:p w14:paraId="4D898B98" w14:textId="25BAC232" w:rsidR="00284020" w:rsidRPr="003E6F09" w:rsidDel="000269B1" w:rsidRDefault="1EE1DD92">
          <w:pPr>
            <w:pStyle w:val="Prrafodelista"/>
            <w:numPr>
              <w:ilvl w:val="0"/>
              <w:numId w:val="5"/>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Permiso de Aprovechamiento de Subproductos y Residuos.</w:t>
          </w:r>
        </w:p>
        <w:p w14:paraId="20221D35" w14:textId="2D2C116D" w:rsidR="00284020" w:rsidRPr="003E6F09" w:rsidDel="000269B1" w:rsidRDefault="1EE1DD92"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344C5737" w14:textId="24BDA0F3" w:rsidR="00284020" w:rsidRPr="003E6F09" w:rsidDel="000269B1" w:rsidRDefault="478CA22E" w:rsidP="1FBB6B5F">
          <w:pPr>
            <w:pStyle w:val="Ttulo3"/>
            <w:spacing w:before="0" w:after="0"/>
            <w:ind w:left="940"/>
            <w:rPr>
              <w:rFonts w:ascii="Verdana" w:eastAsia="Verdana" w:hAnsi="Verdana" w:cs="Verdana"/>
              <w:i/>
              <w:iCs/>
              <w:lang w:val="es-ES"/>
            </w:rPr>
          </w:pPr>
          <w:bookmarkStart w:id="188" w:name="_Toc1283132333"/>
          <w:bookmarkStart w:id="189" w:name="_Toc224564324"/>
          <w:bookmarkStart w:id="190" w:name="_Toc232599977"/>
          <w:bookmarkStart w:id="191" w:name="_Toc233381879"/>
          <w:r w:rsidRPr="003E6F09">
            <w:rPr>
              <w:rFonts w:ascii="Verdana" w:eastAsia="Verdana" w:hAnsi="Verdana" w:cs="Verdana"/>
              <w:i/>
              <w:iCs/>
              <w:sz w:val="22"/>
              <w:szCs w:val="22"/>
              <w:lang w:val="es-ES"/>
            </w:rPr>
            <w:t>5.3.2. Definiciones de Aplicación e Interpretación de la Norma</w:t>
          </w:r>
          <w:bookmarkEnd w:id="188"/>
          <w:bookmarkEnd w:id="189"/>
          <w:bookmarkEnd w:id="190"/>
          <w:bookmarkEnd w:id="191"/>
        </w:p>
        <w:p w14:paraId="3DB1347B" w14:textId="5053E03E" w:rsidR="00284020" w:rsidRPr="003E6F09" w:rsidDel="000269B1" w:rsidRDefault="00284020" w:rsidP="14EFF9D3">
          <w:pPr>
            <w:spacing w:after="0" w:line="240" w:lineRule="auto"/>
            <w:jc w:val="both"/>
            <w:rPr>
              <w:rFonts w:ascii="Verdana" w:eastAsia="Verdana" w:hAnsi="Verdana" w:cs="Verdana"/>
              <w:color w:val="000000" w:themeColor="text1"/>
              <w:lang w:val="es-ES"/>
            </w:rPr>
          </w:pPr>
        </w:p>
        <w:p w14:paraId="31B7B943" w14:textId="521FDF47" w:rsidR="00284020" w:rsidRPr="003E6F09" w:rsidDel="000269B1" w:rsidRDefault="1A664160"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lastRenderedPageBreak/>
            <w:t xml:space="preserve">Para efectos de aplicación e interpretación de las normas contenidas en este proyecto de Decreto, </w:t>
          </w:r>
          <w:r w:rsidRPr="003E6F09">
            <w:rPr>
              <w:rFonts w:ascii="Verdana" w:eastAsia="Verdana" w:hAnsi="Verdana" w:cs="Verdana"/>
              <w:i/>
              <w:iCs/>
              <w:color w:val="000000" w:themeColor="text1"/>
              <w:lang w:val="es-ES"/>
            </w:rPr>
            <w:t>“Por el cual se adiciona el Capítulo 1</w:t>
          </w:r>
          <w:r w:rsidR="00E64841">
            <w:rPr>
              <w:rFonts w:ascii="Verdana" w:eastAsia="Verdana" w:hAnsi="Verdana" w:cs="Verdana"/>
              <w:i/>
              <w:iCs/>
              <w:color w:val="000000" w:themeColor="text1"/>
              <w:lang w:val="es-ES"/>
            </w:rPr>
            <w:t>2</w:t>
          </w:r>
          <w:r w:rsidRPr="003E6F09">
            <w:rPr>
              <w:rFonts w:ascii="Verdana" w:eastAsia="Verdana" w:hAnsi="Verdana" w:cs="Verdana"/>
              <w:i/>
              <w:iCs/>
              <w:color w:val="000000" w:themeColor="text1"/>
              <w:lang w:val="es-ES"/>
            </w:rPr>
            <w:t xml:space="preserve"> al Título 2 de la Parte 2 del Libro 2 del Decreto 1076 de 2015, Decreto Único Reglamentario del Sector Ambiente y Desarrollo Sostenible, en lo relacionado con la gestión de pasivos ambientales</w:t>
          </w:r>
          <w:r w:rsidR="00ED1CFA" w:rsidRPr="003E6F09">
            <w:rPr>
              <w:rFonts w:ascii="Verdana" w:eastAsia="Verdana" w:hAnsi="Verdana" w:cs="Verdana"/>
              <w:i/>
              <w:iCs/>
              <w:color w:val="000000" w:themeColor="text1"/>
              <w:lang w:val="es-ES"/>
            </w:rPr>
            <w:t xml:space="preserve"> y se dictan otras disposiciones</w:t>
          </w:r>
          <w:r w:rsidRPr="003E6F09">
            <w:rPr>
              <w:rFonts w:ascii="Verdana" w:eastAsia="Verdana" w:hAnsi="Verdana" w:cs="Verdana"/>
              <w:i/>
              <w:iCs/>
              <w:color w:val="000000" w:themeColor="text1"/>
              <w:lang w:val="es-ES"/>
            </w:rPr>
            <w:t>"</w:t>
          </w:r>
          <w:r w:rsidRPr="003E6F09">
            <w:rPr>
              <w:rFonts w:ascii="Verdana" w:eastAsia="Verdana" w:hAnsi="Verdana" w:cs="Verdana"/>
              <w:color w:val="000000" w:themeColor="text1"/>
              <w:lang w:val="es-ES"/>
            </w:rPr>
            <w:t>, se adoptan las siguientes definiciones:</w:t>
          </w:r>
        </w:p>
        <w:p w14:paraId="4F7800B0" w14:textId="44B80AA5" w:rsidR="00284020" w:rsidRPr="003E6F09" w:rsidDel="000269B1" w:rsidRDefault="1A664160" w:rsidP="72C4A717">
          <w:pPr>
            <w:spacing w:after="0" w:line="240" w:lineRule="auto"/>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 </w:t>
          </w:r>
        </w:p>
        <w:p w14:paraId="6D75E909" w14:textId="71F89A7B" w:rsidR="00284020" w:rsidRPr="003E6F09" w:rsidRDefault="1A664160">
          <w:pPr>
            <w:pStyle w:val="Prrafodelista"/>
            <w:numPr>
              <w:ilvl w:val="0"/>
              <w:numId w:val="3"/>
            </w:numPr>
            <w:jc w:val="both"/>
            <w:rPr>
              <w:lang w:val="es-ES"/>
            </w:rPr>
          </w:pPr>
          <w:r w:rsidRPr="003E6F09">
            <w:rPr>
              <w:rFonts w:ascii="Verdana" w:eastAsia="Verdana" w:hAnsi="Verdana" w:cs="Verdana"/>
              <w:b/>
              <w:bCs/>
              <w:lang w:val="es-ES"/>
            </w:rPr>
            <w:t xml:space="preserve">Afectación ambiental: </w:t>
          </w:r>
          <w:r w:rsidR="578616E4" w:rsidRPr="003E6F09">
            <w:rPr>
              <w:rFonts w:ascii="Verdana" w:eastAsia="Verdana" w:hAnsi="Verdana" w:cs="Verdana"/>
              <w:lang w:val="es-ES"/>
            </w:rPr>
            <w:t xml:space="preserve"> </w:t>
          </w:r>
          <w:r w:rsidR="578616E4" w:rsidRPr="003E6F09">
            <w:rPr>
              <w:rFonts w:ascii="Verdana" w:eastAsia="Verdana" w:hAnsi="Verdana" w:cs="Verdana"/>
              <w:color w:val="000000" w:themeColor="text1"/>
              <w:sz w:val="24"/>
              <w:szCs w:val="24"/>
              <w:lang w:val="es-ES"/>
            </w:rPr>
            <w:t>Es la alteración física, química o biológica con efectos negativos sobre los componentes ambientales (bióticos y/o abióticos), con origen en las actividades antrópicas. La afectación ambiental es el punto de partida para determinar la existencia de un riesgo no aceptable para la salud humana o el ambiente.</w:t>
          </w:r>
        </w:p>
        <w:p w14:paraId="0FDF6704" w14:textId="7DD35724" w:rsidR="00974791" w:rsidRPr="003E6F09" w:rsidDel="000269B1" w:rsidRDefault="00974791" w:rsidP="00776546">
          <w:pPr>
            <w:pStyle w:val="Prrafodelista"/>
            <w:ind w:left="720" w:firstLine="0"/>
            <w:jc w:val="both"/>
            <w:rPr>
              <w:lang w:val="es-ES"/>
            </w:rPr>
          </w:pPr>
        </w:p>
        <w:p w14:paraId="349104CC" w14:textId="2DBD72BA" w:rsidR="005751E4" w:rsidRPr="003E6F09" w:rsidRDefault="1A664160">
          <w:pPr>
            <w:pStyle w:val="Prrafodelista"/>
            <w:numPr>
              <w:ilvl w:val="0"/>
              <w:numId w:val="3"/>
            </w:numPr>
            <w:jc w:val="both"/>
            <w:rPr>
              <w:rFonts w:ascii="Verdana" w:hAnsi="Verdana"/>
              <w:lang w:val="es-ES"/>
            </w:rPr>
          </w:pPr>
          <w:r w:rsidRPr="003E6F09">
            <w:rPr>
              <w:rFonts w:ascii="Verdana" w:eastAsia="Verdana" w:hAnsi="Verdana" w:cs="Verdana"/>
              <w:b/>
              <w:bCs/>
              <w:color w:val="000000" w:themeColor="text1"/>
              <w:lang w:val="es-ES"/>
            </w:rPr>
            <w:t>Instrumento de control sectorial:</w:t>
          </w:r>
          <w:r w:rsidRPr="003E6F09">
            <w:rPr>
              <w:rFonts w:ascii="Verdana" w:eastAsia="Verdana" w:hAnsi="Verdana" w:cs="Verdana"/>
              <w:color w:val="000000" w:themeColor="text1"/>
              <w:lang w:val="es-ES"/>
            </w:rPr>
            <w:t xml:space="preserve"> </w:t>
          </w:r>
          <w:r w:rsidR="008B71A1" w:rsidRPr="003E6F09">
            <w:rPr>
              <w:rFonts w:ascii="Verdana" w:eastAsia="Verdana" w:hAnsi="Verdana" w:cs="Verdana"/>
              <w:color w:val="000000" w:themeColor="text1"/>
              <w:lang w:val="es-ES"/>
            </w:rPr>
            <w:t>Son herramientas normativas que buscan regular, supervisar y ordenar el desarrollo de las actividades propias de un sector administrativo específico. Su objetivo es asegurar que dichas actividades se ejecuten cumpliendo con las políticas, leyes y estándares técnicos establecidos para ese sector en particular. Son de carácter obligatorio, son emitidos y con seguimiento y control por la Autoridad Sectorial Competente, la cual establece parámetros técnicos u operativos, estándares de calidad, protocolos de seguridad o requisitos de funcionamiento. Estos tienen una vigencia y un alcance definidos, y su incumplimiento deriva en sanciones administrativas, como multas, suspensiones o la revocación de la autorización para operar.</w:t>
          </w:r>
          <w:bookmarkStart w:id="192" w:name="_Toc202788501"/>
          <w:bookmarkStart w:id="193" w:name="_Toc202792435"/>
          <w:bookmarkStart w:id="194" w:name="_Toc202788502"/>
          <w:bookmarkStart w:id="195" w:name="_Toc202792436"/>
          <w:bookmarkStart w:id="196" w:name="_Toc202788503"/>
          <w:bookmarkStart w:id="197" w:name="_Toc202792437"/>
          <w:bookmarkStart w:id="198" w:name="_Toc202788504"/>
          <w:bookmarkStart w:id="199" w:name="_Toc202792438"/>
          <w:bookmarkStart w:id="200" w:name="_Toc202788505"/>
          <w:bookmarkStart w:id="201" w:name="_Toc202792439"/>
          <w:bookmarkStart w:id="202" w:name="_Toc202788506"/>
          <w:bookmarkStart w:id="203" w:name="_Toc202792440"/>
          <w:bookmarkStart w:id="204" w:name="_Toc202788507"/>
          <w:bookmarkStart w:id="205" w:name="_Toc202792441"/>
          <w:bookmarkStart w:id="206" w:name="_Toc202788508"/>
          <w:bookmarkStart w:id="207" w:name="_Toc202792442"/>
          <w:bookmarkStart w:id="208" w:name="_Toc202788509"/>
          <w:bookmarkStart w:id="209" w:name="_Toc202792443"/>
          <w:bookmarkStart w:id="210" w:name="_Toc202788510"/>
          <w:bookmarkStart w:id="211" w:name="_Toc20279244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C18C446" w14:textId="7EDF7B64" w:rsidR="0E325E73" w:rsidRPr="003E6F09" w:rsidRDefault="0E325E73" w:rsidP="00021058">
          <w:pPr>
            <w:pStyle w:val="Prrafodelista"/>
            <w:ind w:left="720" w:firstLine="0"/>
            <w:jc w:val="both"/>
            <w:rPr>
              <w:rFonts w:ascii="Verdana" w:hAnsi="Verdana"/>
              <w:lang w:val="es-ES"/>
            </w:rPr>
          </w:pPr>
        </w:p>
        <w:p w14:paraId="19D0E427" w14:textId="05BEFB35" w:rsidR="4E7F41B5" w:rsidRPr="003E6F09" w:rsidRDefault="4E7F41B5">
          <w:pPr>
            <w:pStyle w:val="Prrafodelista"/>
            <w:numPr>
              <w:ilvl w:val="0"/>
              <w:numId w:val="3"/>
            </w:numPr>
            <w:jc w:val="both"/>
            <w:rPr>
              <w:rFonts w:ascii="Verdana" w:eastAsia="Verdana" w:hAnsi="Verdana" w:cs="Verdana"/>
              <w:color w:val="000000" w:themeColor="text1"/>
              <w:sz w:val="24"/>
              <w:szCs w:val="24"/>
              <w:lang w:val="es-ES"/>
            </w:rPr>
          </w:pPr>
          <w:r w:rsidRPr="003E6F09">
            <w:rPr>
              <w:rFonts w:ascii="Verdana" w:eastAsia="Verdana" w:hAnsi="Verdana" w:cs="Verdana"/>
              <w:b/>
              <w:bCs/>
              <w:color w:val="000000" w:themeColor="text1"/>
              <w:sz w:val="24"/>
              <w:szCs w:val="24"/>
              <w:lang w:val="es-ES"/>
            </w:rPr>
            <w:t>Riesgo significativo:</w:t>
          </w:r>
          <w:r w:rsidRPr="003E6F09">
            <w:rPr>
              <w:rFonts w:ascii="Verdana" w:eastAsia="Verdana" w:hAnsi="Verdana" w:cs="Verdana"/>
              <w:color w:val="000000" w:themeColor="text1"/>
              <w:sz w:val="24"/>
              <w:szCs w:val="24"/>
              <w:lang w:val="es-ES"/>
            </w:rPr>
            <w:t xml:space="preserve"> Corresponde al resultado de la valoración del riesgo obtenido a partir de una evaluación preliminar, derivada de la ponderación de las amenazas y vulnerabilidades presentes en los distintos escenarios de riesgo identificados en el modelo conceptual.</w:t>
          </w:r>
          <w:r w:rsidR="6ED33E33" w:rsidRPr="003E6F09">
            <w:rPr>
              <w:rFonts w:ascii="Verdana" w:eastAsia="Verdana" w:hAnsi="Verdana" w:cs="Verdana"/>
              <w:color w:val="000000" w:themeColor="text1"/>
              <w:sz w:val="24"/>
              <w:szCs w:val="24"/>
              <w:lang w:val="es-ES"/>
            </w:rPr>
            <w:t xml:space="preserve"> </w:t>
          </w:r>
          <w:r w:rsidRPr="003E6F09">
            <w:rPr>
              <w:rFonts w:ascii="Verdana" w:eastAsia="Verdana" w:hAnsi="Verdana" w:cs="Verdana"/>
              <w:color w:val="000000" w:themeColor="text1"/>
              <w:sz w:val="24"/>
              <w:szCs w:val="24"/>
              <w:lang w:val="es-ES"/>
            </w:rPr>
            <w:t>Esta identificación permite establecer los riesgos que requieren ser objeto de una evaluación de riesgo detallada para precisar su magnitud y orientar la toma de decisiones.</w:t>
          </w:r>
        </w:p>
        <w:p w14:paraId="0D40B68A" w14:textId="7C83E466" w:rsidR="0E325E73" w:rsidRPr="003E6F09" w:rsidRDefault="0E325E73" w:rsidP="00974791">
          <w:pPr>
            <w:pStyle w:val="Prrafodelista"/>
            <w:ind w:left="720"/>
            <w:jc w:val="both"/>
            <w:rPr>
              <w:rFonts w:ascii="Verdana" w:eastAsia="Verdana" w:hAnsi="Verdana" w:cs="Verdana"/>
              <w:color w:val="000000" w:themeColor="text1"/>
              <w:sz w:val="24"/>
              <w:szCs w:val="24"/>
              <w:lang w:val="es-ES"/>
            </w:rPr>
          </w:pPr>
        </w:p>
        <w:p w14:paraId="1640B6A0" w14:textId="207E24C3" w:rsidR="005A133F" w:rsidRPr="003E6F09" w:rsidRDefault="0BC0ABE4">
          <w:pPr>
            <w:pStyle w:val="Prrafodelista"/>
            <w:numPr>
              <w:ilvl w:val="0"/>
              <w:numId w:val="3"/>
            </w:numPr>
            <w:jc w:val="both"/>
            <w:rPr>
              <w:lang w:val="es-ES"/>
            </w:rPr>
          </w:pPr>
          <w:r w:rsidRPr="003E6F09">
            <w:rPr>
              <w:rFonts w:ascii="Verdana" w:eastAsia="Verdana" w:hAnsi="Verdana" w:cs="Verdana"/>
              <w:b/>
              <w:bCs/>
              <w:color w:val="000000" w:themeColor="text1"/>
              <w:sz w:val="24"/>
              <w:szCs w:val="24"/>
              <w:lang w:val="es-ES"/>
            </w:rPr>
            <w:t>Riesgo no aceptable:</w:t>
          </w:r>
          <w:r w:rsidRPr="003E6F09">
            <w:rPr>
              <w:rFonts w:ascii="Verdana" w:eastAsia="Verdana" w:hAnsi="Verdana" w:cs="Verdana"/>
              <w:color w:val="000000" w:themeColor="text1"/>
              <w:sz w:val="24"/>
              <w:szCs w:val="24"/>
              <w:lang w:val="es-ES"/>
            </w:rPr>
            <w:t xml:space="preserve"> Corresponde al resultado de la valoración del riesgo obtenida a partir del análisis detallado, en la cual se cuantifica la probabilidad e intensidad del riesgo causado por la afectación ambiental sobre el ambiente y la salud humana. Con este resultado se define si el sitio en sospecha se configura como pasivo ambiental, para proceder a su declaratoria.</w:t>
          </w:r>
        </w:p>
        <w:p w14:paraId="73E28FF4" w14:textId="77777777" w:rsidR="005A133F" w:rsidRPr="003E6F09" w:rsidRDefault="005A133F" w:rsidP="00974791">
          <w:pPr>
            <w:jc w:val="both"/>
            <w:rPr>
              <w:lang w:val="es-ES"/>
            </w:rPr>
          </w:pPr>
        </w:p>
        <w:p w14:paraId="474557ED" w14:textId="5244FA21" w:rsidR="14EFF9D3" w:rsidRPr="003E6F09" w:rsidRDefault="14EFF9D3">
          <w:pPr>
            <w:rPr>
              <w:rFonts w:ascii="Verdana" w:hAnsi="Verdana"/>
              <w:lang w:val="es-ES"/>
            </w:rPr>
          </w:pPr>
          <w:r w:rsidRPr="003E6F09">
            <w:rPr>
              <w:rFonts w:ascii="Verdana" w:hAnsi="Verdana"/>
              <w:lang w:val="es-ES"/>
            </w:rPr>
            <w:br w:type="page"/>
          </w:r>
        </w:p>
        <w:p w14:paraId="1B4D2C1E" w14:textId="2A52C96B" w:rsidR="14EFF9D3" w:rsidRPr="003E6F09" w:rsidRDefault="14EFF9D3" w:rsidP="72C4A717">
          <w:pPr>
            <w:spacing w:after="0" w:line="240" w:lineRule="auto"/>
            <w:jc w:val="both"/>
            <w:rPr>
              <w:rFonts w:ascii="Verdana" w:hAnsi="Verdana"/>
              <w:lang w:val="es-ES"/>
            </w:rPr>
          </w:pPr>
        </w:p>
        <w:p w14:paraId="579DE94A" w14:textId="026A3F49" w:rsidR="00BC7823" w:rsidRPr="003E6F09" w:rsidRDefault="0005298D">
          <w:pPr>
            <w:pStyle w:val="Ttulo1"/>
            <w:numPr>
              <w:ilvl w:val="0"/>
              <w:numId w:val="35"/>
            </w:numPr>
            <w:shd w:val="clear" w:color="auto" w:fill="E2EFD9" w:themeFill="accent6" w:themeFillTint="33"/>
            <w:jc w:val="both"/>
            <w:rPr>
              <w:rFonts w:ascii="Verdana" w:hAnsi="Verdana"/>
              <w:sz w:val="22"/>
              <w:szCs w:val="22"/>
              <w:lang w:val="es-ES"/>
            </w:rPr>
          </w:pPr>
          <w:bookmarkStart w:id="212" w:name="_Toc218871145"/>
          <w:bookmarkStart w:id="213" w:name="_Toc218883068"/>
          <w:bookmarkStart w:id="214" w:name="_Toc224564325"/>
          <w:bookmarkStart w:id="215" w:name="_Toc232599978"/>
          <w:bookmarkStart w:id="216" w:name="_Toc233381880"/>
          <w:bookmarkEnd w:id="212"/>
          <w:bookmarkEnd w:id="213"/>
          <w:bookmarkEnd w:id="214"/>
          <w:r w:rsidRPr="003E6F09">
            <w:rPr>
              <w:rFonts w:ascii="Verdana" w:hAnsi="Verdana"/>
              <w:lang w:val="es-ES" w:eastAsia="es-ES"/>
            </w:rPr>
            <w:t>DE LA SECCIÓN 2: GESTIÓN DE PASIVOS AMBIENTALES</w:t>
          </w:r>
          <w:bookmarkEnd w:id="215"/>
          <w:bookmarkEnd w:id="216"/>
        </w:p>
        <w:p w14:paraId="4C1D73FC" w14:textId="77777777" w:rsidR="0005298D" w:rsidRPr="003E6F09" w:rsidRDefault="0005298D" w:rsidP="00021058">
          <w:pPr>
            <w:rPr>
              <w:lang w:val="es-ES"/>
            </w:rPr>
          </w:pPr>
        </w:p>
        <w:p w14:paraId="3765F6E9" w14:textId="77777777" w:rsidR="00FE5FCA" w:rsidRPr="003E6F09" w:rsidRDefault="00FE5FCA" w:rsidP="00FE5FCA">
          <w:pPr>
            <w:spacing w:after="0" w:line="240" w:lineRule="auto"/>
            <w:jc w:val="both"/>
            <w:rPr>
              <w:rFonts w:ascii="Verdana" w:hAnsi="Verdana"/>
              <w:lang w:val="es-ES" w:eastAsia="es-ES"/>
            </w:rPr>
          </w:pPr>
          <w:r w:rsidRPr="003E6F09">
            <w:rPr>
              <w:rFonts w:ascii="Verdana" w:hAnsi="Verdana"/>
              <w:lang w:val="es-ES" w:eastAsia="es-ES"/>
            </w:rPr>
            <w:t>La Sección 2 del proyecto de decreto desarrolla el mandato legal previsto en los artículos 5 y 8 de la Ley 2327 de 2023, mediante la definición de la Estrategia para la Gestión de Pasivos Ambientales y el establecimiento de los criterios y procedimientos para la caracterización y evaluación del riesgo asociado a estos.</w:t>
          </w:r>
        </w:p>
        <w:p w14:paraId="5DBE118C" w14:textId="77777777" w:rsidR="00FE5FCA" w:rsidRPr="003E6F09" w:rsidRDefault="00FE5FCA" w:rsidP="00FE5FCA">
          <w:pPr>
            <w:spacing w:after="0" w:line="240" w:lineRule="auto"/>
            <w:jc w:val="both"/>
            <w:rPr>
              <w:rFonts w:ascii="Verdana" w:hAnsi="Verdana"/>
              <w:lang w:val="es-ES" w:eastAsia="es-ES"/>
            </w:rPr>
          </w:pPr>
        </w:p>
        <w:p w14:paraId="5FB41DF2" w14:textId="77777777" w:rsidR="00FE5FCA" w:rsidRPr="003E6F09" w:rsidRDefault="00FE5FCA" w:rsidP="00FE5FCA">
          <w:pPr>
            <w:spacing w:after="0" w:line="240" w:lineRule="auto"/>
            <w:jc w:val="both"/>
            <w:rPr>
              <w:rFonts w:ascii="Verdana" w:hAnsi="Verdana"/>
              <w:lang w:val="es-ES" w:eastAsia="es-ES"/>
            </w:rPr>
          </w:pPr>
          <w:r w:rsidRPr="003E6F09">
            <w:rPr>
              <w:rFonts w:ascii="Verdana" w:hAnsi="Verdana"/>
              <w:lang w:val="es-ES" w:eastAsia="es-ES"/>
            </w:rPr>
            <w:t>En este marco, se precisan las actuaciones administrativas que deberán adelantar las autoridades ambientales competentes cuando, en ejercicio de sus funciones, identifiquen áreas con sospecha de pasivo ambiental que puedan representar un riesgo no aceptable para la vida, la salud humana o el ambiente, conforme a los parámetros definidos por la Ley.</w:t>
          </w:r>
        </w:p>
        <w:p w14:paraId="1BEDB0F2" w14:textId="77777777" w:rsidR="00FE5FCA" w:rsidRPr="003E6F09" w:rsidRDefault="00FE5FCA" w:rsidP="00FE5FCA">
          <w:pPr>
            <w:spacing w:after="0" w:line="240" w:lineRule="auto"/>
            <w:jc w:val="both"/>
            <w:rPr>
              <w:rFonts w:ascii="Verdana" w:hAnsi="Verdana"/>
              <w:lang w:val="es-ES" w:eastAsia="es-ES"/>
            </w:rPr>
          </w:pPr>
        </w:p>
        <w:p w14:paraId="717B70E8" w14:textId="08A9FA33" w:rsidR="008D4F7B" w:rsidRPr="003E6F09" w:rsidRDefault="00FE5FCA" w:rsidP="00FE5FCA">
          <w:pPr>
            <w:spacing w:after="0" w:line="240" w:lineRule="auto"/>
            <w:jc w:val="both"/>
            <w:rPr>
              <w:rFonts w:ascii="Verdana" w:hAnsi="Verdana"/>
              <w:lang w:val="es-ES" w:eastAsia="es-ES"/>
            </w:rPr>
          </w:pPr>
          <w:r w:rsidRPr="003E6F09">
            <w:rPr>
              <w:rFonts w:ascii="Verdana" w:hAnsi="Verdana"/>
              <w:lang w:val="es-ES" w:eastAsia="es-ES"/>
            </w:rPr>
            <w:t>De igual forma, se incorporan disposiciones orientadas a garantizar la concurrencia y articulación con el Sistema Nacional de Gestión del Riesgo de Desastres, en atención a la naturaleza del riesgo que comportan los pasivos ambientales, así como a delimitar las responsabilidades de las autoridades sectoriales en las etapas de identificación y comprobación de estos.</w:t>
          </w:r>
        </w:p>
        <w:p w14:paraId="49B5E0F2" w14:textId="77777777" w:rsidR="00FE5FCA" w:rsidRPr="003E6F09" w:rsidRDefault="00FE5FCA" w:rsidP="00FE5FCA">
          <w:pPr>
            <w:spacing w:after="0" w:line="240" w:lineRule="auto"/>
            <w:jc w:val="both"/>
            <w:rPr>
              <w:rFonts w:ascii="Verdana" w:hAnsi="Verdana"/>
              <w:lang w:val="es-ES" w:eastAsia="es-ES"/>
            </w:rPr>
          </w:pPr>
        </w:p>
        <w:p w14:paraId="4FE85EE6" w14:textId="77777777" w:rsidR="00374078" w:rsidRPr="003E6F09" w:rsidRDefault="00374078" w:rsidP="72C4A717">
          <w:pPr>
            <w:spacing w:after="0" w:line="240" w:lineRule="auto"/>
            <w:jc w:val="both"/>
            <w:rPr>
              <w:rFonts w:ascii="Verdana" w:hAnsi="Verdana"/>
              <w:lang w:val="es-ES" w:eastAsia="es-ES"/>
            </w:rPr>
          </w:pPr>
          <w:r w:rsidRPr="003E6F09">
            <w:rPr>
              <w:rFonts w:ascii="Verdana" w:hAnsi="Verdana"/>
              <w:lang w:val="es-ES" w:eastAsia="es-ES"/>
            </w:rPr>
            <w:t>Desde el punto de vista constitucional, esta sección concreta los deberes del Estado previstos en los artículos 8, 79, 80 y 95 de la Constitución Política, en particular los relacionados con la prevención, corrección y control de los factores de deterioro ambiental, la planificación del uso de los recursos naturales y la exigencia de la reparación de los daños causados al ambiente.</w:t>
          </w:r>
        </w:p>
        <w:p w14:paraId="208D6CAE" w14:textId="77777777" w:rsidR="00374078" w:rsidRPr="003E6F09" w:rsidRDefault="00374078" w:rsidP="72C4A717">
          <w:pPr>
            <w:spacing w:after="0" w:line="240" w:lineRule="auto"/>
            <w:jc w:val="both"/>
            <w:rPr>
              <w:rFonts w:ascii="Verdana" w:hAnsi="Verdana"/>
              <w:lang w:val="es-ES" w:eastAsia="es-ES"/>
            </w:rPr>
          </w:pPr>
        </w:p>
        <w:p w14:paraId="6C8F21DB" w14:textId="77777777" w:rsidR="00374078" w:rsidRPr="003E6F09" w:rsidRDefault="00374078" w:rsidP="72C4A717">
          <w:pPr>
            <w:spacing w:after="0" w:line="240" w:lineRule="auto"/>
            <w:jc w:val="both"/>
            <w:rPr>
              <w:rFonts w:ascii="Verdana" w:hAnsi="Verdana"/>
              <w:lang w:val="es-ES" w:eastAsia="es-ES"/>
            </w:rPr>
          </w:pPr>
          <w:r w:rsidRPr="003E6F09">
            <w:rPr>
              <w:rFonts w:ascii="Verdana" w:hAnsi="Verdana"/>
              <w:lang w:val="es-ES" w:eastAsia="es-ES"/>
            </w:rPr>
            <w:t>Así mismo, se fundamenta en el principio de desarrollo sostenible, el principio de prevención, el principio de precaución, el principio de quien contamina paga, y el principio de solidaridad, ampliamente reconocidos por la jurisprudencia constitucional y desarrollados en la Ley 99 de 1993.</w:t>
          </w:r>
        </w:p>
        <w:p w14:paraId="4A12B5CF" w14:textId="77777777" w:rsidR="00374078" w:rsidRPr="003E6F09" w:rsidRDefault="00374078" w:rsidP="72C4A717">
          <w:pPr>
            <w:spacing w:after="0" w:line="240" w:lineRule="auto"/>
            <w:jc w:val="both"/>
            <w:rPr>
              <w:rFonts w:ascii="Verdana" w:hAnsi="Verdana"/>
              <w:lang w:val="es-ES" w:eastAsia="es-ES"/>
            </w:rPr>
          </w:pPr>
        </w:p>
        <w:p w14:paraId="6B1487A6" w14:textId="385A7BCC" w:rsidR="00374078" w:rsidRPr="003E6F09" w:rsidRDefault="00374078" w:rsidP="72C4A717">
          <w:pPr>
            <w:spacing w:after="0" w:line="240" w:lineRule="auto"/>
            <w:jc w:val="both"/>
            <w:rPr>
              <w:rFonts w:ascii="Verdana" w:hAnsi="Verdana"/>
              <w:lang w:val="es-ES" w:eastAsia="es-ES"/>
            </w:rPr>
          </w:pPr>
          <w:r w:rsidRPr="003E6F09">
            <w:rPr>
              <w:rFonts w:ascii="Verdana" w:hAnsi="Verdana"/>
              <w:lang w:val="es-ES" w:eastAsia="es-ES"/>
            </w:rPr>
            <w:t xml:space="preserve">Desde una perspectiva técnico-ambiental, la Sección 2 adopta un enfoque de gestión del riesgo </w:t>
          </w:r>
          <w:r w:rsidR="003859D6" w:rsidRPr="003E6F09">
            <w:rPr>
              <w:rFonts w:ascii="Verdana" w:hAnsi="Verdana"/>
              <w:lang w:val="es-ES" w:eastAsia="es-ES"/>
            </w:rPr>
            <w:t>causado por afectaciones ambientales antrópicas, en el marco de las disposiciones de la Ley 2327 de 2023</w:t>
          </w:r>
          <w:r w:rsidRPr="003E6F09">
            <w:rPr>
              <w:rFonts w:ascii="Verdana" w:hAnsi="Verdana"/>
              <w:lang w:val="es-ES" w:eastAsia="es-ES"/>
            </w:rPr>
            <w:t>, alineado con estándares internacionales para la gestión de sitios contaminados y áreas degradadas, incorporando fases sucesivas de identificación, caracterización, evaluación, intervención y verificación, lo cual permite una toma de decisiones informada, gradual y proporcional.</w:t>
          </w:r>
        </w:p>
        <w:p w14:paraId="6C890850" w14:textId="77777777" w:rsidR="00374078" w:rsidRPr="003E6F09" w:rsidRDefault="00374078" w:rsidP="007B1CDE">
          <w:pPr>
            <w:spacing w:after="0" w:line="240" w:lineRule="auto"/>
            <w:rPr>
              <w:rFonts w:ascii="Verdana" w:hAnsi="Verdana"/>
              <w:lang w:val="es-ES" w:eastAsia="es-ES"/>
            </w:rPr>
          </w:pPr>
        </w:p>
        <w:p w14:paraId="3BE746D7" w14:textId="77777777" w:rsidR="00A17F28" w:rsidRPr="003E6F09" w:rsidRDefault="00A17F28" w:rsidP="007B1CDE">
          <w:pPr>
            <w:spacing w:after="0" w:line="240" w:lineRule="auto"/>
            <w:rPr>
              <w:rFonts w:ascii="Verdana" w:hAnsi="Verdana"/>
              <w:lang w:val="es-ES" w:eastAsia="es-ES"/>
            </w:rPr>
          </w:pPr>
        </w:p>
        <w:p w14:paraId="402580F1" w14:textId="43B71476" w:rsidR="002A72ED" w:rsidRPr="003E6F09" w:rsidRDefault="38C247B0">
          <w:pPr>
            <w:pStyle w:val="Ttulo1"/>
            <w:numPr>
              <w:ilvl w:val="1"/>
              <w:numId w:val="44"/>
            </w:numPr>
            <w:jc w:val="both"/>
            <w:rPr>
              <w:rFonts w:ascii="Verdana" w:hAnsi="Verdana"/>
              <w:sz w:val="22"/>
              <w:szCs w:val="22"/>
              <w:lang w:val="es-ES"/>
            </w:rPr>
          </w:pPr>
          <w:bookmarkStart w:id="217" w:name="_Toc218871147"/>
          <w:bookmarkStart w:id="218" w:name="_Toc218883070"/>
          <w:bookmarkStart w:id="219" w:name="_Toc224564327"/>
          <w:bookmarkStart w:id="220" w:name="_Toc218883087"/>
          <w:bookmarkStart w:id="221" w:name="_Toc1677172920"/>
          <w:bookmarkStart w:id="222" w:name="_Toc224564344"/>
          <w:bookmarkStart w:id="223" w:name="_Toc232599979"/>
          <w:bookmarkStart w:id="224" w:name="_Toc233381881"/>
          <w:bookmarkEnd w:id="217"/>
          <w:bookmarkEnd w:id="218"/>
          <w:bookmarkEnd w:id="219"/>
          <w:r w:rsidRPr="003E6F09">
            <w:rPr>
              <w:rFonts w:ascii="Verdana" w:hAnsi="Verdana"/>
              <w:sz w:val="22"/>
              <w:szCs w:val="22"/>
              <w:lang w:val="es-ES"/>
            </w:rPr>
            <w:t>De la Estrategia para la Gestión de Pasivos Ambientales</w:t>
          </w:r>
          <w:bookmarkEnd w:id="220"/>
          <w:bookmarkEnd w:id="221"/>
          <w:bookmarkEnd w:id="222"/>
          <w:bookmarkEnd w:id="223"/>
          <w:bookmarkEnd w:id="224"/>
        </w:p>
        <w:p w14:paraId="149318F1" w14:textId="3DBA9A0D" w:rsidR="40CA45B0" w:rsidRPr="003E6F09" w:rsidRDefault="40CA45B0" w:rsidP="72C4A717">
          <w:pPr>
            <w:pStyle w:val="Textoindependiente"/>
            <w:rPr>
              <w:rFonts w:ascii="Verdana" w:hAnsi="Verdana"/>
              <w:lang w:val="es-ES"/>
            </w:rPr>
          </w:pPr>
        </w:p>
        <w:p w14:paraId="0B370D1E" w14:textId="09AB7041" w:rsidR="5339373C" w:rsidRPr="003E6F09" w:rsidRDefault="5339373C" w:rsidP="72C4A717">
          <w:pPr>
            <w:pStyle w:val="Textoindependiente"/>
            <w:jc w:val="both"/>
            <w:rPr>
              <w:rFonts w:ascii="Verdana" w:hAnsi="Verdana"/>
              <w:lang w:val="es-ES"/>
            </w:rPr>
          </w:pPr>
          <w:r w:rsidRPr="003E6F09">
            <w:rPr>
              <w:rFonts w:ascii="Verdana" w:hAnsi="Verdana"/>
              <w:lang w:val="es-ES"/>
            </w:rPr>
            <w:t xml:space="preserve">La Estrategia se concibe </w:t>
          </w:r>
          <w:r w:rsidR="5E57BB91" w:rsidRPr="003E6F09">
            <w:rPr>
              <w:rFonts w:ascii="Verdana" w:hAnsi="Verdana"/>
              <w:lang w:val="es-ES"/>
            </w:rPr>
            <w:t xml:space="preserve">como un conjunto ordenado de etapas que contienen las actividades requeridas para garantizar </w:t>
          </w:r>
          <w:r w:rsidR="3980CBAD" w:rsidRPr="003E6F09">
            <w:rPr>
              <w:rFonts w:ascii="Verdana" w:hAnsi="Verdana"/>
              <w:lang w:val="es-ES"/>
            </w:rPr>
            <w:t>la Gestión de Pasivos Ambientales, desde la identifi</w:t>
          </w:r>
          <w:r w:rsidR="09BEBD46" w:rsidRPr="003E6F09">
            <w:rPr>
              <w:rFonts w:ascii="Verdana" w:hAnsi="Verdana"/>
              <w:lang w:val="es-ES"/>
            </w:rPr>
            <w:t xml:space="preserve">cación por sospecha sobre un área específica hasta que se ha realizado </w:t>
          </w:r>
          <w:r w:rsidR="25D708F0" w:rsidRPr="003E6F09">
            <w:rPr>
              <w:rFonts w:ascii="Verdana" w:hAnsi="Verdana"/>
              <w:lang w:val="es-ES"/>
            </w:rPr>
            <w:t>su intervención y verificació</w:t>
          </w:r>
          <w:r w:rsidR="5C7E6412" w:rsidRPr="003E6F09">
            <w:rPr>
              <w:rFonts w:ascii="Verdana" w:hAnsi="Verdana"/>
              <w:lang w:val="es-ES"/>
            </w:rPr>
            <w:t>n</w:t>
          </w:r>
          <w:r w:rsidR="25D708F0" w:rsidRPr="003E6F09">
            <w:rPr>
              <w:rFonts w:ascii="Verdana" w:hAnsi="Verdana"/>
              <w:lang w:val="es-ES"/>
            </w:rPr>
            <w:t xml:space="preserve">. </w:t>
          </w:r>
          <w:r w:rsidR="14148C52" w:rsidRPr="003E6F09">
            <w:rPr>
              <w:rFonts w:ascii="Verdana" w:hAnsi="Verdana"/>
              <w:lang w:val="es-ES"/>
            </w:rPr>
            <w:t xml:space="preserve">Garantizando la </w:t>
          </w:r>
          <w:r w:rsidR="25D708F0" w:rsidRPr="003E6F09">
            <w:rPr>
              <w:rFonts w:ascii="Verdana" w:hAnsi="Verdana"/>
              <w:lang w:val="es-ES"/>
            </w:rPr>
            <w:t xml:space="preserve">reincorporación del área </w:t>
          </w:r>
          <w:r w:rsidR="25D708F0" w:rsidRPr="003E6F09">
            <w:rPr>
              <w:rFonts w:ascii="Verdana" w:hAnsi="Verdana"/>
              <w:lang w:val="es-ES"/>
            </w:rPr>
            <w:lastRenderedPageBreak/>
            <w:t xml:space="preserve">declarada </w:t>
          </w:r>
          <w:r w:rsidR="1B12E7FF" w:rsidRPr="003E6F09">
            <w:rPr>
              <w:rFonts w:ascii="Verdana" w:hAnsi="Verdana"/>
              <w:lang w:val="es-ES"/>
            </w:rPr>
            <w:t>como pasivo ambiental o manteniendo la zona bajo control de manera que</w:t>
          </w:r>
          <w:r w:rsidR="4BB0D7A8" w:rsidRPr="003E6F09">
            <w:rPr>
              <w:rFonts w:ascii="Verdana" w:hAnsi="Verdana"/>
              <w:lang w:val="es-ES"/>
            </w:rPr>
            <w:t xml:space="preserve"> </w:t>
          </w:r>
          <w:r w:rsidR="1B12E7FF" w:rsidRPr="003E6F09">
            <w:rPr>
              <w:rFonts w:ascii="Verdana" w:hAnsi="Verdana"/>
              <w:lang w:val="es-ES"/>
            </w:rPr>
            <w:t>no repre</w:t>
          </w:r>
          <w:r w:rsidR="64D8472C" w:rsidRPr="003E6F09">
            <w:rPr>
              <w:rFonts w:ascii="Verdana" w:hAnsi="Verdana"/>
              <w:lang w:val="es-ES"/>
            </w:rPr>
            <w:t>se</w:t>
          </w:r>
          <w:r w:rsidR="1B12E7FF" w:rsidRPr="003E6F09">
            <w:rPr>
              <w:rFonts w:ascii="Verdana" w:hAnsi="Verdana"/>
              <w:lang w:val="es-ES"/>
            </w:rPr>
            <w:t>nte un riesgo para la</w:t>
          </w:r>
          <w:r w:rsidR="09AF2E65" w:rsidRPr="003E6F09">
            <w:rPr>
              <w:rFonts w:ascii="Verdana" w:hAnsi="Verdana"/>
              <w:lang w:val="es-ES"/>
            </w:rPr>
            <w:t xml:space="preserve"> </w:t>
          </w:r>
          <w:r w:rsidR="1B12E7FF" w:rsidRPr="003E6F09">
            <w:rPr>
              <w:rFonts w:ascii="Verdana" w:hAnsi="Verdana"/>
              <w:lang w:val="es-ES"/>
            </w:rPr>
            <w:t>vida, el medio ambiente y la salud.</w:t>
          </w:r>
        </w:p>
        <w:p w14:paraId="64C28001" w14:textId="6465F439" w:rsidR="40CA45B0" w:rsidRPr="003E6F09" w:rsidRDefault="40CA45B0">
          <w:pPr>
            <w:pStyle w:val="Textoindependiente"/>
            <w:jc w:val="both"/>
            <w:rPr>
              <w:rFonts w:ascii="Verdana" w:hAnsi="Verdana"/>
              <w:lang w:val="es-ES"/>
            </w:rPr>
          </w:pPr>
        </w:p>
        <w:p w14:paraId="5D2C9764" w14:textId="77777777" w:rsidR="00385369" w:rsidRPr="003E6F09" w:rsidRDefault="00385369" w:rsidP="00385369">
          <w:pPr>
            <w:spacing w:after="0" w:line="240" w:lineRule="auto"/>
            <w:jc w:val="both"/>
            <w:rPr>
              <w:rFonts w:ascii="Verdana" w:hAnsi="Verdana"/>
              <w:lang w:val="es-ES"/>
            </w:rPr>
          </w:pPr>
          <w:r w:rsidRPr="003E6F09">
            <w:rPr>
              <w:rFonts w:ascii="Verdana" w:hAnsi="Verdana"/>
              <w:lang w:val="es-ES"/>
            </w:rPr>
            <w:t>Desde el punto de vista técnico, la gestión de pasivos ambientales exige un enfoque estructurado, debido a la diversidad de fuentes, tipologías y niveles de afectación, a la aplicación de metodologías especializadas de evaluación de riesgo y a la posible concurrencia de autoridades ambientales y sectoriales. La experiencia institucional ha evidenciado que la ausencia de un procedimiento común ha generado enfoques disímiles, con impactos negativos en la eficiencia administrativa, la coherencia técnica y la seguridad jurídica. En este sentido, la Estrategia permite unificar criterios técnicos y administrativos, asegurar decisiones basadas en evidencia y facilitar la coordinación interinstitucional.</w:t>
          </w:r>
        </w:p>
        <w:p w14:paraId="3D32EA9F" w14:textId="657E8570" w:rsidR="003C6510" w:rsidRPr="003E6F09" w:rsidRDefault="003C6510" w:rsidP="72C4A717">
          <w:pPr>
            <w:pStyle w:val="Textoindependiente"/>
            <w:jc w:val="both"/>
            <w:rPr>
              <w:rFonts w:ascii="Verdana" w:hAnsi="Verdana"/>
              <w:lang w:val="es-ES"/>
            </w:rPr>
          </w:pPr>
        </w:p>
        <w:p w14:paraId="24163C2D" w14:textId="77777777" w:rsidR="00DB1230" w:rsidRPr="003E6F09" w:rsidRDefault="00DB1230">
          <w:pPr>
            <w:pStyle w:val="Ttulo3"/>
            <w:numPr>
              <w:ilvl w:val="2"/>
              <w:numId w:val="37"/>
            </w:numPr>
            <w:spacing w:before="0" w:after="0"/>
            <w:ind w:left="2160" w:hanging="360"/>
            <w:jc w:val="both"/>
            <w:rPr>
              <w:rFonts w:ascii="Verdana" w:hAnsi="Verdana"/>
              <w:i/>
              <w:iCs/>
              <w:sz w:val="22"/>
              <w:szCs w:val="22"/>
              <w:lang w:val="es-ES" w:eastAsia="es-ES"/>
            </w:rPr>
          </w:pPr>
          <w:bookmarkStart w:id="225" w:name="_Toc218883088"/>
          <w:bookmarkStart w:id="226" w:name="_Toc224564345"/>
          <w:bookmarkStart w:id="227" w:name="_Toc232599980"/>
          <w:bookmarkStart w:id="228" w:name="_Toc233381882"/>
          <w:r w:rsidRPr="003E6F09">
            <w:rPr>
              <w:rFonts w:ascii="Verdana" w:hAnsi="Verdana"/>
              <w:i/>
              <w:iCs/>
              <w:sz w:val="22"/>
              <w:szCs w:val="22"/>
              <w:lang w:val="es-ES" w:eastAsia="es-ES"/>
            </w:rPr>
            <w:t>La Estrategia como habilitación de un conjunto de Etapas</w:t>
          </w:r>
          <w:bookmarkEnd w:id="225"/>
          <w:bookmarkEnd w:id="226"/>
          <w:bookmarkEnd w:id="227"/>
          <w:bookmarkEnd w:id="228"/>
        </w:p>
        <w:p w14:paraId="4B6C9A84" w14:textId="77777777" w:rsidR="00BB0F3F" w:rsidRPr="003E6F09" w:rsidRDefault="00BB0F3F">
          <w:pPr>
            <w:pStyle w:val="Textoindependiente"/>
            <w:jc w:val="both"/>
            <w:rPr>
              <w:rFonts w:ascii="Verdana" w:hAnsi="Verdana"/>
              <w:lang w:val="es-ES" w:eastAsia="es-ES"/>
            </w:rPr>
          </w:pPr>
        </w:p>
        <w:p w14:paraId="0053A1E2" w14:textId="6D467993" w:rsidR="00680122" w:rsidRPr="003E6F09" w:rsidRDefault="00680122" w:rsidP="00680122">
          <w:pPr>
            <w:spacing w:after="0" w:line="240" w:lineRule="auto"/>
            <w:jc w:val="both"/>
            <w:rPr>
              <w:rFonts w:ascii="Verdana" w:hAnsi="Verdana"/>
              <w:lang w:val="es-ES"/>
            </w:rPr>
          </w:pPr>
          <w:r w:rsidRPr="003E6F09">
            <w:rPr>
              <w:rFonts w:ascii="Verdana" w:hAnsi="Verdana"/>
              <w:lang w:val="es-ES"/>
            </w:rPr>
            <w:t>E</w:t>
          </w:r>
          <w:r w:rsidR="00DB1230" w:rsidRPr="003E6F09">
            <w:rPr>
              <w:rFonts w:ascii="Verdana" w:hAnsi="Verdana"/>
              <w:lang w:val="es-ES"/>
            </w:rPr>
            <w:t xml:space="preserve">sta </w:t>
          </w:r>
          <w:r w:rsidR="00276A9A" w:rsidRPr="003E6F09">
            <w:rPr>
              <w:rFonts w:ascii="Verdana" w:hAnsi="Verdana"/>
              <w:lang w:val="es-ES"/>
            </w:rPr>
            <w:t>disposición</w:t>
          </w:r>
          <w:r w:rsidRPr="003E6F09">
            <w:rPr>
              <w:rFonts w:ascii="Verdana" w:hAnsi="Verdana"/>
              <w:lang w:val="es-ES"/>
            </w:rPr>
            <w:t xml:space="preserve"> establece que la Estrategia se desarrolla a través de un conjunto mínimo de siete etapas secuenciales e interrelacionadas, en concordancia con el artículo 5 de la Ley 2327 de 2023, donde se establece una serie de actividades mínimas que deberán estar contenidas en dicha estrategia:</w:t>
          </w:r>
        </w:p>
        <w:p w14:paraId="23761BB1" w14:textId="77777777" w:rsidR="00680122" w:rsidRPr="003E6F09" w:rsidRDefault="00680122" w:rsidP="00680122">
          <w:pPr>
            <w:spacing w:after="0" w:line="240" w:lineRule="auto"/>
            <w:jc w:val="both"/>
            <w:rPr>
              <w:rFonts w:ascii="Verdana" w:hAnsi="Verdana"/>
              <w:lang w:val="es-ES"/>
            </w:rPr>
          </w:pPr>
        </w:p>
        <w:p w14:paraId="05111ED0" w14:textId="77777777" w:rsidR="00680122" w:rsidRPr="003E6F09" w:rsidRDefault="00680122">
          <w:pPr>
            <w:pStyle w:val="Prrafodelista"/>
            <w:numPr>
              <w:ilvl w:val="3"/>
              <w:numId w:val="36"/>
            </w:numPr>
            <w:ind w:left="709"/>
            <w:jc w:val="both"/>
            <w:rPr>
              <w:rFonts w:ascii="Verdana" w:hAnsi="Verdana"/>
              <w:lang w:val="es-ES"/>
            </w:rPr>
          </w:pPr>
          <w:r w:rsidRPr="003E6F09">
            <w:rPr>
              <w:rFonts w:ascii="Verdana" w:hAnsi="Verdana"/>
              <w:lang w:val="es-ES"/>
            </w:rPr>
            <w:t>Identificación por sospecha.</w:t>
          </w:r>
        </w:p>
        <w:p w14:paraId="7CD7B453" w14:textId="7777777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Caracterización o análisis preliminar.</w:t>
          </w:r>
        </w:p>
        <w:p w14:paraId="7A2DDF24" w14:textId="7777777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Evaluación de riesgo o análisis detallado.</w:t>
          </w:r>
        </w:p>
        <w:p w14:paraId="4CD6662F" w14:textId="7777777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Declaración y registro en el Registro de Pasivos Ambientales – REPA.</w:t>
          </w:r>
        </w:p>
        <w:p w14:paraId="581AE786" w14:textId="7777777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Análisis de responsabilidad para la intervención.</w:t>
          </w:r>
        </w:p>
        <w:p w14:paraId="1B30E057" w14:textId="6A8F85B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Intervención</w:t>
          </w:r>
          <w:r w:rsidR="00702AC8" w:rsidRPr="003E6F09">
            <w:rPr>
              <w:rFonts w:ascii="Verdana" w:hAnsi="Verdana"/>
              <w:lang w:val="es-ES"/>
            </w:rPr>
            <w:t>, Seguimiento y Monitoreo</w:t>
          </w:r>
          <w:r w:rsidRPr="003E6F09">
            <w:rPr>
              <w:rFonts w:ascii="Verdana" w:hAnsi="Verdana"/>
              <w:lang w:val="es-ES"/>
            </w:rPr>
            <w:t>.</w:t>
          </w:r>
        </w:p>
        <w:p w14:paraId="3D1B2938" w14:textId="77777777" w:rsidR="00680122" w:rsidRPr="003E6F09" w:rsidRDefault="00680122">
          <w:pPr>
            <w:pStyle w:val="Prrafodelista"/>
            <w:numPr>
              <w:ilvl w:val="0"/>
              <w:numId w:val="36"/>
            </w:numPr>
            <w:jc w:val="both"/>
            <w:rPr>
              <w:rFonts w:ascii="Verdana" w:hAnsi="Verdana"/>
              <w:lang w:val="es-ES"/>
            </w:rPr>
          </w:pPr>
          <w:r w:rsidRPr="003E6F09">
            <w:rPr>
              <w:rFonts w:ascii="Verdana" w:hAnsi="Verdana"/>
              <w:lang w:val="es-ES"/>
            </w:rPr>
            <w:t>Verificación.</w:t>
          </w:r>
        </w:p>
        <w:p w14:paraId="56092B59" w14:textId="77777777" w:rsidR="00680122" w:rsidRPr="003E6F09" w:rsidRDefault="00680122" w:rsidP="00680122">
          <w:pPr>
            <w:spacing w:after="0" w:line="240" w:lineRule="auto"/>
            <w:jc w:val="both"/>
            <w:rPr>
              <w:rFonts w:ascii="Verdana" w:hAnsi="Verdana"/>
              <w:lang w:val="es-ES"/>
            </w:rPr>
          </w:pPr>
        </w:p>
        <w:p w14:paraId="38D0E5A6" w14:textId="77777777" w:rsidR="00680122" w:rsidRPr="003E6F09" w:rsidRDefault="00680122" w:rsidP="00680122">
          <w:pPr>
            <w:spacing w:after="0" w:line="240" w:lineRule="auto"/>
            <w:jc w:val="center"/>
            <w:rPr>
              <w:rFonts w:ascii="Verdana" w:hAnsi="Verdana"/>
              <w:lang w:val="es-ES"/>
            </w:rPr>
          </w:pPr>
          <w:r w:rsidRPr="003E6F09">
            <w:rPr>
              <w:rFonts w:ascii="Verdana" w:hAnsi="Verdana"/>
              <w:noProof/>
              <w:lang w:val="es-ES"/>
            </w:rPr>
            <w:drawing>
              <wp:inline distT="0" distB="0" distL="0" distR="0" wp14:anchorId="576D724C" wp14:editId="45A3F296">
                <wp:extent cx="5619750" cy="2009775"/>
                <wp:effectExtent l="0" t="0" r="0" b="0"/>
                <wp:docPr id="10656464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2361" name=""/>
                        <pic:cNvPicPr/>
                      </pic:nvPicPr>
                      <pic:blipFill>
                        <a:blip r:embed="rId12">
                          <a:extLst>
                            <a:ext uri="{28A0092B-C50C-407E-A947-70E740481C1C}">
                              <a14:useLocalDpi xmlns:a14="http://schemas.microsoft.com/office/drawing/2010/main" val="0"/>
                            </a:ext>
                          </a:extLst>
                        </a:blip>
                        <a:stretch>
                          <a:fillRect/>
                        </a:stretch>
                      </pic:blipFill>
                      <pic:spPr>
                        <a:xfrm>
                          <a:off x="0" y="0"/>
                          <a:ext cx="5619750" cy="2009775"/>
                        </a:xfrm>
                        <a:prstGeom prst="rect">
                          <a:avLst/>
                        </a:prstGeom>
                      </pic:spPr>
                    </pic:pic>
                  </a:graphicData>
                </a:graphic>
              </wp:inline>
            </w:drawing>
          </w:r>
        </w:p>
        <w:p w14:paraId="4106F5DC" w14:textId="77777777" w:rsidR="00680122" w:rsidRPr="003E6F09" w:rsidRDefault="00680122" w:rsidP="00680122">
          <w:pPr>
            <w:spacing w:after="0" w:line="240" w:lineRule="auto"/>
            <w:jc w:val="center"/>
            <w:rPr>
              <w:rFonts w:ascii="Verdana" w:hAnsi="Verdana"/>
              <w:lang w:val="es-ES"/>
            </w:rPr>
          </w:pPr>
          <w:r w:rsidRPr="003E6F09">
            <w:rPr>
              <w:rFonts w:ascii="Verdana" w:hAnsi="Verdana"/>
              <w:lang w:val="es-ES"/>
            </w:rPr>
            <w:t>Figura: Etapas de la estrategia para la Gestión de Pasivos Ambientales.</w:t>
          </w:r>
        </w:p>
        <w:p w14:paraId="4312C99F" w14:textId="77777777" w:rsidR="00680122" w:rsidRPr="003E6F09" w:rsidRDefault="00680122" w:rsidP="00680122">
          <w:pPr>
            <w:spacing w:after="0" w:line="240" w:lineRule="auto"/>
            <w:jc w:val="center"/>
            <w:rPr>
              <w:rFonts w:ascii="Verdana" w:hAnsi="Verdana"/>
              <w:sz w:val="18"/>
              <w:szCs w:val="18"/>
              <w:lang w:val="es-ES"/>
            </w:rPr>
          </w:pPr>
          <w:r w:rsidRPr="003E6F09">
            <w:rPr>
              <w:rFonts w:ascii="Verdana" w:hAnsi="Verdana"/>
              <w:sz w:val="18"/>
              <w:szCs w:val="18"/>
              <w:lang w:val="es-ES"/>
            </w:rPr>
            <w:t>Fuente: Tomado y modificado del documento Estrategia para la Gestión de Pasivos Ambientales de Minambiente (2024).</w:t>
          </w:r>
        </w:p>
        <w:p w14:paraId="42CDA44A" w14:textId="77777777" w:rsidR="00680122" w:rsidRPr="003E6F09" w:rsidRDefault="00680122" w:rsidP="00680122">
          <w:pPr>
            <w:spacing w:after="0" w:line="240" w:lineRule="auto"/>
            <w:jc w:val="both"/>
            <w:rPr>
              <w:rFonts w:ascii="Verdana" w:hAnsi="Verdana"/>
              <w:lang w:val="es-ES"/>
            </w:rPr>
          </w:pPr>
        </w:p>
        <w:p w14:paraId="66248851"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Identificación de la sospecha:</w:t>
          </w:r>
          <w:r w:rsidRPr="003E6F09">
            <w:rPr>
              <w:rFonts w:ascii="Verdana" w:hAnsi="Verdana"/>
              <w:lang w:val="es-ES"/>
            </w:rPr>
            <w:t xml:space="preserve"> Permite identificar las áreas con posibles afectaciones ambientales que pueden configurarse pasivos ambientales al generar un riesgo no aceptable a la salud humana o al ambiente.</w:t>
          </w:r>
        </w:p>
        <w:p w14:paraId="228E78AC" w14:textId="77777777" w:rsidR="00680122" w:rsidRPr="003E6F09" w:rsidRDefault="00680122" w:rsidP="00680122">
          <w:pPr>
            <w:pStyle w:val="Prrafodelista"/>
            <w:ind w:left="720" w:firstLine="0"/>
            <w:jc w:val="both"/>
            <w:rPr>
              <w:rFonts w:ascii="Verdana" w:hAnsi="Verdana"/>
              <w:lang w:val="es-ES"/>
            </w:rPr>
          </w:pPr>
        </w:p>
        <w:p w14:paraId="4EB831E1"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Análisis preliminar de la sospecha:</w:t>
          </w:r>
          <w:r w:rsidRPr="003E6F09">
            <w:rPr>
              <w:rFonts w:ascii="Verdana" w:hAnsi="Verdana"/>
              <w:lang w:val="es-ES"/>
            </w:rPr>
            <w:t xml:space="preserve"> Consiste en la elaboración de un diagnóstico preliminar de la sospecha, a partir de información secundaria y, cuando sea pertinente de verificaciones básicas en campo, con el objeto de contar con insumos para la aplicación de una evaluación de riesgo semicuantitativa.</w:t>
          </w:r>
        </w:p>
        <w:p w14:paraId="0B5E64F3" w14:textId="77777777" w:rsidR="00680122" w:rsidRPr="003E6F09" w:rsidRDefault="00680122" w:rsidP="00680122">
          <w:pPr>
            <w:pStyle w:val="Prrafodelista"/>
            <w:rPr>
              <w:rFonts w:ascii="Verdana" w:hAnsi="Verdana"/>
              <w:lang w:val="es-ES"/>
            </w:rPr>
          </w:pPr>
        </w:p>
        <w:p w14:paraId="3F537A72"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Análisis detallado mediante la Evaluación del Riesgo:</w:t>
          </w:r>
          <w:r w:rsidRPr="003E6F09">
            <w:rPr>
              <w:rFonts w:ascii="Verdana" w:hAnsi="Verdana"/>
              <w:lang w:val="es-ES"/>
            </w:rPr>
            <w:t xml:space="preserve"> Comprende la aplicación de una metodología de análisis de riesgo, basada en información primaria que permite determinar si la afectación ambiental genera un riesgo no aceptable.</w:t>
          </w:r>
        </w:p>
        <w:p w14:paraId="008D3BCA" w14:textId="77777777" w:rsidR="00680122" w:rsidRPr="003E6F09" w:rsidRDefault="00680122" w:rsidP="00680122">
          <w:pPr>
            <w:pStyle w:val="Prrafodelista"/>
            <w:rPr>
              <w:rFonts w:ascii="Verdana" w:hAnsi="Verdana"/>
              <w:lang w:val="es-ES"/>
            </w:rPr>
          </w:pPr>
        </w:p>
        <w:p w14:paraId="453B55BA"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Declaración y registro del Pasivo Ambiental:</w:t>
          </w:r>
          <w:r w:rsidRPr="003E6F09">
            <w:rPr>
              <w:rFonts w:ascii="Verdana" w:hAnsi="Verdana"/>
              <w:lang w:val="es-ES"/>
            </w:rPr>
            <w:t xml:space="preserve"> Con base en la evaluación de riesgo, se realiza la declaración y registro del pasivo ambiental. Además, se evalúa a nivel jurídico la capacidad del responsable para asumir la intervención o la necesidad de tomar otras medidas que garanticen esta intervención.</w:t>
          </w:r>
        </w:p>
        <w:p w14:paraId="105493E5" w14:textId="77777777" w:rsidR="00680122" w:rsidRPr="003E6F09" w:rsidRDefault="00680122" w:rsidP="00680122">
          <w:pPr>
            <w:pStyle w:val="Prrafodelista"/>
            <w:rPr>
              <w:rFonts w:ascii="Verdana" w:hAnsi="Verdana"/>
              <w:lang w:val="es-ES"/>
            </w:rPr>
          </w:pPr>
        </w:p>
        <w:p w14:paraId="17BA7689" w14:textId="789F4FE9" w:rsidR="00680122" w:rsidRPr="003E6F09" w:rsidRDefault="5C013E82">
          <w:pPr>
            <w:pStyle w:val="Prrafodelista"/>
            <w:numPr>
              <w:ilvl w:val="0"/>
              <w:numId w:val="15"/>
            </w:numPr>
            <w:jc w:val="both"/>
            <w:rPr>
              <w:rFonts w:ascii="Verdana" w:hAnsi="Verdana"/>
              <w:lang w:val="es-ES"/>
            </w:rPr>
          </w:pPr>
          <w:r w:rsidRPr="003E6F09">
            <w:rPr>
              <w:rFonts w:ascii="Verdana" w:hAnsi="Verdana"/>
              <w:b/>
              <w:bCs/>
              <w:lang w:val="es-ES"/>
            </w:rPr>
            <w:t>Identificación del generador del pasivo ambiental y análisis de responsabilidad para la intervención</w:t>
          </w:r>
          <w:r w:rsidR="00680122" w:rsidRPr="003E6F09">
            <w:rPr>
              <w:rFonts w:ascii="Verdana" w:hAnsi="Verdana"/>
              <w:b/>
              <w:bCs/>
              <w:lang w:val="es-ES"/>
            </w:rPr>
            <w:t>:</w:t>
          </w:r>
          <w:r w:rsidR="00680122" w:rsidRPr="003E6F09">
            <w:rPr>
              <w:rFonts w:ascii="Verdana" w:hAnsi="Verdana"/>
              <w:lang w:val="es-ES"/>
            </w:rPr>
            <w:t xml:space="preserve"> En esta etapa </w:t>
          </w:r>
          <w:r w:rsidR="7238CBD9" w:rsidRPr="003E6F09">
            <w:rPr>
              <w:rFonts w:ascii="Verdana" w:hAnsi="Verdana"/>
              <w:lang w:val="es-ES"/>
            </w:rPr>
            <w:t xml:space="preserve">se identifica al generador del pasivo ambiental y </w:t>
          </w:r>
          <w:r w:rsidR="00680122" w:rsidRPr="003E6F09">
            <w:rPr>
              <w:rFonts w:ascii="Verdana" w:hAnsi="Verdana"/>
              <w:lang w:val="es-ES"/>
            </w:rPr>
            <w:t>se prioriza la intervención de los sitios declarados como pasivos ambientales que en el momento de su declaratoria se identificaron responsables indeterminados o responsables determinados sin capacidad económica. Está priorización se realiza en el Comité Nacional para la Gestión de Pasivos Ambientales con el apoyo de la Mesa Técnica de Apoyo, de conformidad a lo establecido en el parágrafo 4 de la Ley 2327 de 2023.</w:t>
          </w:r>
        </w:p>
        <w:p w14:paraId="67621E0A" w14:textId="77777777" w:rsidR="00680122" w:rsidRPr="003E6F09" w:rsidRDefault="00680122" w:rsidP="00680122">
          <w:pPr>
            <w:pStyle w:val="Prrafodelista"/>
            <w:rPr>
              <w:rFonts w:ascii="Verdana" w:hAnsi="Verdana"/>
              <w:b/>
              <w:bCs/>
              <w:lang w:val="es-ES"/>
            </w:rPr>
          </w:pPr>
        </w:p>
        <w:p w14:paraId="3A274F48"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 xml:space="preserve">Intervención del Pasivo Ambiental: </w:t>
          </w:r>
          <w:r w:rsidRPr="003E6F09">
            <w:rPr>
              <w:rFonts w:ascii="Verdana" w:hAnsi="Verdana"/>
              <w:lang w:val="es-ES"/>
            </w:rPr>
            <w:t xml:space="preserve">Aquí, el responsable presenta y ejecuta el plan de intervención de pasivos ambientales, en el cual se mitiga, elimina o controla el riesgo identificado. </w:t>
          </w:r>
        </w:p>
        <w:p w14:paraId="11195B58" w14:textId="77777777" w:rsidR="00680122" w:rsidRPr="003E6F09" w:rsidRDefault="00680122" w:rsidP="00680122">
          <w:pPr>
            <w:pStyle w:val="Prrafodelista"/>
            <w:rPr>
              <w:rFonts w:ascii="Verdana" w:hAnsi="Verdana"/>
              <w:lang w:val="es-ES"/>
            </w:rPr>
          </w:pPr>
        </w:p>
        <w:p w14:paraId="14D1FED0" w14:textId="77777777" w:rsidR="00680122" w:rsidRPr="003E6F09" w:rsidRDefault="00680122">
          <w:pPr>
            <w:pStyle w:val="Prrafodelista"/>
            <w:numPr>
              <w:ilvl w:val="0"/>
              <w:numId w:val="15"/>
            </w:numPr>
            <w:jc w:val="both"/>
            <w:rPr>
              <w:rFonts w:ascii="Verdana" w:hAnsi="Verdana"/>
              <w:lang w:val="es-ES"/>
            </w:rPr>
          </w:pPr>
          <w:r w:rsidRPr="003E6F09">
            <w:rPr>
              <w:rFonts w:ascii="Verdana" w:hAnsi="Verdana"/>
              <w:b/>
              <w:bCs/>
              <w:lang w:val="es-ES"/>
            </w:rPr>
            <w:t>Verificación (Seguimiento y monitoreo):</w:t>
          </w:r>
          <w:r w:rsidRPr="003E6F09">
            <w:rPr>
              <w:rFonts w:ascii="Verdana" w:hAnsi="Verdana"/>
              <w:lang w:val="es-ES"/>
            </w:rPr>
            <w:t xml:space="preserve"> Corresponde a asegurar la eficacia de la intervención según los objetivos planteados en el plan.</w:t>
          </w:r>
        </w:p>
        <w:p w14:paraId="57291BBF" w14:textId="77777777" w:rsidR="00680122" w:rsidRPr="003E6F09" w:rsidRDefault="00680122" w:rsidP="00680122">
          <w:pPr>
            <w:spacing w:after="0" w:line="240" w:lineRule="auto"/>
            <w:jc w:val="both"/>
            <w:rPr>
              <w:rFonts w:ascii="Verdana" w:hAnsi="Verdana"/>
              <w:lang w:val="es-ES"/>
            </w:rPr>
          </w:pPr>
        </w:p>
        <w:p w14:paraId="5F1A5257" w14:textId="77777777" w:rsidR="00680122" w:rsidRPr="003E6F09" w:rsidRDefault="00680122" w:rsidP="00680122">
          <w:pPr>
            <w:spacing w:after="0" w:line="240" w:lineRule="auto"/>
            <w:jc w:val="both"/>
            <w:rPr>
              <w:rFonts w:ascii="Verdana" w:hAnsi="Verdana"/>
              <w:lang w:val="es-ES"/>
            </w:rPr>
          </w:pPr>
          <w:r w:rsidRPr="003E6F09">
            <w:rPr>
              <w:rFonts w:ascii="Verdana" w:hAnsi="Verdana"/>
              <w:lang w:val="es-ES"/>
            </w:rPr>
            <w:t>En síntesis, estas etapas constituyen el núcleo operativo de la gestión de pasivos ambientales y serán desarrolladas técnicamente por el Ministerio de Ambiente y Desarrollo Sostenible mediante la reglamentación de las actividades asociadas a cada una de ellas. Dicha Estrategia buscará asegurar que, en el marco de la gestión de los pasivos ambientales, se puedan:</w:t>
          </w:r>
        </w:p>
        <w:p w14:paraId="0FD5B949" w14:textId="77777777" w:rsidR="00680122" w:rsidRPr="003E6F09" w:rsidRDefault="00680122" w:rsidP="00680122">
          <w:pPr>
            <w:spacing w:after="0" w:line="240" w:lineRule="auto"/>
            <w:jc w:val="both"/>
            <w:rPr>
              <w:rFonts w:ascii="Verdana" w:hAnsi="Verdana"/>
              <w:lang w:val="es-ES"/>
            </w:rPr>
          </w:pPr>
        </w:p>
        <w:p w14:paraId="1531EBA8" w14:textId="77777777" w:rsidR="00680122" w:rsidRPr="003E6F09" w:rsidRDefault="00680122">
          <w:pPr>
            <w:pStyle w:val="Prrafodelista"/>
            <w:numPr>
              <w:ilvl w:val="0"/>
              <w:numId w:val="31"/>
            </w:numPr>
            <w:jc w:val="both"/>
            <w:rPr>
              <w:rFonts w:ascii="Verdana" w:hAnsi="Verdana"/>
              <w:lang w:val="es-ES"/>
            </w:rPr>
          </w:pPr>
          <w:r w:rsidRPr="003E6F09">
            <w:rPr>
              <w:rFonts w:ascii="Verdana" w:hAnsi="Verdana"/>
              <w:lang w:val="es-ES"/>
            </w:rPr>
            <w:t>Intervenir áreas que están generando un riesgo no aceptable a la vida, la salud humana o al ambiente.</w:t>
          </w:r>
        </w:p>
        <w:p w14:paraId="372A401B" w14:textId="77777777" w:rsidR="00680122" w:rsidRPr="003E6F09" w:rsidRDefault="00680122">
          <w:pPr>
            <w:pStyle w:val="Prrafodelista"/>
            <w:numPr>
              <w:ilvl w:val="0"/>
              <w:numId w:val="31"/>
            </w:numPr>
            <w:jc w:val="both"/>
            <w:rPr>
              <w:rFonts w:ascii="Verdana" w:hAnsi="Verdana"/>
              <w:lang w:val="es-ES"/>
            </w:rPr>
          </w:pPr>
          <w:r w:rsidRPr="003E6F09">
            <w:rPr>
              <w:rFonts w:ascii="Verdana" w:hAnsi="Verdana"/>
              <w:lang w:val="es-ES"/>
            </w:rPr>
            <w:t>Generar alternativas de desarrollo técnico y laboral orientados en la descontaminación.</w:t>
          </w:r>
        </w:p>
        <w:p w14:paraId="6AEA2EDD" w14:textId="77777777" w:rsidR="00680122" w:rsidRPr="003E6F09" w:rsidRDefault="00680122">
          <w:pPr>
            <w:pStyle w:val="Prrafodelista"/>
            <w:numPr>
              <w:ilvl w:val="0"/>
              <w:numId w:val="31"/>
            </w:numPr>
            <w:jc w:val="both"/>
            <w:rPr>
              <w:rFonts w:ascii="Verdana" w:hAnsi="Verdana"/>
              <w:lang w:val="es-ES"/>
            </w:rPr>
          </w:pPr>
          <w:r w:rsidRPr="003E6F09">
            <w:rPr>
              <w:rFonts w:ascii="Verdana" w:hAnsi="Verdana"/>
              <w:lang w:val="es-ES"/>
            </w:rPr>
            <w:t>Controlar la incidencia de las afectaciones ambientales sobre el cambio climático.</w:t>
          </w:r>
        </w:p>
        <w:p w14:paraId="3514B312" w14:textId="54FD1AD9" w:rsidR="00680122" w:rsidRPr="003E6F09" w:rsidRDefault="00680122">
          <w:pPr>
            <w:pStyle w:val="Prrafodelista"/>
            <w:numPr>
              <w:ilvl w:val="0"/>
              <w:numId w:val="31"/>
            </w:numPr>
            <w:jc w:val="both"/>
            <w:rPr>
              <w:rFonts w:ascii="Verdana" w:hAnsi="Verdana"/>
              <w:lang w:val="es-ES"/>
            </w:rPr>
          </w:pPr>
          <w:r w:rsidRPr="003E6F09">
            <w:rPr>
              <w:rFonts w:ascii="Verdana" w:hAnsi="Verdana"/>
              <w:lang w:val="es-ES"/>
            </w:rPr>
            <w:lastRenderedPageBreak/>
            <w:t xml:space="preserve">Reincorporar áreas intervenidas a las actividades que permitan el desarrollo social, ambiental y productivo del </w:t>
          </w:r>
          <w:r w:rsidR="003861C6" w:rsidRPr="003E6F09">
            <w:rPr>
              <w:rFonts w:ascii="Verdana" w:hAnsi="Verdana"/>
              <w:lang w:val="es-ES"/>
            </w:rPr>
            <w:t>País</w:t>
          </w:r>
          <w:r w:rsidRPr="003E6F09">
            <w:rPr>
              <w:rFonts w:ascii="Verdana" w:hAnsi="Verdana"/>
              <w:lang w:val="es-ES"/>
            </w:rPr>
            <w:t>.</w:t>
          </w:r>
        </w:p>
        <w:p w14:paraId="461F64A5" w14:textId="77777777" w:rsidR="00493610" w:rsidRPr="003E6F09" w:rsidRDefault="00493610" w:rsidP="00493610">
          <w:pPr>
            <w:pStyle w:val="Prrafodelista"/>
            <w:ind w:left="720" w:firstLine="0"/>
            <w:jc w:val="both"/>
            <w:rPr>
              <w:rFonts w:ascii="Verdana" w:hAnsi="Verdana"/>
              <w:lang w:val="es-ES"/>
            </w:rPr>
          </w:pPr>
        </w:p>
        <w:p w14:paraId="3D64F891" w14:textId="129EEF80" w:rsidR="00493610" w:rsidRPr="003E6F09" w:rsidRDefault="00493610">
          <w:pPr>
            <w:pStyle w:val="Ttulo3"/>
            <w:numPr>
              <w:ilvl w:val="2"/>
              <w:numId w:val="44"/>
            </w:numPr>
            <w:spacing w:before="0" w:after="0"/>
            <w:jc w:val="both"/>
            <w:rPr>
              <w:rFonts w:ascii="Verdana" w:hAnsi="Verdana"/>
              <w:i/>
              <w:iCs/>
              <w:sz w:val="22"/>
              <w:szCs w:val="22"/>
              <w:lang w:val="es-ES" w:eastAsia="es-ES"/>
            </w:rPr>
          </w:pPr>
          <w:bookmarkStart w:id="229" w:name="_Toc224564346"/>
          <w:bookmarkStart w:id="230" w:name="_Toc232599981"/>
          <w:bookmarkStart w:id="231" w:name="_Toc233381883"/>
          <w:bookmarkStart w:id="232" w:name="_Toc218883089"/>
          <w:r w:rsidRPr="003E6F09">
            <w:rPr>
              <w:rFonts w:ascii="Verdana" w:hAnsi="Verdana"/>
              <w:i/>
              <w:iCs/>
              <w:sz w:val="22"/>
              <w:szCs w:val="22"/>
              <w:lang w:val="es-ES" w:eastAsia="es-ES"/>
            </w:rPr>
            <w:t>Competencias de las Autoridades Ambientales</w:t>
          </w:r>
          <w:bookmarkEnd w:id="229"/>
          <w:bookmarkEnd w:id="230"/>
          <w:bookmarkEnd w:id="231"/>
          <w:r w:rsidRPr="003E6F09">
            <w:rPr>
              <w:rFonts w:ascii="Verdana" w:hAnsi="Verdana"/>
              <w:i/>
              <w:iCs/>
              <w:sz w:val="22"/>
              <w:szCs w:val="22"/>
              <w:lang w:val="es-ES" w:eastAsia="es-ES"/>
            </w:rPr>
            <w:t xml:space="preserve"> </w:t>
          </w:r>
          <w:bookmarkEnd w:id="232"/>
        </w:p>
        <w:p w14:paraId="65A0985B" w14:textId="77777777" w:rsidR="00493610" w:rsidRPr="003E6F09" w:rsidRDefault="00493610" w:rsidP="00493610">
          <w:pPr>
            <w:spacing w:after="0" w:line="240" w:lineRule="auto"/>
            <w:jc w:val="both"/>
            <w:rPr>
              <w:rFonts w:ascii="Verdana" w:hAnsi="Verdana"/>
              <w:lang w:val="es-ES"/>
            </w:rPr>
          </w:pPr>
        </w:p>
        <w:p w14:paraId="5D01D86A" w14:textId="72CCE65E" w:rsidR="00493610" w:rsidRPr="003E6F09" w:rsidRDefault="00493610" w:rsidP="00493610">
          <w:pPr>
            <w:spacing w:after="0" w:line="240" w:lineRule="auto"/>
            <w:jc w:val="both"/>
            <w:rPr>
              <w:rFonts w:ascii="Verdana" w:hAnsi="Verdana"/>
              <w:lang w:val="es-ES"/>
            </w:rPr>
          </w:pPr>
          <w:r w:rsidRPr="003E6F09">
            <w:rPr>
              <w:rFonts w:ascii="Verdana" w:hAnsi="Verdana"/>
              <w:lang w:val="es-ES"/>
            </w:rPr>
            <w:t>En coherencia con el artículo 8, parágrafo 1 de la Ley 2327 de 2023</w:t>
          </w:r>
          <w:r w:rsidR="00526F64" w:rsidRPr="003E6F09">
            <w:rPr>
              <w:rFonts w:ascii="Verdana" w:hAnsi="Verdana"/>
              <w:lang w:val="es-ES"/>
            </w:rPr>
            <w:t xml:space="preserve">, </w:t>
          </w:r>
          <w:r w:rsidR="00A3049D" w:rsidRPr="003E6F09">
            <w:rPr>
              <w:rFonts w:ascii="Verdana" w:hAnsi="Verdana"/>
              <w:lang w:val="es-ES"/>
            </w:rPr>
            <w:t>las disposiciones referentes a la Estrategia para la Gestión de Pasivos Ambientales asignan</w:t>
          </w:r>
          <w:r w:rsidRPr="003E6F09">
            <w:rPr>
              <w:rFonts w:ascii="Verdana" w:hAnsi="Verdana"/>
              <w:lang w:val="es-ES"/>
            </w:rPr>
            <w:t xml:space="preserve"> a la autoridad ambiental competente de la jurisdicción respectiva la responsabilidad de confirmar la existencia de un pasivo ambiental, mediante la aplicación de la Estrategia. Esta asignación, respeta el régimen de competencias definido en la Ley 99 de 1993, reconoce la experticia técnica y el conocimiento territorial de las autoridades ambientales, y evita duplicidades institucionales.</w:t>
          </w:r>
        </w:p>
        <w:p w14:paraId="2AD82FED" w14:textId="77777777" w:rsidR="00493610" w:rsidRPr="003E6F09" w:rsidRDefault="00493610" w:rsidP="00493610">
          <w:pPr>
            <w:spacing w:after="0" w:line="240" w:lineRule="auto"/>
            <w:jc w:val="both"/>
            <w:rPr>
              <w:rFonts w:ascii="Verdana" w:hAnsi="Verdana"/>
              <w:lang w:val="es-ES"/>
            </w:rPr>
          </w:pPr>
        </w:p>
        <w:p w14:paraId="42B373A2" w14:textId="77777777" w:rsidR="00493610" w:rsidRPr="003E6F09" w:rsidRDefault="00493610" w:rsidP="00493610">
          <w:pPr>
            <w:spacing w:after="0" w:line="240" w:lineRule="auto"/>
            <w:jc w:val="both"/>
            <w:rPr>
              <w:rFonts w:ascii="Verdana" w:hAnsi="Verdana"/>
              <w:lang w:val="es-ES"/>
            </w:rPr>
          </w:pPr>
          <w:r w:rsidRPr="003E6F09">
            <w:rPr>
              <w:rFonts w:ascii="Verdana" w:hAnsi="Verdana"/>
              <w:lang w:val="es-ES"/>
            </w:rPr>
            <w:t>El parágrafo 2 establece la obligación de articulación con las autoridades sectoriales cuando resulte necesario individualizar responsables, garantizando coordinación interinstitucional sin invadir competencias sectoriales, y reforzando la concurrencia armónica</w:t>
          </w:r>
        </w:p>
        <w:p w14:paraId="7967F433" w14:textId="77777777" w:rsidR="00493610" w:rsidRPr="003E6F09" w:rsidRDefault="00493610" w:rsidP="00493610">
          <w:pPr>
            <w:spacing w:after="0" w:line="240" w:lineRule="auto"/>
            <w:jc w:val="both"/>
            <w:rPr>
              <w:rFonts w:ascii="Verdana" w:hAnsi="Verdana"/>
              <w:lang w:val="es-ES"/>
            </w:rPr>
          </w:pPr>
        </w:p>
        <w:p w14:paraId="24104D61" w14:textId="38764EF5" w:rsidR="00493610" w:rsidRPr="003E6F09" w:rsidRDefault="00493610" w:rsidP="00493610">
          <w:pPr>
            <w:spacing w:after="0" w:line="240" w:lineRule="auto"/>
            <w:jc w:val="both"/>
            <w:rPr>
              <w:rFonts w:ascii="Verdana" w:hAnsi="Verdana"/>
              <w:lang w:val="es-ES"/>
            </w:rPr>
          </w:pPr>
          <w:r w:rsidRPr="003E6F09">
            <w:rPr>
              <w:rFonts w:ascii="Verdana" w:hAnsi="Verdana"/>
              <w:lang w:val="es-ES"/>
            </w:rPr>
            <w:t xml:space="preserve">Esta participación de las autoridades sectoriales en la individualización de los </w:t>
          </w:r>
          <w:r w:rsidR="008633D8" w:rsidRPr="003E6F09">
            <w:rPr>
              <w:rFonts w:ascii="Verdana" w:hAnsi="Verdana"/>
              <w:lang w:val="es-ES"/>
            </w:rPr>
            <w:t>generadores de los pasivos ambientales</w:t>
          </w:r>
          <w:r w:rsidRPr="003E6F09">
            <w:rPr>
              <w:rFonts w:ascii="Verdana" w:hAnsi="Verdana"/>
              <w:lang w:val="es-ES"/>
            </w:rPr>
            <w:t xml:space="preserve"> cuenta con un sustento técnico y jurídico expreso. En este orden, la Ley 2327 de 2023 asignó un papel determinante a dichas autoridades, como lo señalan los siguientes apartes:</w:t>
          </w:r>
        </w:p>
        <w:p w14:paraId="207537AA" w14:textId="77777777" w:rsidR="00493610" w:rsidRPr="003E6F09" w:rsidRDefault="00493610" w:rsidP="00493610">
          <w:pPr>
            <w:spacing w:after="0" w:line="240" w:lineRule="auto"/>
            <w:jc w:val="both"/>
            <w:rPr>
              <w:rFonts w:ascii="Verdana" w:hAnsi="Verdana"/>
              <w:lang w:val="es-ES"/>
            </w:rPr>
          </w:pPr>
        </w:p>
        <w:p w14:paraId="4BE53BCA" w14:textId="77777777" w:rsidR="00493610" w:rsidRPr="003E6F09" w:rsidRDefault="00493610" w:rsidP="72C4A717">
          <w:pPr>
            <w:spacing w:after="0" w:line="240" w:lineRule="auto"/>
            <w:jc w:val="both"/>
            <w:rPr>
              <w:rFonts w:ascii="Verdana" w:hAnsi="Verdana"/>
              <w:i/>
              <w:iCs/>
              <w:lang w:val="es-ES"/>
            </w:rPr>
          </w:pPr>
          <w:r w:rsidRPr="003E6F09">
            <w:rPr>
              <w:rFonts w:ascii="Verdana" w:hAnsi="Verdana"/>
              <w:b/>
              <w:bCs/>
              <w:lang w:val="es-ES"/>
            </w:rPr>
            <w:t>Artículo 8.</w:t>
          </w:r>
          <w:r w:rsidRPr="003E6F09">
            <w:rPr>
              <w:rFonts w:ascii="Verdana" w:hAnsi="Verdana"/>
              <w:lang w:val="es-ES"/>
            </w:rPr>
            <w:t xml:space="preserve"> </w:t>
          </w:r>
          <w:r w:rsidRPr="003E6F09">
            <w:rPr>
              <w:rFonts w:ascii="Verdana" w:hAnsi="Verdana"/>
              <w:b/>
              <w:bCs/>
              <w:lang w:val="es-ES"/>
            </w:rPr>
            <w:t>Parágrafo 1.</w:t>
          </w:r>
          <w:r w:rsidRPr="003E6F09">
            <w:rPr>
              <w:rFonts w:ascii="Verdana" w:hAnsi="Verdana"/>
              <w:i/>
              <w:iCs/>
              <w:lang w:val="es-ES"/>
            </w:rPr>
            <w:t xml:space="preserve"> “La autoridad ambiental o sectorial competente tomará las medidas necesarias para identificar al responsable del pasivo ambiental.”</w:t>
          </w:r>
        </w:p>
        <w:p w14:paraId="343395B7" w14:textId="77777777" w:rsidR="00493610" w:rsidRPr="003E6F09" w:rsidRDefault="00493610" w:rsidP="00493610">
          <w:pPr>
            <w:spacing w:after="0" w:line="240" w:lineRule="auto"/>
            <w:jc w:val="both"/>
            <w:rPr>
              <w:rFonts w:ascii="Verdana" w:hAnsi="Verdana"/>
              <w:lang w:val="es-ES"/>
            </w:rPr>
          </w:pPr>
        </w:p>
        <w:p w14:paraId="3A036572" w14:textId="77777777" w:rsidR="00493610" w:rsidRPr="003E6F09" w:rsidRDefault="00493610" w:rsidP="72C4A717">
          <w:pPr>
            <w:spacing w:after="0" w:line="240" w:lineRule="auto"/>
            <w:jc w:val="both"/>
            <w:rPr>
              <w:rFonts w:ascii="Verdana" w:hAnsi="Verdana"/>
              <w:i/>
              <w:iCs/>
              <w:lang w:val="es-ES"/>
            </w:rPr>
          </w:pPr>
          <w:r w:rsidRPr="003E6F09">
            <w:rPr>
              <w:rFonts w:ascii="Verdana" w:hAnsi="Verdana"/>
              <w:b/>
              <w:bCs/>
              <w:lang w:val="es-ES"/>
            </w:rPr>
            <w:t>Artículo 9. Medidas de Atención.</w:t>
          </w:r>
          <w:r w:rsidRPr="003E6F09">
            <w:rPr>
              <w:rFonts w:ascii="Verdana" w:hAnsi="Verdana"/>
              <w:i/>
              <w:iCs/>
              <w:lang w:val="es-ES"/>
            </w:rPr>
            <w:t xml:space="preserve"> “(…) Para efectos de la identificación y configuración del Pasivo ambiental, la autoridad sectorial brindará el apoyo a la autoridad ambiental competente.”</w:t>
          </w:r>
        </w:p>
        <w:p w14:paraId="2F57A9B2" w14:textId="77777777" w:rsidR="00493610" w:rsidRPr="003E6F09" w:rsidRDefault="00493610" w:rsidP="00493610">
          <w:pPr>
            <w:spacing w:after="0" w:line="240" w:lineRule="auto"/>
            <w:jc w:val="both"/>
            <w:rPr>
              <w:rFonts w:ascii="Verdana" w:hAnsi="Verdana"/>
              <w:lang w:val="es-ES"/>
            </w:rPr>
          </w:pPr>
        </w:p>
        <w:p w14:paraId="5115DEFD" w14:textId="77777777" w:rsidR="00493610" w:rsidRPr="003E6F09" w:rsidRDefault="00493610" w:rsidP="72C4A717">
          <w:pPr>
            <w:spacing w:after="0" w:line="240" w:lineRule="auto"/>
            <w:jc w:val="both"/>
            <w:rPr>
              <w:rFonts w:ascii="Verdana" w:hAnsi="Verdana"/>
              <w:i/>
              <w:iCs/>
              <w:lang w:val="es-ES"/>
            </w:rPr>
          </w:pPr>
          <w:r w:rsidRPr="003E6F09">
            <w:rPr>
              <w:rFonts w:ascii="Verdana" w:hAnsi="Verdana"/>
              <w:b/>
              <w:bCs/>
              <w:lang w:val="es-ES"/>
            </w:rPr>
            <w:t>Artículo 7.</w:t>
          </w:r>
          <w:r w:rsidRPr="003E6F09">
            <w:rPr>
              <w:rFonts w:ascii="Verdana" w:hAnsi="Verdana"/>
              <w:lang w:val="es-ES"/>
            </w:rPr>
            <w:t xml:space="preserve"> </w:t>
          </w:r>
          <w:r w:rsidRPr="003E6F09">
            <w:rPr>
              <w:rFonts w:ascii="Verdana" w:hAnsi="Verdana"/>
              <w:b/>
              <w:bCs/>
              <w:lang w:val="es-ES"/>
            </w:rPr>
            <w:t>Parágrafo 1.</w:t>
          </w:r>
          <w:r w:rsidRPr="003E6F09">
            <w:rPr>
              <w:rFonts w:ascii="Verdana" w:hAnsi="Verdana"/>
              <w:lang w:val="es-ES"/>
            </w:rPr>
            <w:t xml:space="preserve"> </w:t>
          </w:r>
          <w:r w:rsidRPr="003E6F09">
            <w:rPr>
              <w:rFonts w:ascii="Verdana" w:hAnsi="Verdana"/>
              <w:i/>
              <w:iCs/>
              <w:lang w:val="es-ES"/>
            </w:rPr>
            <w:t>“(…) La autoridad ambiental y la autoridad sectorial competentes podrán autorizar ejercicios coordinados entre los responsables del plan de intervención y el responsable de la actividad.”</w:t>
          </w:r>
        </w:p>
        <w:p w14:paraId="4F187B22" w14:textId="77777777" w:rsidR="00493610" w:rsidRPr="003E6F09" w:rsidRDefault="00493610" w:rsidP="00493610">
          <w:pPr>
            <w:spacing w:after="0" w:line="240" w:lineRule="auto"/>
            <w:jc w:val="both"/>
            <w:rPr>
              <w:rFonts w:ascii="Verdana" w:hAnsi="Verdana"/>
              <w:lang w:val="es-ES"/>
            </w:rPr>
          </w:pPr>
        </w:p>
        <w:p w14:paraId="79389E6A" w14:textId="43EE8B7A" w:rsidR="00493610" w:rsidRPr="003E6F09" w:rsidRDefault="00493610" w:rsidP="00493610">
          <w:pPr>
            <w:spacing w:after="0" w:line="240" w:lineRule="auto"/>
            <w:jc w:val="both"/>
            <w:rPr>
              <w:rFonts w:ascii="Verdana" w:hAnsi="Verdana"/>
              <w:lang w:val="es-ES"/>
            </w:rPr>
          </w:pPr>
          <w:r w:rsidRPr="003E6F09">
            <w:rPr>
              <w:rFonts w:ascii="Verdana" w:hAnsi="Verdana"/>
              <w:lang w:val="es-ES"/>
            </w:rPr>
            <w:t xml:space="preserve">Estos mandatos reflejan que la identificación de los </w:t>
          </w:r>
          <w:r w:rsidR="00D672E8" w:rsidRPr="003E6F09">
            <w:rPr>
              <w:rFonts w:ascii="Verdana" w:hAnsi="Verdana"/>
              <w:lang w:val="es-ES"/>
            </w:rPr>
            <w:t>generadores de pasivos ambientales</w:t>
          </w:r>
          <w:r w:rsidRPr="003E6F09">
            <w:rPr>
              <w:rFonts w:ascii="Verdana" w:hAnsi="Verdana"/>
              <w:lang w:val="es-ES"/>
            </w:rPr>
            <w:t xml:space="preserve"> no recae únicamente en la autoridad ambiental, sino que requiere de la concurrencia y el apoyo de las autoridades sectoriales. Ello se explica porque, en la mayoría de los casos, los pasivos ambientales se originan en actividades productivas reguladas por normativa sectorial (Ejemplo: la minería, los hidrocarburos, la energía, la infraestructura o la agricultura, entre otros), cuyos registros, concesiones, títulos, contratos o permisos reposan en dichas autoridades. Esta información constituye la base probatoria necesaria para que las </w:t>
          </w:r>
          <w:r w:rsidR="00965614" w:rsidRPr="003E6F09">
            <w:rPr>
              <w:rFonts w:ascii="Verdana" w:hAnsi="Verdana"/>
              <w:lang w:val="es-ES"/>
            </w:rPr>
            <w:t xml:space="preserve">autoridades ambientales competentes </w:t>
          </w:r>
          <w:r w:rsidRPr="003E6F09">
            <w:rPr>
              <w:rFonts w:ascii="Verdana" w:hAnsi="Verdana"/>
              <w:lang w:val="es-ES"/>
            </w:rPr>
            <w:t xml:space="preserve">adelanten con rigor y seguridad jurídica el proceso de individualización de los </w:t>
          </w:r>
          <w:r w:rsidR="004C78DC" w:rsidRPr="003E6F09">
            <w:rPr>
              <w:rFonts w:ascii="Verdana" w:hAnsi="Verdana"/>
              <w:lang w:val="es-ES"/>
            </w:rPr>
            <w:t>generadores</w:t>
          </w:r>
          <w:r w:rsidRPr="003E6F09">
            <w:rPr>
              <w:rFonts w:ascii="Verdana" w:hAnsi="Verdana"/>
              <w:lang w:val="es-ES"/>
            </w:rPr>
            <w:t>, garantizando eficacia en la gestión de estas entidades.</w:t>
          </w:r>
        </w:p>
        <w:p w14:paraId="0C224B43" w14:textId="77777777" w:rsidR="00493610" w:rsidRPr="003E6F09" w:rsidRDefault="00493610" w:rsidP="00493610">
          <w:pPr>
            <w:spacing w:after="0" w:line="240" w:lineRule="auto"/>
            <w:jc w:val="both"/>
            <w:rPr>
              <w:rFonts w:ascii="Verdana" w:hAnsi="Verdana"/>
              <w:lang w:val="es-ES"/>
            </w:rPr>
          </w:pPr>
        </w:p>
        <w:p w14:paraId="1AADFB78" w14:textId="77777777" w:rsidR="00493610" w:rsidRPr="003E6F09" w:rsidRDefault="00493610" w:rsidP="00493610">
          <w:pPr>
            <w:spacing w:after="0" w:line="240" w:lineRule="auto"/>
            <w:jc w:val="both"/>
            <w:rPr>
              <w:rFonts w:ascii="Verdana" w:hAnsi="Verdana"/>
              <w:lang w:val="es-ES"/>
            </w:rPr>
          </w:pPr>
          <w:r w:rsidRPr="003E6F09">
            <w:rPr>
              <w:rFonts w:ascii="Verdana" w:hAnsi="Verdana"/>
              <w:lang w:val="es-ES"/>
            </w:rPr>
            <w:lastRenderedPageBreak/>
            <w:t>De esta manera, conforme al artículo 8 de la Ley 2327 de 2023, la articulación entre autoridades ambientales y sectoriales no solo es una necesidad técnica u operativa, sino un mandato legal orientado al fortalecimiento de los mecanismos de prevención, atención y gestión de pasivos ambientales. Tal obligación se encuentra, además, en armonía con el principio de coordinación previsto en el artículo 209 de la Constitución Política y reiterado en la Ley 489 de 1998, que exige a las entidades públicas aunar esfuerzos para el cumplimiento de los fines del Estado.</w:t>
          </w:r>
        </w:p>
        <w:p w14:paraId="1F94F1EE" w14:textId="77777777" w:rsidR="00493610" w:rsidRPr="003E6F09" w:rsidRDefault="00493610" w:rsidP="00493610">
          <w:pPr>
            <w:spacing w:after="0" w:line="240" w:lineRule="auto"/>
            <w:jc w:val="both"/>
            <w:rPr>
              <w:rFonts w:ascii="Verdana" w:hAnsi="Verdana"/>
              <w:lang w:val="es-ES"/>
            </w:rPr>
          </w:pPr>
        </w:p>
        <w:p w14:paraId="3011E7F1" w14:textId="77777777" w:rsidR="00493610" w:rsidRPr="003E6F09" w:rsidRDefault="00493610" w:rsidP="00493610">
          <w:pPr>
            <w:spacing w:after="0" w:line="240" w:lineRule="auto"/>
            <w:jc w:val="both"/>
            <w:rPr>
              <w:rFonts w:ascii="Verdana" w:hAnsi="Verdana"/>
              <w:lang w:val="es-ES"/>
            </w:rPr>
          </w:pPr>
          <w:r w:rsidRPr="003E6F09">
            <w:rPr>
              <w:rFonts w:ascii="Verdana" w:hAnsi="Verdana"/>
              <w:lang w:val="es-ES"/>
            </w:rPr>
            <w:t>En consecuencia, la participación de las autoridades sectoriales complementa la competencia ambiental con conocimiento técnico especializado y acceso a información clave, evitando la dispersión de actuaciones y promoviendo un enfoque integral de gestión. Con ello, se asegura que las responsabilidades recaigan en quienes efectivamente ocasionaron la afectación, se previene la traslación de cargas hacia terceros no responsables y se fortalece la transparencia, la eficacia y la legitimidad de las decisiones administrativas en materia de pasivos ambientales.</w:t>
          </w:r>
        </w:p>
        <w:p w14:paraId="39FBD008" w14:textId="77777777" w:rsidR="00493610" w:rsidRPr="003E6F09" w:rsidRDefault="00493610" w:rsidP="00493610">
          <w:pPr>
            <w:spacing w:after="0" w:line="240" w:lineRule="auto"/>
            <w:jc w:val="both"/>
            <w:rPr>
              <w:rFonts w:ascii="Verdana" w:hAnsi="Verdana"/>
              <w:lang w:val="es-ES"/>
            </w:rPr>
          </w:pPr>
        </w:p>
        <w:p w14:paraId="25F5CA2E" w14:textId="011CEF9D" w:rsidR="00493610" w:rsidRPr="003E6F09" w:rsidRDefault="00493610">
          <w:pPr>
            <w:pStyle w:val="Ttulo3"/>
            <w:numPr>
              <w:ilvl w:val="2"/>
              <w:numId w:val="44"/>
            </w:numPr>
            <w:spacing w:before="0" w:after="0"/>
            <w:ind w:left="2160" w:hanging="360"/>
            <w:jc w:val="both"/>
            <w:rPr>
              <w:rFonts w:ascii="Verdana" w:hAnsi="Verdana"/>
              <w:lang w:val="es-ES"/>
            </w:rPr>
          </w:pPr>
          <w:bookmarkStart w:id="233" w:name="_Toc224564347"/>
          <w:bookmarkStart w:id="234" w:name="_Toc232599982"/>
          <w:bookmarkStart w:id="235" w:name="_Toc233381884"/>
          <w:bookmarkStart w:id="236" w:name="_Toc218883090"/>
          <w:r w:rsidRPr="003E6F09">
            <w:rPr>
              <w:rFonts w:ascii="Verdana" w:hAnsi="Verdana"/>
              <w:i/>
              <w:iCs/>
              <w:sz w:val="22"/>
              <w:szCs w:val="22"/>
              <w:lang w:val="es-ES" w:eastAsia="es-ES"/>
            </w:rPr>
            <w:t>Enfoque Diferencial y Coordinación con Comunidades Étnicas</w:t>
          </w:r>
          <w:bookmarkEnd w:id="233"/>
          <w:bookmarkEnd w:id="234"/>
          <w:bookmarkEnd w:id="235"/>
          <w:r w:rsidRPr="003E6F09">
            <w:rPr>
              <w:rFonts w:ascii="Verdana" w:hAnsi="Verdana"/>
              <w:i/>
              <w:iCs/>
              <w:sz w:val="22"/>
              <w:szCs w:val="22"/>
              <w:lang w:val="es-ES" w:eastAsia="es-ES"/>
            </w:rPr>
            <w:t xml:space="preserve"> </w:t>
          </w:r>
          <w:bookmarkEnd w:id="236"/>
        </w:p>
        <w:p w14:paraId="5F59B50A" w14:textId="77777777" w:rsidR="00EC320F" w:rsidRPr="003E6F09" w:rsidRDefault="00EC320F" w:rsidP="00493610">
          <w:pPr>
            <w:spacing w:after="0" w:line="240" w:lineRule="auto"/>
            <w:jc w:val="both"/>
            <w:rPr>
              <w:rFonts w:ascii="Verdana" w:hAnsi="Verdana"/>
              <w:lang w:val="es-ES"/>
            </w:rPr>
          </w:pPr>
        </w:p>
        <w:p w14:paraId="615A05E0" w14:textId="488E5FFC" w:rsidR="00493610" w:rsidRPr="003E6F09" w:rsidRDefault="00493610" w:rsidP="00493610">
          <w:pPr>
            <w:spacing w:after="0" w:line="240" w:lineRule="auto"/>
            <w:jc w:val="both"/>
            <w:rPr>
              <w:rFonts w:ascii="Verdana" w:hAnsi="Verdana"/>
              <w:lang w:val="es-ES"/>
            </w:rPr>
          </w:pPr>
          <w:r w:rsidRPr="003E6F09">
            <w:rPr>
              <w:rFonts w:ascii="Verdana" w:hAnsi="Verdana"/>
              <w:lang w:val="es-ES"/>
            </w:rPr>
            <w:t>El parágrafo 3</w:t>
          </w:r>
          <w:r w:rsidR="00050670" w:rsidRPr="003E6F09">
            <w:rPr>
              <w:rFonts w:ascii="Verdana" w:hAnsi="Verdana"/>
              <w:lang w:val="es-ES"/>
            </w:rPr>
            <w:t xml:space="preserve"> del artículo que reglamenta las etapas mínimas que deberá contener la estrategia para la Gestión de Pasivos Ambientales</w:t>
          </w:r>
          <w:r w:rsidRPr="003E6F09">
            <w:rPr>
              <w:rFonts w:ascii="Verdana" w:hAnsi="Verdana"/>
              <w:lang w:val="es-ES"/>
            </w:rPr>
            <w:t xml:space="preserve"> incorpora un enfoque diferencial y de derechos, al establecer que cuando las actividades de la Estrategia puedan incidir en territorios indígenas o de comunidades negras, afrocolombianas, raizales y palenqueras, las autoridades ambientales deberán coordinar las actuaciones correspondientes con las autoridades propias de dichas comunidades, de conformidad con la normativa vigente aplicable, incluido el Decreto 1275 de 2024. Esta disposición materializa los principios constitucionales de diversidad étnica y cultural, participación y respeto por la autonomía territorial, sin introducir procedimientos distintos a los ya previstos en el ordenamiento jurídico.</w:t>
          </w:r>
        </w:p>
        <w:p w14:paraId="55A040EF" w14:textId="77777777" w:rsidR="00493610" w:rsidRPr="003E6F09" w:rsidRDefault="00493610" w:rsidP="00493610">
          <w:pPr>
            <w:spacing w:after="0" w:line="240" w:lineRule="auto"/>
            <w:jc w:val="both"/>
            <w:rPr>
              <w:rFonts w:ascii="Verdana" w:hAnsi="Verdana"/>
              <w:lang w:val="es-ES"/>
            </w:rPr>
          </w:pPr>
        </w:p>
        <w:p w14:paraId="7FE7F380" w14:textId="1F37C49D" w:rsidR="00493610" w:rsidRPr="003E6F09" w:rsidRDefault="00493610" w:rsidP="00493610">
          <w:pPr>
            <w:spacing w:after="0" w:line="240" w:lineRule="auto"/>
            <w:jc w:val="both"/>
            <w:rPr>
              <w:rFonts w:ascii="Verdana" w:hAnsi="Verdana"/>
              <w:lang w:val="es-ES"/>
            </w:rPr>
          </w:pPr>
          <w:r w:rsidRPr="003E6F09">
            <w:rPr>
              <w:rFonts w:ascii="Verdana" w:hAnsi="Verdana"/>
              <w:lang w:val="es-ES"/>
            </w:rPr>
            <w:t>En síntesis, la Estrategia para la Gestión de Pasivos Ambientales se consolida como una herramienta técnica y jurídica estructural, que permite priorizar la atención de aquellos que generan mayor riesgo, promover intervenciones ambientalmente adecuadas y reincorporar áreas intervenidas a usos compatibles con el desarrollo sostenible, garantizando la aplicación ordenada, eficaz y jurídicamente sólida del régimen de gestión de pasivos ambientales.</w:t>
          </w:r>
        </w:p>
        <w:p w14:paraId="00757E2C" w14:textId="77777777" w:rsidR="00493610" w:rsidRPr="003E6F09" w:rsidRDefault="00493610" w:rsidP="00493610">
          <w:pPr>
            <w:spacing w:after="0" w:line="240" w:lineRule="auto"/>
            <w:jc w:val="both"/>
            <w:rPr>
              <w:rFonts w:ascii="Verdana" w:hAnsi="Verdana"/>
              <w:lang w:val="es-ES"/>
            </w:rPr>
          </w:pPr>
        </w:p>
        <w:p w14:paraId="227D9D4B" w14:textId="77777777" w:rsidR="001A234F" w:rsidRPr="003E6F09" w:rsidRDefault="001A234F" w:rsidP="00493610">
          <w:pPr>
            <w:spacing w:after="0" w:line="240" w:lineRule="auto"/>
            <w:jc w:val="both"/>
            <w:rPr>
              <w:rFonts w:ascii="Verdana" w:hAnsi="Verdana"/>
              <w:lang w:val="es-ES"/>
            </w:rPr>
          </w:pPr>
        </w:p>
        <w:p w14:paraId="3143A0FF" w14:textId="27510381" w:rsidR="00D63E97" w:rsidRPr="003E6F09" w:rsidRDefault="00D63E97">
          <w:pPr>
            <w:pStyle w:val="Ttulo1"/>
            <w:numPr>
              <w:ilvl w:val="1"/>
              <w:numId w:val="44"/>
            </w:numPr>
            <w:jc w:val="both"/>
            <w:rPr>
              <w:rFonts w:ascii="Verdana" w:hAnsi="Verdana"/>
              <w:sz w:val="22"/>
              <w:szCs w:val="22"/>
              <w:lang w:val="es-ES"/>
            </w:rPr>
          </w:pPr>
          <w:bookmarkStart w:id="237" w:name="_Toc232599983"/>
          <w:bookmarkStart w:id="238" w:name="_Toc233381885"/>
          <w:r w:rsidRPr="003E6F09">
            <w:rPr>
              <w:rFonts w:ascii="Verdana" w:hAnsi="Verdana"/>
              <w:sz w:val="22"/>
              <w:szCs w:val="22"/>
              <w:lang w:val="es-ES"/>
            </w:rPr>
            <w:t>De la Actuación Administrativa</w:t>
          </w:r>
          <w:bookmarkEnd w:id="237"/>
          <w:bookmarkEnd w:id="238"/>
        </w:p>
        <w:p w14:paraId="0D3E7CBA" w14:textId="77777777" w:rsidR="00D63E97" w:rsidRPr="003E6F09" w:rsidRDefault="00D63E97" w:rsidP="00493610">
          <w:pPr>
            <w:spacing w:after="0" w:line="240" w:lineRule="auto"/>
            <w:jc w:val="both"/>
            <w:rPr>
              <w:rFonts w:ascii="Verdana" w:hAnsi="Verdana"/>
              <w:lang w:val="es-ES"/>
            </w:rPr>
          </w:pPr>
        </w:p>
        <w:p w14:paraId="770E7D4E" w14:textId="10170AFE" w:rsidR="001A234F" w:rsidRPr="003E6F09" w:rsidRDefault="001A234F" w:rsidP="001A234F">
          <w:pPr>
            <w:spacing w:after="0" w:line="240" w:lineRule="auto"/>
            <w:jc w:val="both"/>
            <w:rPr>
              <w:rFonts w:ascii="Verdana" w:hAnsi="Verdana"/>
              <w:lang w:val="es-ES"/>
            </w:rPr>
          </w:pPr>
          <w:r w:rsidRPr="003E6F09">
            <w:rPr>
              <w:rFonts w:ascii="Verdana" w:hAnsi="Verdana"/>
              <w:lang w:val="es-ES"/>
            </w:rPr>
            <w:t>El artículo propuesto</w:t>
          </w:r>
          <w:r w:rsidR="00025A33" w:rsidRPr="003E6F09">
            <w:rPr>
              <w:rFonts w:ascii="Verdana" w:hAnsi="Verdana"/>
              <w:lang w:val="es-ES"/>
            </w:rPr>
            <w:t xml:space="preserve"> relacionado a la actuación administrativa</w:t>
          </w:r>
          <w:r w:rsidRPr="003E6F09">
            <w:rPr>
              <w:rFonts w:ascii="Verdana" w:hAnsi="Verdana"/>
              <w:lang w:val="es-ES"/>
            </w:rPr>
            <w:t xml:space="preserve"> tiene como finalidad desarrollar las competencias atribuidas a las autoridades ambientales por la Ley 99 de 1993, en especial en lo relacionado con la prevención, control y manejo de factores de deterioro ambiental, así como en lo dispuesto en la Ley </w:t>
          </w:r>
          <w:r w:rsidRPr="003E6F09">
            <w:rPr>
              <w:rFonts w:ascii="Verdana" w:hAnsi="Verdana"/>
              <w:lang w:val="es-ES"/>
            </w:rPr>
            <w:lastRenderedPageBreak/>
            <w:t xml:space="preserve">2327 de 2023, que establece que la gestión de los pasivos ambientales debe orientarse a la intervención de situaciones que representen un riesgo no aceptable. En este sentido, </w:t>
          </w:r>
          <w:r w:rsidR="00C9326C" w:rsidRPr="003E6F09">
            <w:rPr>
              <w:rFonts w:ascii="Verdana" w:hAnsi="Verdana"/>
              <w:lang w:val="es-ES"/>
            </w:rPr>
            <w:t>el artículo propuesto</w:t>
          </w:r>
          <w:r w:rsidRPr="003E6F09">
            <w:rPr>
              <w:rFonts w:ascii="Verdana" w:hAnsi="Verdana"/>
              <w:lang w:val="es-ES"/>
            </w:rPr>
            <w:t xml:space="preserve"> concreta el deber de actuación de la administración frente a escenarios de riesgo, materializando los principios de prevención y precaución, ampliamente reconocidos en el ordenamiento jurídico ambiental.</w:t>
          </w:r>
        </w:p>
        <w:p w14:paraId="01EA1A4B" w14:textId="77777777" w:rsidR="001A234F" w:rsidRPr="003E6F09" w:rsidRDefault="001A234F" w:rsidP="001A234F">
          <w:pPr>
            <w:spacing w:after="0" w:line="240" w:lineRule="auto"/>
            <w:jc w:val="both"/>
            <w:rPr>
              <w:rFonts w:ascii="Verdana" w:hAnsi="Verdana"/>
              <w:lang w:val="es-ES"/>
            </w:rPr>
          </w:pPr>
        </w:p>
        <w:p w14:paraId="0CFF5397" w14:textId="0CE62079" w:rsidR="001A234F" w:rsidRPr="003E6F09" w:rsidRDefault="001A234F" w:rsidP="001A234F">
          <w:pPr>
            <w:spacing w:after="0" w:line="240" w:lineRule="auto"/>
            <w:jc w:val="both"/>
            <w:rPr>
              <w:rFonts w:ascii="Verdana" w:hAnsi="Verdana"/>
              <w:lang w:val="es-ES"/>
            </w:rPr>
          </w:pPr>
          <w:r w:rsidRPr="003E6F09">
            <w:rPr>
              <w:rFonts w:ascii="Verdana" w:hAnsi="Verdana"/>
              <w:lang w:val="es-ES"/>
            </w:rPr>
            <w:t>Adicionalmente, la remisión expresa a la Ley 1437 de 2011</w:t>
          </w:r>
          <w:r w:rsidR="00310CB7" w:rsidRPr="003E6F09">
            <w:rPr>
              <w:rFonts w:ascii="Verdana" w:hAnsi="Verdana"/>
              <w:lang w:val="es-ES"/>
            </w:rPr>
            <w:t xml:space="preserve"> </w:t>
          </w:r>
          <w:r w:rsidR="00310CB7" w:rsidRPr="003E6F09">
            <w:rPr>
              <w:rFonts w:ascii="Verdana" w:hAnsi="Verdana"/>
              <w:i/>
              <w:iCs/>
              <w:lang w:val="es-ES"/>
            </w:rPr>
            <w:t>“Por la cual se expide el Código de Procedimiento Administrativo y de lo Contencioso Administrativo”</w:t>
          </w:r>
          <w:r w:rsidRPr="003E6F09">
            <w:rPr>
              <w:rFonts w:ascii="Verdana" w:hAnsi="Verdana"/>
              <w:lang w:val="es-ES"/>
            </w:rPr>
            <w:t xml:space="preserve"> garantiza que la actuación administrativa se adelante conforme a las reglas del debido proceso administrativo, asegurando la apertura formal de un expediente, la identificación de interesados y presuntos generadores, y el ejercicio de sus derechos de defensa y contradicción. Esto resulta particularmente relevante en el contexto de los pasivos ambientales, donde </w:t>
          </w:r>
          <w:r w:rsidR="00CA2A1B" w:rsidRPr="003E6F09">
            <w:rPr>
              <w:rFonts w:ascii="Verdana" w:hAnsi="Verdana"/>
              <w:lang w:val="es-ES"/>
            </w:rPr>
            <w:t>podría</w:t>
          </w:r>
          <w:r w:rsidRPr="003E6F09">
            <w:rPr>
              <w:rFonts w:ascii="Verdana" w:hAnsi="Verdana"/>
              <w:lang w:val="es-ES"/>
            </w:rPr>
            <w:t xml:space="preserve"> exist</w:t>
          </w:r>
          <w:r w:rsidR="00CA2A1B" w:rsidRPr="003E6F09">
            <w:rPr>
              <w:rFonts w:ascii="Verdana" w:hAnsi="Verdana"/>
              <w:lang w:val="es-ES"/>
            </w:rPr>
            <w:t>ir</w:t>
          </w:r>
          <w:r w:rsidRPr="003E6F09">
            <w:rPr>
              <w:rFonts w:ascii="Verdana" w:hAnsi="Verdana"/>
              <w:lang w:val="es-ES"/>
            </w:rPr>
            <w:t xml:space="preserve"> incertidumbre sobre la responsabilidad y la magnitud de</w:t>
          </w:r>
          <w:r w:rsidR="007F12AB" w:rsidRPr="003E6F09">
            <w:rPr>
              <w:rFonts w:ascii="Verdana" w:hAnsi="Verdana"/>
              <w:lang w:val="es-ES"/>
            </w:rPr>
            <w:t xml:space="preserve"> la afe</w:t>
          </w:r>
          <w:r w:rsidR="004A5E69" w:rsidRPr="003E6F09">
            <w:rPr>
              <w:rFonts w:ascii="Verdana" w:hAnsi="Verdana"/>
              <w:lang w:val="es-ES"/>
            </w:rPr>
            <w:t>c</w:t>
          </w:r>
          <w:r w:rsidR="007F12AB" w:rsidRPr="003E6F09">
            <w:rPr>
              <w:rFonts w:ascii="Verdana" w:hAnsi="Verdana"/>
              <w:lang w:val="es-ES"/>
            </w:rPr>
            <w:t>tación</w:t>
          </w:r>
          <w:r w:rsidRPr="003E6F09">
            <w:rPr>
              <w:rFonts w:ascii="Verdana" w:hAnsi="Verdana"/>
              <w:lang w:val="es-ES"/>
            </w:rPr>
            <w:t>, lo que exige un marco procedimental claro y garantista.</w:t>
          </w:r>
        </w:p>
        <w:p w14:paraId="3A367F01" w14:textId="77777777" w:rsidR="001A234F" w:rsidRPr="003E6F09" w:rsidRDefault="001A234F" w:rsidP="001A234F">
          <w:pPr>
            <w:spacing w:after="0" w:line="240" w:lineRule="auto"/>
            <w:jc w:val="both"/>
            <w:rPr>
              <w:rFonts w:ascii="Verdana" w:hAnsi="Verdana"/>
              <w:lang w:val="es-ES"/>
            </w:rPr>
          </w:pPr>
        </w:p>
        <w:p w14:paraId="57B32E35" w14:textId="77777777" w:rsidR="001A234F" w:rsidRPr="003E6F09" w:rsidRDefault="001A234F" w:rsidP="001A234F">
          <w:pPr>
            <w:spacing w:after="0" w:line="240" w:lineRule="auto"/>
            <w:jc w:val="both"/>
            <w:rPr>
              <w:rFonts w:ascii="Verdana" w:hAnsi="Verdana"/>
              <w:lang w:val="es-ES"/>
            </w:rPr>
          </w:pPr>
          <w:r w:rsidRPr="003E6F09">
            <w:rPr>
              <w:rFonts w:ascii="Verdana" w:hAnsi="Verdana"/>
              <w:lang w:val="es-ES"/>
            </w:rPr>
            <w:t>Desde el punto de vista técnico, la disposición responde a la necesidad de establecer un umbral de actuación institucional basado en evidencia, en virtud del cual la autoridad ambiental debe iniciar formalmente un proceso cuando cuente con elementos técnicos, científicos y jurídicos que permitan inferir la posible existencia de un riesgo. Este enfoque evita tanto la inacción administrativa frente a situaciones potencialmente graves, como la adopción de decisiones arbitrarias sin sustento técnico.</w:t>
          </w:r>
        </w:p>
        <w:p w14:paraId="1000848B" w14:textId="77777777" w:rsidR="001A234F" w:rsidRPr="003E6F09" w:rsidRDefault="001A234F" w:rsidP="001A234F">
          <w:pPr>
            <w:spacing w:after="0" w:line="240" w:lineRule="auto"/>
            <w:jc w:val="both"/>
            <w:rPr>
              <w:rFonts w:ascii="Verdana" w:hAnsi="Verdana"/>
              <w:lang w:val="es-ES"/>
            </w:rPr>
          </w:pPr>
        </w:p>
        <w:p w14:paraId="2988EA79" w14:textId="614050F2" w:rsidR="001A234F" w:rsidRPr="003E6F09" w:rsidRDefault="001A234F" w:rsidP="001A234F">
          <w:pPr>
            <w:spacing w:after="0" w:line="240" w:lineRule="auto"/>
            <w:jc w:val="both"/>
            <w:rPr>
              <w:rFonts w:ascii="Verdana" w:hAnsi="Verdana"/>
              <w:lang w:val="es-ES"/>
            </w:rPr>
          </w:pPr>
          <w:r w:rsidRPr="003E6F09">
            <w:rPr>
              <w:rFonts w:ascii="Verdana" w:hAnsi="Verdana"/>
              <w:lang w:val="es-ES"/>
            </w:rPr>
            <w:t>La exigencia de iniciar la actuación mediante auto de inicio cumple una función estructural en la gestión de pasivos ambientales, en la medida en que permite</w:t>
          </w:r>
          <w:r w:rsidR="001E3255" w:rsidRPr="003E6F09">
            <w:rPr>
              <w:rFonts w:ascii="Verdana" w:hAnsi="Verdana"/>
              <w:lang w:val="es-ES"/>
            </w:rPr>
            <w:t xml:space="preserve"> d</w:t>
          </w:r>
          <w:r w:rsidRPr="003E6F09">
            <w:rPr>
              <w:rFonts w:ascii="Verdana" w:hAnsi="Verdana"/>
              <w:lang w:val="es-ES"/>
            </w:rPr>
            <w:t>elimitar el objeto de análisis (evaluación del riesgo</w:t>
          </w:r>
          <w:r w:rsidR="00717D68" w:rsidRPr="003E6F09">
            <w:rPr>
              <w:rFonts w:ascii="Verdana" w:hAnsi="Verdana"/>
              <w:lang w:val="es-ES"/>
            </w:rPr>
            <w:t xml:space="preserve"> y existencia del pasivo</w:t>
          </w:r>
          <w:r w:rsidR="008663F0" w:rsidRPr="003E6F09">
            <w:rPr>
              <w:rFonts w:ascii="Verdana" w:hAnsi="Verdana"/>
              <w:lang w:val="es-ES"/>
            </w:rPr>
            <w:t xml:space="preserve"> ambiental</w:t>
          </w:r>
          <w:r w:rsidRPr="003E6F09">
            <w:rPr>
              <w:rFonts w:ascii="Verdana" w:hAnsi="Verdana"/>
              <w:lang w:val="es-ES"/>
            </w:rPr>
            <w:t>).</w:t>
          </w:r>
        </w:p>
        <w:p w14:paraId="759771A9" w14:textId="05B30258" w:rsidR="008663F0" w:rsidRPr="003E6F09" w:rsidRDefault="008663F0" w:rsidP="001A234F">
          <w:pPr>
            <w:spacing w:after="0" w:line="240" w:lineRule="auto"/>
            <w:jc w:val="both"/>
            <w:rPr>
              <w:rFonts w:ascii="Verdana" w:hAnsi="Verdana"/>
              <w:lang w:val="es-ES"/>
            </w:rPr>
          </w:pPr>
        </w:p>
        <w:p w14:paraId="7741FAE5" w14:textId="09945946" w:rsidR="001A234F" w:rsidRPr="003E6F09" w:rsidRDefault="008663F0" w:rsidP="001A234F">
          <w:pPr>
            <w:spacing w:after="0" w:line="240" w:lineRule="auto"/>
            <w:jc w:val="both"/>
            <w:rPr>
              <w:rFonts w:ascii="Verdana" w:hAnsi="Verdana"/>
              <w:lang w:val="es-ES"/>
            </w:rPr>
          </w:pPr>
          <w:r w:rsidRPr="003E6F09">
            <w:rPr>
              <w:rFonts w:ascii="Verdana" w:hAnsi="Verdana"/>
              <w:lang w:val="es-ES"/>
            </w:rPr>
            <w:t>Adicionalmente, permite c</w:t>
          </w:r>
          <w:r w:rsidR="001A234F" w:rsidRPr="003E6F09">
            <w:rPr>
              <w:rFonts w:ascii="Verdana" w:hAnsi="Verdana"/>
              <w:lang w:val="es-ES"/>
            </w:rPr>
            <w:t>onsolidar la información técnica en un expediente administrativo</w:t>
          </w:r>
          <w:r w:rsidR="008C5AA7" w:rsidRPr="003E6F09">
            <w:rPr>
              <w:rFonts w:ascii="Verdana" w:hAnsi="Verdana"/>
              <w:lang w:val="es-ES"/>
            </w:rPr>
            <w:t>, y v</w:t>
          </w:r>
          <w:r w:rsidR="001A234F" w:rsidRPr="003E6F09">
            <w:rPr>
              <w:rFonts w:ascii="Verdana" w:hAnsi="Verdana"/>
              <w:lang w:val="es-ES"/>
            </w:rPr>
            <w:t>incular formalmente a los posibles responsables y demás actores relevantes.</w:t>
          </w:r>
          <w:r w:rsidR="008C5AA7" w:rsidRPr="003E6F09">
            <w:rPr>
              <w:rFonts w:ascii="Verdana" w:hAnsi="Verdana"/>
              <w:lang w:val="es-ES"/>
            </w:rPr>
            <w:t xml:space="preserve"> Así como, a</w:t>
          </w:r>
          <w:r w:rsidR="001A234F" w:rsidRPr="003E6F09">
            <w:rPr>
              <w:rFonts w:ascii="Verdana" w:hAnsi="Verdana"/>
              <w:lang w:val="es-ES"/>
            </w:rPr>
            <w:t>ctivar mecanismos de coordinación interinstitucional, mediante la comunicación a otras entidades competentes.</w:t>
          </w:r>
        </w:p>
        <w:p w14:paraId="39431635" w14:textId="77777777" w:rsidR="001A234F" w:rsidRPr="003E6F09" w:rsidRDefault="001A234F" w:rsidP="001A234F">
          <w:pPr>
            <w:spacing w:after="0" w:line="240" w:lineRule="auto"/>
            <w:jc w:val="both"/>
            <w:rPr>
              <w:rFonts w:ascii="Verdana" w:hAnsi="Verdana"/>
              <w:lang w:val="es-ES"/>
            </w:rPr>
          </w:pPr>
        </w:p>
        <w:p w14:paraId="5DB7C233" w14:textId="77777777" w:rsidR="001A234F" w:rsidRPr="003E6F09" w:rsidRDefault="001A234F" w:rsidP="001A234F">
          <w:pPr>
            <w:spacing w:after="0" w:line="240" w:lineRule="auto"/>
            <w:jc w:val="both"/>
            <w:rPr>
              <w:rFonts w:ascii="Verdana" w:hAnsi="Verdana"/>
              <w:lang w:val="es-ES"/>
            </w:rPr>
          </w:pPr>
          <w:r w:rsidRPr="003E6F09">
            <w:rPr>
              <w:rFonts w:ascii="Verdana" w:hAnsi="Verdana"/>
              <w:lang w:val="es-ES"/>
            </w:rPr>
            <w:t>En particular, la comunicación a entidades y actores relevantes se justifica en la naturaleza intersectorial del riesgo asociado a los pasivos ambientales, que puede involucrar competencias en materia de salud, gestión del riesgo de desastres, ordenamiento territorial y sectores productivos, entre otros. De esta manera, la disposición contribuye a garantizar una respuesta articulada del Estado frente a este tipo de problemáticas.</w:t>
          </w:r>
        </w:p>
        <w:p w14:paraId="6DA1FB49" w14:textId="77777777" w:rsidR="001A234F" w:rsidRPr="003E6F09" w:rsidRDefault="001A234F" w:rsidP="001A234F">
          <w:pPr>
            <w:spacing w:after="0" w:line="240" w:lineRule="auto"/>
            <w:jc w:val="both"/>
            <w:rPr>
              <w:rFonts w:ascii="Verdana" w:hAnsi="Verdana"/>
              <w:lang w:val="es-ES"/>
            </w:rPr>
          </w:pPr>
        </w:p>
        <w:p w14:paraId="12606443" w14:textId="7A321AC6" w:rsidR="00D13618" w:rsidRPr="003E6F09" w:rsidRDefault="001A234F" w:rsidP="001A234F">
          <w:pPr>
            <w:spacing w:after="0" w:line="240" w:lineRule="auto"/>
            <w:jc w:val="both"/>
            <w:rPr>
              <w:rFonts w:ascii="Verdana" w:hAnsi="Verdana"/>
              <w:lang w:val="es-ES"/>
            </w:rPr>
          </w:pPr>
          <w:r w:rsidRPr="003E6F09">
            <w:rPr>
              <w:rFonts w:ascii="Verdana" w:hAnsi="Verdana"/>
              <w:lang w:val="es-ES"/>
            </w:rPr>
            <w:t>Finalmente, la diferenciación entre la “sospecha de pasivo ambiental” y la “determinación de un riesgo no aceptable” resulta técnicamente necesaria, en tanto permite estructurar un proceso progresivo de evaluación, evitando exigir certeza absoluta en etapas iniciales y habilitando la actuación temprana de la autoridad bajo criterios de precaución.</w:t>
          </w:r>
        </w:p>
        <w:p w14:paraId="36D50E1C" w14:textId="77777777" w:rsidR="00E10F14" w:rsidRPr="003E6F09" w:rsidRDefault="00E10F14" w:rsidP="001A234F">
          <w:pPr>
            <w:spacing w:after="0" w:line="240" w:lineRule="auto"/>
            <w:jc w:val="both"/>
            <w:rPr>
              <w:rFonts w:ascii="Verdana" w:hAnsi="Verdana"/>
              <w:lang w:val="es-ES"/>
            </w:rPr>
          </w:pPr>
        </w:p>
        <w:p w14:paraId="41E6E74C" w14:textId="77777777" w:rsidR="00E10F14" w:rsidRPr="003E6F09" w:rsidRDefault="00E10F14" w:rsidP="001A234F">
          <w:pPr>
            <w:spacing w:after="0" w:line="240" w:lineRule="auto"/>
            <w:jc w:val="both"/>
            <w:rPr>
              <w:rFonts w:ascii="Verdana" w:hAnsi="Verdana"/>
              <w:lang w:val="es-ES"/>
            </w:rPr>
          </w:pPr>
        </w:p>
        <w:p w14:paraId="0CE27259" w14:textId="77777777" w:rsidR="00AB612E" w:rsidRPr="003E6F09" w:rsidRDefault="00AB612E" w:rsidP="001A234F">
          <w:pPr>
            <w:spacing w:after="0" w:line="240" w:lineRule="auto"/>
            <w:jc w:val="both"/>
            <w:rPr>
              <w:rFonts w:ascii="Verdana" w:hAnsi="Verdana"/>
              <w:lang w:val="es-ES"/>
            </w:rPr>
          </w:pPr>
        </w:p>
        <w:p w14:paraId="2096ABFE" w14:textId="165EED23" w:rsidR="0086190A" w:rsidRPr="003E6F09" w:rsidRDefault="0086190A">
          <w:pPr>
            <w:pStyle w:val="Ttulo1"/>
            <w:numPr>
              <w:ilvl w:val="1"/>
              <w:numId w:val="44"/>
            </w:numPr>
            <w:jc w:val="both"/>
            <w:rPr>
              <w:rFonts w:ascii="Verdana" w:hAnsi="Verdana"/>
              <w:lang w:val="es-ES"/>
            </w:rPr>
          </w:pPr>
          <w:bookmarkStart w:id="239" w:name="_Toc232599984"/>
          <w:bookmarkStart w:id="240" w:name="_Toc233381886"/>
          <w:r w:rsidRPr="003E6F09">
            <w:rPr>
              <w:rFonts w:ascii="Verdana" w:hAnsi="Verdana"/>
              <w:sz w:val="22"/>
              <w:szCs w:val="22"/>
              <w:lang w:val="es-ES"/>
            </w:rPr>
            <w:t>De la Concurrencia con el Sistema Nacional de Gestión del Riesgo de Desastre</w:t>
          </w:r>
          <w:bookmarkEnd w:id="239"/>
          <w:bookmarkEnd w:id="240"/>
        </w:p>
        <w:p w14:paraId="578D3538" w14:textId="77777777" w:rsidR="0086190A" w:rsidRPr="003E6F09" w:rsidRDefault="0086190A" w:rsidP="001A234F">
          <w:pPr>
            <w:spacing w:after="0" w:line="240" w:lineRule="auto"/>
            <w:jc w:val="both"/>
            <w:rPr>
              <w:rFonts w:ascii="Verdana" w:hAnsi="Verdana"/>
              <w:lang w:val="es-ES"/>
            </w:rPr>
          </w:pPr>
        </w:p>
        <w:p w14:paraId="08939B51" w14:textId="7F56610A" w:rsidR="0086190A" w:rsidRPr="003E6F09" w:rsidRDefault="007860A4" w:rsidP="0086190A">
          <w:pPr>
            <w:spacing w:after="0" w:line="240" w:lineRule="auto"/>
            <w:jc w:val="both"/>
            <w:rPr>
              <w:rFonts w:ascii="Verdana" w:hAnsi="Verdana"/>
              <w:lang w:val="es-ES"/>
            </w:rPr>
          </w:pPr>
          <w:r w:rsidRPr="003E6F09">
            <w:rPr>
              <w:rFonts w:ascii="Verdana" w:hAnsi="Verdana"/>
              <w:lang w:val="es-ES"/>
            </w:rPr>
            <w:t>Estas disposiciones</w:t>
          </w:r>
          <w:r w:rsidR="0086190A" w:rsidRPr="003E6F09">
            <w:rPr>
              <w:rFonts w:ascii="Verdana" w:hAnsi="Verdana"/>
              <w:lang w:val="es-ES"/>
            </w:rPr>
            <w:t xml:space="preserve"> tiene</w:t>
          </w:r>
          <w:r w:rsidR="000B659A" w:rsidRPr="003E6F09">
            <w:rPr>
              <w:rFonts w:ascii="Verdana" w:hAnsi="Verdana"/>
              <w:lang w:val="es-ES"/>
            </w:rPr>
            <w:t>n</w:t>
          </w:r>
          <w:r w:rsidR="0086190A" w:rsidRPr="003E6F09">
            <w:rPr>
              <w:rFonts w:ascii="Verdana" w:hAnsi="Verdana"/>
              <w:lang w:val="es-ES"/>
            </w:rPr>
            <w:t xml:space="preserve"> como finalidad establecer la articulación entre la gestión de pasivos ambientales y la atención de eventos súbitos o contingencias asociadas a actividades antrópicas, delimitando el ámbito de intervención de la autoridad ambiental en el marco de la Ley 2327 de 2023.</w:t>
          </w:r>
        </w:p>
        <w:p w14:paraId="21BA1951" w14:textId="77777777" w:rsidR="0086190A" w:rsidRPr="003E6F09" w:rsidRDefault="0086190A" w:rsidP="0086190A">
          <w:pPr>
            <w:spacing w:after="0" w:line="240" w:lineRule="auto"/>
            <w:jc w:val="both"/>
            <w:rPr>
              <w:rFonts w:ascii="Verdana" w:hAnsi="Verdana"/>
              <w:lang w:val="es-ES"/>
            </w:rPr>
          </w:pPr>
        </w:p>
        <w:p w14:paraId="7B69F650" w14:textId="77777777" w:rsidR="0086190A" w:rsidRPr="003E6F09" w:rsidRDefault="0086190A" w:rsidP="0086190A">
          <w:pPr>
            <w:spacing w:after="0" w:line="240" w:lineRule="auto"/>
            <w:jc w:val="both"/>
            <w:rPr>
              <w:rFonts w:ascii="Verdana" w:hAnsi="Verdana"/>
              <w:lang w:val="es-ES"/>
            </w:rPr>
          </w:pPr>
          <w:r w:rsidRPr="003E6F09">
            <w:rPr>
              <w:rFonts w:ascii="Verdana" w:hAnsi="Verdana"/>
              <w:lang w:val="es-ES"/>
            </w:rPr>
            <w:t>Desde el punto de vista jurídico, la disposición se fundamenta en la necesidad de armonizar las competencias previstas en la Ley 1523 de 2012, relativas a la gestión del riesgo de desastres, con las funciones asignadas a las autoridades ambientales en la Ley 99 de 1993 y el mandato contenido en la Ley 2327 de 2023. En particular, se reconoce que la atención inicial de las contingencias corresponde a los titulares de los instrumentos ambientales o sectoriales, a través de los planes de contingencia y demás obligaciones asociadas, así como a las entidades del Sistema Nacional de Gestión del Riesgo de Desastres.</w:t>
          </w:r>
        </w:p>
        <w:p w14:paraId="2B1B5C9D" w14:textId="77777777" w:rsidR="0086190A" w:rsidRPr="003E6F09" w:rsidRDefault="0086190A" w:rsidP="0086190A">
          <w:pPr>
            <w:spacing w:after="0" w:line="240" w:lineRule="auto"/>
            <w:jc w:val="both"/>
            <w:rPr>
              <w:rFonts w:ascii="Verdana" w:hAnsi="Verdana"/>
              <w:lang w:val="es-ES"/>
            </w:rPr>
          </w:pPr>
        </w:p>
        <w:p w14:paraId="53BCCF1F" w14:textId="2F31E68A" w:rsidR="0086190A" w:rsidRPr="003E6F09" w:rsidRDefault="0086190A" w:rsidP="0086190A">
          <w:pPr>
            <w:spacing w:after="0" w:line="240" w:lineRule="auto"/>
            <w:jc w:val="both"/>
            <w:rPr>
              <w:rFonts w:ascii="Verdana" w:hAnsi="Verdana"/>
              <w:lang w:val="es-ES"/>
            </w:rPr>
          </w:pPr>
          <w:r w:rsidRPr="003E6F09">
            <w:rPr>
              <w:rFonts w:ascii="Verdana" w:hAnsi="Verdana"/>
              <w:lang w:val="es-ES"/>
            </w:rPr>
            <w:t>En este contexto, la disposición establece un criterio de delimitación claro: la gestión de pasivos ambientales solo procede en ausencia de instrumentos ambientales o sectoriales aplicables para la atención de la afectación ambiental, o cuando no existan obligaciones vigentes a cargo de un responsable</w:t>
          </w:r>
          <w:r w:rsidR="0030020B" w:rsidRPr="003E6F09">
            <w:rPr>
              <w:rFonts w:ascii="Verdana" w:hAnsi="Verdana"/>
              <w:lang w:val="es-ES"/>
            </w:rPr>
            <w:t xml:space="preserve">; es decir, no haya un instrumento </w:t>
          </w:r>
          <w:r w:rsidR="008978D1" w:rsidRPr="003E6F09">
            <w:rPr>
              <w:rFonts w:ascii="Verdana" w:hAnsi="Verdana"/>
              <w:lang w:val="es-ES"/>
            </w:rPr>
            <w:t xml:space="preserve">de control </w:t>
          </w:r>
          <w:r w:rsidR="0030020B" w:rsidRPr="003E6F09">
            <w:rPr>
              <w:rFonts w:ascii="Verdana" w:hAnsi="Verdana"/>
              <w:lang w:val="es-ES"/>
            </w:rPr>
            <w:t>ambiental o sectorial vigente</w:t>
          </w:r>
          <w:r w:rsidRPr="003E6F09">
            <w:rPr>
              <w:rFonts w:ascii="Verdana" w:hAnsi="Verdana"/>
              <w:lang w:val="es-ES"/>
            </w:rPr>
            <w:t>. Este criterio se encuentra directamente vinculado con la definición legal de pasivo ambiental contenida en el artículo 2 de la Ley 2327 de 2023, según la cual estos corresponden a afectaciones respecto de las cuales no existe un instrumento ambiental o sectorial para su control.</w:t>
          </w:r>
        </w:p>
        <w:p w14:paraId="0D62BB2C" w14:textId="77777777" w:rsidR="0086190A" w:rsidRPr="003E6F09" w:rsidRDefault="0086190A" w:rsidP="0086190A">
          <w:pPr>
            <w:spacing w:after="0" w:line="240" w:lineRule="auto"/>
            <w:jc w:val="both"/>
            <w:rPr>
              <w:rFonts w:ascii="Verdana" w:hAnsi="Verdana"/>
              <w:lang w:val="es-ES"/>
            </w:rPr>
          </w:pPr>
        </w:p>
        <w:p w14:paraId="1FB33179" w14:textId="4B49B1F3" w:rsidR="0086190A" w:rsidRPr="003E6F09" w:rsidRDefault="0086190A" w:rsidP="0086190A">
          <w:pPr>
            <w:spacing w:after="0" w:line="240" w:lineRule="auto"/>
            <w:jc w:val="both"/>
            <w:rPr>
              <w:rFonts w:ascii="Verdana" w:hAnsi="Verdana"/>
              <w:lang w:val="es-ES"/>
            </w:rPr>
          </w:pPr>
          <w:r w:rsidRPr="003E6F09">
            <w:rPr>
              <w:rFonts w:ascii="Verdana" w:hAnsi="Verdana"/>
              <w:lang w:val="es-ES"/>
            </w:rPr>
            <w:t xml:space="preserve">Desde el punto de vista técnico, </w:t>
          </w:r>
          <w:r w:rsidR="000A2EE1" w:rsidRPr="003E6F09">
            <w:rPr>
              <w:rFonts w:ascii="Verdana" w:hAnsi="Verdana"/>
              <w:lang w:val="es-ES"/>
            </w:rPr>
            <w:t>estas disposiciones</w:t>
          </w:r>
          <w:r w:rsidRPr="003E6F09">
            <w:rPr>
              <w:rFonts w:ascii="Verdana" w:hAnsi="Verdana"/>
              <w:lang w:val="es-ES"/>
            </w:rPr>
            <w:t xml:space="preserve"> reconoce</w:t>
          </w:r>
          <w:r w:rsidR="000A2EE1" w:rsidRPr="003E6F09">
            <w:rPr>
              <w:rFonts w:ascii="Verdana" w:hAnsi="Verdana"/>
              <w:lang w:val="es-ES"/>
            </w:rPr>
            <w:t>n</w:t>
          </w:r>
          <w:r w:rsidRPr="003E6F09">
            <w:rPr>
              <w:rFonts w:ascii="Verdana" w:hAnsi="Verdana"/>
              <w:lang w:val="es-ES"/>
            </w:rPr>
            <w:t xml:space="preserve"> que los eventos súbitos o contingencias pueden generar afectaciones ambientales cuya gestión inicial se encuentra prevista en instrumentos existentes. En estos casos, dichas afectaciones deben ser atendidas en el marco de las obligaciones del titular del instrumento, en aplicación del principio de responsabilidad ambiental</w:t>
          </w:r>
          <w:r w:rsidR="00794E4B" w:rsidRPr="003E6F09">
            <w:rPr>
              <w:rFonts w:ascii="Verdana" w:hAnsi="Verdana"/>
              <w:lang w:val="es-ES"/>
            </w:rPr>
            <w:t xml:space="preserve">, </w:t>
          </w:r>
          <w:r w:rsidRPr="003E6F09">
            <w:rPr>
              <w:rFonts w:ascii="Verdana" w:hAnsi="Verdana"/>
              <w:lang w:val="es-ES"/>
            </w:rPr>
            <w:t>sin que resulte procedente su traslado al régimen de pasivos ambientales.</w:t>
          </w:r>
        </w:p>
        <w:p w14:paraId="387DA20F" w14:textId="77777777" w:rsidR="0086190A" w:rsidRPr="003E6F09" w:rsidRDefault="0086190A" w:rsidP="0086190A">
          <w:pPr>
            <w:spacing w:after="0" w:line="240" w:lineRule="auto"/>
            <w:jc w:val="both"/>
            <w:rPr>
              <w:rFonts w:ascii="Verdana" w:hAnsi="Verdana"/>
              <w:lang w:val="es-ES"/>
            </w:rPr>
          </w:pPr>
        </w:p>
        <w:p w14:paraId="46BEEEA5" w14:textId="77777777" w:rsidR="0086190A" w:rsidRPr="003E6F09" w:rsidRDefault="0086190A" w:rsidP="0086190A">
          <w:pPr>
            <w:spacing w:after="0" w:line="240" w:lineRule="auto"/>
            <w:jc w:val="both"/>
            <w:rPr>
              <w:rFonts w:ascii="Verdana" w:hAnsi="Verdana"/>
              <w:lang w:val="es-ES"/>
            </w:rPr>
          </w:pPr>
          <w:r w:rsidRPr="003E6F09">
            <w:rPr>
              <w:rFonts w:ascii="Verdana" w:hAnsi="Verdana"/>
              <w:lang w:val="es-ES"/>
            </w:rPr>
            <w:t>Por el contrario, cuando no exista un instrumento aplicable o no se identifique un responsable con obligaciones vigentes, la autoridad ambiental debe evaluar si la afectación puede configurar un pasivo ambiental, mediante la caracterización y la evaluación del riesgo, con el fin de determinar la existencia de un riesgo no aceptable.</w:t>
          </w:r>
        </w:p>
        <w:p w14:paraId="25D5F793" w14:textId="77777777" w:rsidR="0086190A" w:rsidRPr="003E6F09" w:rsidRDefault="0086190A" w:rsidP="0086190A">
          <w:pPr>
            <w:spacing w:after="0" w:line="240" w:lineRule="auto"/>
            <w:jc w:val="both"/>
            <w:rPr>
              <w:rFonts w:ascii="Verdana" w:hAnsi="Verdana"/>
              <w:lang w:val="es-ES"/>
            </w:rPr>
          </w:pPr>
        </w:p>
        <w:p w14:paraId="206C5A7B" w14:textId="1C878EC2" w:rsidR="0086190A" w:rsidRPr="003E6F09" w:rsidRDefault="0086190A" w:rsidP="0086190A">
          <w:pPr>
            <w:spacing w:after="0" w:line="240" w:lineRule="auto"/>
            <w:jc w:val="both"/>
            <w:rPr>
              <w:rFonts w:ascii="Verdana" w:hAnsi="Verdana"/>
              <w:lang w:val="es-ES"/>
            </w:rPr>
          </w:pPr>
          <w:r w:rsidRPr="003E6F09">
            <w:rPr>
              <w:rFonts w:ascii="Verdana" w:hAnsi="Verdana"/>
              <w:lang w:val="es-ES"/>
            </w:rPr>
            <w:t xml:space="preserve">Finalmente, la disposición garantiza la articulación institucional con el Sistema Nacional de Gestión del Riesgo de Desastres y las autoridades sectoriales, evitando duplicidades y asegurando que la gestión de pasivos ambientales opere </w:t>
          </w:r>
          <w:r w:rsidRPr="003E6F09">
            <w:rPr>
              <w:rFonts w:ascii="Verdana" w:hAnsi="Verdana"/>
              <w:lang w:val="es-ES"/>
            </w:rPr>
            <w:lastRenderedPageBreak/>
            <w:t>como un mecanismo complementario y residual frente a los instrumentos existentes</w:t>
          </w:r>
        </w:p>
        <w:p w14:paraId="60B0B6AF" w14:textId="77777777" w:rsidR="0086190A" w:rsidRPr="003E6F09" w:rsidRDefault="0086190A" w:rsidP="001A234F">
          <w:pPr>
            <w:spacing w:after="0" w:line="240" w:lineRule="auto"/>
            <w:jc w:val="both"/>
            <w:rPr>
              <w:rFonts w:ascii="Verdana" w:hAnsi="Verdana"/>
              <w:lang w:val="es-ES"/>
            </w:rPr>
          </w:pPr>
        </w:p>
        <w:p w14:paraId="4C60486A" w14:textId="77777777" w:rsidR="0086190A" w:rsidRPr="003E6F09" w:rsidRDefault="0086190A" w:rsidP="001A234F">
          <w:pPr>
            <w:spacing w:after="0" w:line="240" w:lineRule="auto"/>
            <w:jc w:val="both"/>
            <w:rPr>
              <w:rFonts w:ascii="Verdana" w:hAnsi="Verdana"/>
              <w:lang w:val="es-ES"/>
            </w:rPr>
          </w:pPr>
        </w:p>
        <w:p w14:paraId="49D2B88C" w14:textId="77777777" w:rsidR="000A3973" w:rsidRPr="003E6F09" w:rsidRDefault="000A3973" w:rsidP="000A3973">
          <w:pPr>
            <w:spacing w:after="0" w:line="240" w:lineRule="auto"/>
            <w:jc w:val="both"/>
            <w:rPr>
              <w:rFonts w:ascii="Verdana" w:hAnsi="Verdana"/>
              <w:lang w:val="es-ES"/>
            </w:rPr>
          </w:pPr>
        </w:p>
        <w:p w14:paraId="33FEB4A4" w14:textId="36D08EE8" w:rsidR="000A3973" w:rsidRPr="003E6F09" w:rsidRDefault="000A3973">
          <w:pPr>
            <w:pStyle w:val="Ttulo1"/>
            <w:numPr>
              <w:ilvl w:val="1"/>
              <w:numId w:val="44"/>
            </w:numPr>
            <w:jc w:val="both"/>
            <w:rPr>
              <w:rFonts w:ascii="Verdana" w:hAnsi="Verdana"/>
              <w:sz w:val="22"/>
              <w:szCs w:val="22"/>
              <w:lang w:val="es-ES"/>
            </w:rPr>
          </w:pPr>
          <w:bookmarkStart w:id="241" w:name="_Toc232599985"/>
          <w:bookmarkStart w:id="242" w:name="_Toc233381887"/>
          <w:r w:rsidRPr="003E6F09">
            <w:rPr>
              <w:rFonts w:ascii="Verdana" w:hAnsi="Verdana"/>
              <w:sz w:val="22"/>
              <w:szCs w:val="22"/>
              <w:lang w:val="es-ES"/>
            </w:rPr>
            <w:t>De la</w:t>
          </w:r>
          <w:r w:rsidR="68A1B3D7" w:rsidRPr="003E6F09">
            <w:rPr>
              <w:rFonts w:ascii="Verdana" w:hAnsi="Verdana"/>
              <w:sz w:val="22"/>
              <w:szCs w:val="22"/>
              <w:lang w:val="es-ES"/>
            </w:rPr>
            <w:t xml:space="preserve"> articulación</w:t>
          </w:r>
          <w:r w:rsidRPr="003E6F09">
            <w:rPr>
              <w:rFonts w:ascii="Verdana" w:hAnsi="Verdana"/>
              <w:sz w:val="22"/>
              <w:szCs w:val="22"/>
              <w:lang w:val="es-ES"/>
            </w:rPr>
            <w:t xml:space="preserve"> </w:t>
          </w:r>
          <w:r w:rsidR="6C70464A" w:rsidRPr="003E6F09">
            <w:rPr>
              <w:rFonts w:ascii="Verdana" w:hAnsi="Verdana"/>
              <w:sz w:val="22"/>
              <w:szCs w:val="22"/>
              <w:lang w:val="es-ES"/>
            </w:rPr>
            <w:t>con</w:t>
          </w:r>
          <w:r w:rsidRPr="003E6F09">
            <w:rPr>
              <w:rFonts w:ascii="Verdana" w:hAnsi="Verdana"/>
              <w:sz w:val="22"/>
              <w:szCs w:val="22"/>
              <w:lang w:val="es-ES"/>
            </w:rPr>
            <w:t xml:space="preserve"> las Autoridades sectoriales en el marco de la identificación y comprobación del Pasivo ambiental</w:t>
          </w:r>
          <w:bookmarkEnd w:id="241"/>
          <w:bookmarkEnd w:id="242"/>
        </w:p>
        <w:p w14:paraId="0ABE7188" w14:textId="77777777" w:rsidR="0086190A" w:rsidRPr="003E6F09" w:rsidRDefault="0086190A" w:rsidP="001A234F">
          <w:pPr>
            <w:spacing w:after="0" w:line="240" w:lineRule="auto"/>
            <w:jc w:val="both"/>
            <w:rPr>
              <w:rFonts w:ascii="Verdana" w:hAnsi="Verdana"/>
              <w:lang w:val="es-ES"/>
            </w:rPr>
          </w:pPr>
        </w:p>
        <w:p w14:paraId="478DC917" w14:textId="63CDCC32" w:rsidR="00185395" w:rsidRPr="003E6F09" w:rsidRDefault="00185395" w:rsidP="00185395">
          <w:pPr>
            <w:spacing w:after="0" w:line="240" w:lineRule="auto"/>
            <w:jc w:val="both"/>
            <w:rPr>
              <w:rFonts w:ascii="Verdana" w:hAnsi="Verdana"/>
              <w:lang w:val="es-ES"/>
            </w:rPr>
          </w:pPr>
          <w:r w:rsidRPr="003E6F09">
            <w:rPr>
              <w:rFonts w:ascii="Verdana" w:hAnsi="Verdana"/>
              <w:lang w:val="es-ES"/>
            </w:rPr>
            <w:t>El presente artículo desarrolla y precisa el alcance del apoyo y concurrencia de las autoridades sectoriales en el marco de la identificación y comprobación de pasivos ambientales, en concordancia con lo dispuesto en la Ley 2327 de 2023.</w:t>
          </w:r>
        </w:p>
        <w:p w14:paraId="2568412A" w14:textId="77777777" w:rsidR="00185395" w:rsidRPr="003E6F09" w:rsidRDefault="00185395" w:rsidP="00185395">
          <w:pPr>
            <w:spacing w:after="0" w:line="240" w:lineRule="auto"/>
            <w:jc w:val="both"/>
            <w:rPr>
              <w:rFonts w:ascii="Verdana" w:hAnsi="Verdana"/>
              <w:lang w:val="es-ES"/>
            </w:rPr>
          </w:pPr>
        </w:p>
        <w:p w14:paraId="2B98A3FA" w14:textId="7E04EE87" w:rsidR="00185395" w:rsidRPr="003E6F09" w:rsidRDefault="00185395" w:rsidP="00185395">
          <w:pPr>
            <w:spacing w:after="0" w:line="240" w:lineRule="auto"/>
            <w:jc w:val="both"/>
            <w:rPr>
              <w:rFonts w:ascii="Verdana" w:hAnsi="Verdana"/>
              <w:lang w:val="es-ES"/>
            </w:rPr>
          </w:pPr>
          <w:r w:rsidRPr="003E6F09">
            <w:rPr>
              <w:rFonts w:ascii="Verdana" w:hAnsi="Verdana"/>
              <w:lang w:val="es-ES"/>
            </w:rPr>
            <w:t>En particular, el artículo 9 de la citada ley establece de manera expresa que, para efectos de la identificación y configuración del pasivo ambiental, la autoridad sectorial brindará apoyo a la autoridad ambiental competente, lo cual constituye un mandato legal directo de articulación interinstitucional. En este sentido, la disposición reglamentaria no introduce nuevas obligaciones, sino que desarrolla dicho mandato, precisando las formas en que est</w:t>
          </w:r>
          <w:r w:rsidR="298DE54A" w:rsidRPr="003E6F09">
            <w:rPr>
              <w:rFonts w:ascii="Verdana" w:hAnsi="Verdana"/>
              <w:lang w:val="es-ES"/>
            </w:rPr>
            <w:t>a articulación</w:t>
          </w:r>
          <w:r w:rsidRPr="003E6F09">
            <w:rPr>
              <w:rFonts w:ascii="Verdana" w:hAnsi="Verdana"/>
              <w:lang w:val="es-ES"/>
            </w:rPr>
            <w:t xml:space="preserve"> debe materializarse en las etapas técnicas de identificación y comprobación del pasivo ambiental.</w:t>
          </w:r>
        </w:p>
        <w:p w14:paraId="19D77EBF" w14:textId="77777777" w:rsidR="00185395" w:rsidRPr="003E6F09" w:rsidRDefault="00185395" w:rsidP="00185395">
          <w:pPr>
            <w:spacing w:after="0" w:line="240" w:lineRule="auto"/>
            <w:jc w:val="both"/>
            <w:rPr>
              <w:rFonts w:ascii="Verdana" w:hAnsi="Verdana"/>
              <w:lang w:val="es-ES"/>
            </w:rPr>
          </w:pPr>
        </w:p>
        <w:p w14:paraId="7B261F74" w14:textId="77777777" w:rsidR="00185395" w:rsidRPr="003E6F09" w:rsidRDefault="00185395" w:rsidP="00185395">
          <w:pPr>
            <w:spacing w:after="0" w:line="240" w:lineRule="auto"/>
            <w:jc w:val="both"/>
            <w:rPr>
              <w:rFonts w:ascii="Verdana" w:hAnsi="Verdana"/>
              <w:lang w:val="es-ES"/>
            </w:rPr>
          </w:pPr>
          <w:r w:rsidRPr="003E6F09">
            <w:rPr>
              <w:rFonts w:ascii="Verdana" w:hAnsi="Verdana"/>
              <w:lang w:val="es-ES"/>
            </w:rPr>
            <w:t>Así mismo, el parágrafo 1 del artículo 8 de la Ley 2327 de 2023 dispone que la autoridad ambiental o sectorial competente deberá adoptar las medidas necesarias para identificar al responsable del pasivo ambiental, lo cual refuerza el carácter concurrente de las competencias en esta materia y evidencia que la determinación de responsabilidades no recae exclusivamente en una sola entidad, sino que exige la participación coordinada de diferentes autoridades, de acuerdo con sus funciones.</w:t>
          </w:r>
        </w:p>
        <w:p w14:paraId="00919C95" w14:textId="77777777" w:rsidR="00185395" w:rsidRPr="003E6F09" w:rsidRDefault="00185395" w:rsidP="00185395">
          <w:pPr>
            <w:spacing w:after="0" w:line="240" w:lineRule="auto"/>
            <w:jc w:val="both"/>
            <w:rPr>
              <w:rFonts w:ascii="Verdana" w:hAnsi="Verdana"/>
              <w:lang w:val="es-ES"/>
            </w:rPr>
          </w:pPr>
        </w:p>
        <w:p w14:paraId="6D30A1EB" w14:textId="77777777" w:rsidR="00185395" w:rsidRPr="003E6F09" w:rsidRDefault="00185395" w:rsidP="00185395">
          <w:pPr>
            <w:spacing w:after="0" w:line="240" w:lineRule="auto"/>
            <w:jc w:val="both"/>
            <w:rPr>
              <w:rFonts w:ascii="Verdana" w:hAnsi="Verdana"/>
              <w:lang w:val="es-ES"/>
            </w:rPr>
          </w:pPr>
          <w:r w:rsidRPr="003E6F09">
            <w:rPr>
              <w:rFonts w:ascii="Verdana" w:hAnsi="Verdana"/>
              <w:lang w:val="es-ES"/>
            </w:rPr>
            <w:t>De igual forma, el parágrafo 1 del artículo 7 de la misma ley prevé la posibilidad de actuaciones coordinadas entre autoridades ambientales y sectoriales en el marco de la ejecución de los Planes de Intervención de Pasivos Ambientales, lo que confirma que la gestión de estos no es exclusiva del sector ambiental, sino que requiere la intervención articulada de otros sectores, tanto en la fase de intervención como en las etapas previas de identificación y análisis.</w:t>
          </w:r>
        </w:p>
        <w:p w14:paraId="489391EF" w14:textId="77777777" w:rsidR="00185395" w:rsidRPr="003E6F09" w:rsidRDefault="00185395" w:rsidP="00185395">
          <w:pPr>
            <w:spacing w:after="0" w:line="240" w:lineRule="auto"/>
            <w:jc w:val="both"/>
            <w:rPr>
              <w:rFonts w:ascii="Verdana" w:hAnsi="Verdana"/>
              <w:lang w:val="es-ES"/>
            </w:rPr>
          </w:pPr>
        </w:p>
        <w:p w14:paraId="60525530" w14:textId="10700234" w:rsidR="00185395" w:rsidRPr="003E6F09" w:rsidRDefault="00185395" w:rsidP="00185395">
          <w:pPr>
            <w:spacing w:after="0" w:line="240" w:lineRule="auto"/>
            <w:jc w:val="both"/>
            <w:rPr>
              <w:rFonts w:ascii="Verdana" w:hAnsi="Verdana"/>
              <w:lang w:val="es-ES"/>
            </w:rPr>
          </w:pPr>
          <w:r w:rsidRPr="003E6F09">
            <w:rPr>
              <w:rFonts w:ascii="Verdana" w:hAnsi="Verdana"/>
              <w:lang w:val="es-ES"/>
            </w:rPr>
            <w:t xml:space="preserve">Desde el punto de vista constitucional, la disposición se fundamenta en los principios de coordinación, concurrencia y colaboración armónica entre las entidades del Estado (artículo 209 de la Constitución Política), así como en el deber de todas las autoridades de proteger el ambiente (artículo 80). En este sentido, la participación de las autoridades sectoriales en la identificación y comprobación de pasivos ambientales no es facultativa, sino una expresión </w:t>
          </w:r>
          <w:r w:rsidR="003E6F09" w:rsidRPr="003E6F09">
            <w:rPr>
              <w:rFonts w:ascii="Verdana" w:hAnsi="Verdana"/>
              <w:lang w:val="es-ES"/>
            </w:rPr>
            <w:t>de actuación</w:t>
          </w:r>
          <w:r w:rsidRPr="003E6F09">
            <w:rPr>
              <w:rFonts w:ascii="Verdana" w:hAnsi="Verdana"/>
              <w:lang w:val="es-ES"/>
            </w:rPr>
            <w:t xml:space="preserve"> conjunta frente a riesgos que afectan la vida, la salud humana y el ambiente.</w:t>
          </w:r>
        </w:p>
        <w:p w14:paraId="519B0AB2" w14:textId="77777777" w:rsidR="00185395" w:rsidRPr="003E6F09" w:rsidRDefault="00185395" w:rsidP="00185395">
          <w:pPr>
            <w:spacing w:after="0" w:line="240" w:lineRule="auto"/>
            <w:jc w:val="both"/>
            <w:rPr>
              <w:rFonts w:ascii="Verdana" w:hAnsi="Verdana"/>
              <w:lang w:val="es-ES"/>
            </w:rPr>
          </w:pPr>
        </w:p>
        <w:p w14:paraId="43F63CF5" w14:textId="11C23D44" w:rsidR="00185395" w:rsidRPr="003E6F09" w:rsidRDefault="00185395" w:rsidP="00185395">
          <w:pPr>
            <w:spacing w:after="0" w:line="240" w:lineRule="auto"/>
            <w:jc w:val="both"/>
            <w:rPr>
              <w:rFonts w:ascii="Verdana" w:hAnsi="Verdana"/>
              <w:lang w:val="es-ES"/>
            </w:rPr>
          </w:pPr>
          <w:r w:rsidRPr="003E6F09">
            <w:rPr>
              <w:rFonts w:ascii="Verdana" w:hAnsi="Verdana"/>
              <w:lang w:val="es-ES"/>
            </w:rPr>
            <w:lastRenderedPageBreak/>
            <w:t>Desde el punto de vista técnico, la identificación y comprobación de un pasivo ambiental exige la integración de información relacionada con el historial de los proyectos</w:t>
          </w:r>
          <w:r w:rsidR="00685909" w:rsidRPr="003E6F09">
            <w:rPr>
              <w:rFonts w:ascii="Verdana" w:hAnsi="Verdana"/>
              <w:lang w:val="es-ES"/>
            </w:rPr>
            <w:t>, obras o actividades</w:t>
          </w:r>
          <w:r w:rsidRPr="003E6F09">
            <w:rPr>
              <w:rFonts w:ascii="Verdana" w:hAnsi="Verdana"/>
              <w:lang w:val="es-ES"/>
            </w:rPr>
            <w:t>, el estado de cumplimiento de obligaciones, la existencia de instrumentos sectoriales y las condiciones de operación, cierre o abandono. Esta información es administrada, en gran medida, por autoridades sectoriales, lo que hace indispensable su participación para garantizar decisiones técnicas sólidas, evitar errores en la determinación del pasivo y asegurar la correcta identificación de los responsables.</w:t>
          </w:r>
        </w:p>
        <w:p w14:paraId="588D6B3A" w14:textId="77777777" w:rsidR="00185395" w:rsidRPr="003E6F09" w:rsidRDefault="00185395" w:rsidP="00185395">
          <w:pPr>
            <w:spacing w:after="0" w:line="240" w:lineRule="auto"/>
            <w:jc w:val="both"/>
            <w:rPr>
              <w:rFonts w:ascii="Verdana" w:hAnsi="Verdana"/>
              <w:lang w:val="es-ES"/>
            </w:rPr>
          </w:pPr>
        </w:p>
        <w:p w14:paraId="4457834F" w14:textId="4D5CE8A9" w:rsidR="00185395" w:rsidRPr="003E6F09" w:rsidRDefault="00185395" w:rsidP="00185395">
          <w:pPr>
            <w:spacing w:after="0" w:line="240" w:lineRule="auto"/>
            <w:jc w:val="both"/>
            <w:rPr>
              <w:rFonts w:ascii="Verdana" w:hAnsi="Verdana"/>
              <w:lang w:val="es-ES"/>
            </w:rPr>
          </w:pPr>
          <w:r w:rsidRPr="003E6F09">
            <w:rPr>
              <w:rFonts w:ascii="Verdana" w:hAnsi="Verdana"/>
              <w:lang w:val="es-ES"/>
            </w:rPr>
            <w:t>En este contexto, e</w:t>
          </w:r>
          <w:r w:rsidR="00742084" w:rsidRPr="003E6F09">
            <w:rPr>
              <w:rFonts w:ascii="Verdana" w:hAnsi="Verdana"/>
              <w:lang w:val="es-ES"/>
            </w:rPr>
            <w:t xml:space="preserve">stas disposiciones </w:t>
          </w:r>
          <w:r w:rsidRPr="003E6F09">
            <w:rPr>
              <w:rFonts w:ascii="Verdana" w:hAnsi="Verdana"/>
              <w:lang w:val="es-ES"/>
            </w:rPr>
            <w:t>establece</w:t>
          </w:r>
          <w:r w:rsidR="00742084" w:rsidRPr="003E6F09">
            <w:rPr>
              <w:rFonts w:ascii="Verdana" w:hAnsi="Verdana"/>
              <w:lang w:val="es-ES"/>
            </w:rPr>
            <w:t>n</w:t>
          </w:r>
          <w:r w:rsidRPr="003E6F09">
            <w:rPr>
              <w:rFonts w:ascii="Verdana" w:hAnsi="Verdana"/>
              <w:lang w:val="es-ES"/>
            </w:rPr>
            <w:t xml:space="preserve"> mecanismos concretos de suministro de información, reporte, articulación y coordinación interinstitucional, que permiten materializar el deber de apoyo previsto en la ley, sin trasladar a las autoridades sectoriales competencias propias de la autoridad ambiental, en particular la evaluación y determinación de la existencia del pasivo ambiental.</w:t>
          </w:r>
        </w:p>
        <w:p w14:paraId="6C555579" w14:textId="77777777" w:rsidR="00185395" w:rsidRPr="003E6F09" w:rsidRDefault="00185395" w:rsidP="00185395">
          <w:pPr>
            <w:spacing w:after="0" w:line="240" w:lineRule="auto"/>
            <w:jc w:val="both"/>
            <w:rPr>
              <w:rFonts w:ascii="Verdana" w:hAnsi="Verdana"/>
              <w:lang w:val="es-ES"/>
            </w:rPr>
          </w:pPr>
        </w:p>
        <w:p w14:paraId="0CE76B91" w14:textId="4E79201D" w:rsidR="0086190A" w:rsidRPr="003E6F09" w:rsidRDefault="004A2212" w:rsidP="00185395">
          <w:pPr>
            <w:spacing w:after="0" w:line="240" w:lineRule="auto"/>
            <w:jc w:val="both"/>
            <w:rPr>
              <w:rFonts w:ascii="Verdana" w:hAnsi="Verdana"/>
              <w:lang w:val="es-ES"/>
            </w:rPr>
          </w:pPr>
          <w:r w:rsidRPr="003E6F09">
            <w:rPr>
              <w:rFonts w:ascii="Verdana" w:hAnsi="Verdana"/>
              <w:lang w:val="es-ES"/>
            </w:rPr>
            <w:t xml:space="preserve">En </w:t>
          </w:r>
          <w:r w:rsidR="0035706F" w:rsidRPr="003E6F09">
            <w:rPr>
              <w:rFonts w:ascii="Verdana" w:hAnsi="Verdana"/>
              <w:lang w:val="es-ES"/>
            </w:rPr>
            <w:t>síntesis</w:t>
          </w:r>
          <w:r w:rsidR="00185395" w:rsidRPr="003E6F09">
            <w:rPr>
              <w:rFonts w:ascii="Verdana" w:hAnsi="Verdana"/>
              <w:lang w:val="es-ES"/>
            </w:rPr>
            <w:t>, la disposición contribuye a fortalecer la eficacia del régimen de pasivos ambientales, al garantizar que las decisiones se adopten con base en información completa, verificable y proveniente de todas las entidades con competencia sobre las actividades que dieron origen a la afectación, reduciendo así los riesgos de decisiones incompletas o jurídicamente débiles.</w:t>
          </w:r>
        </w:p>
        <w:p w14:paraId="0C80F960" w14:textId="77777777" w:rsidR="0086190A" w:rsidRPr="003E6F09" w:rsidRDefault="0086190A" w:rsidP="001A234F">
          <w:pPr>
            <w:spacing w:after="0" w:line="240" w:lineRule="auto"/>
            <w:jc w:val="both"/>
            <w:rPr>
              <w:rFonts w:ascii="Verdana" w:hAnsi="Verdana"/>
              <w:lang w:val="es-ES"/>
            </w:rPr>
          </w:pPr>
        </w:p>
        <w:p w14:paraId="0857EFE2" w14:textId="77777777" w:rsidR="0086190A" w:rsidRPr="003E6F09" w:rsidRDefault="0086190A" w:rsidP="001A234F">
          <w:pPr>
            <w:spacing w:after="0" w:line="240" w:lineRule="auto"/>
            <w:jc w:val="both"/>
            <w:rPr>
              <w:rFonts w:ascii="Verdana" w:hAnsi="Verdana"/>
              <w:lang w:val="es-ES"/>
            </w:rPr>
          </w:pPr>
        </w:p>
        <w:p w14:paraId="5969104A" w14:textId="557CD400" w:rsidR="00D13618" w:rsidRPr="003E6F09" w:rsidRDefault="00D13618">
          <w:pPr>
            <w:pStyle w:val="Ttulo1"/>
            <w:numPr>
              <w:ilvl w:val="1"/>
              <w:numId w:val="44"/>
            </w:numPr>
            <w:jc w:val="both"/>
            <w:rPr>
              <w:rFonts w:ascii="Verdana" w:hAnsi="Verdana"/>
              <w:sz w:val="22"/>
              <w:szCs w:val="22"/>
              <w:lang w:val="es-ES"/>
            </w:rPr>
          </w:pPr>
          <w:bookmarkStart w:id="243" w:name="_Toc232599986"/>
          <w:bookmarkStart w:id="244" w:name="_Toc233381888"/>
          <w:r w:rsidRPr="003E6F09">
            <w:rPr>
              <w:rFonts w:ascii="Verdana" w:hAnsi="Verdana"/>
              <w:sz w:val="22"/>
              <w:szCs w:val="22"/>
              <w:lang w:val="es-ES"/>
            </w:rPr>
            <w:t>De la Caracterización y Evaluación del Riesgo</w:t>
          </w:r>
          <w:bookmarkEnd w:id="243"/>
          <w:bookmarkEnd w:id="244"/>
        </w:p>
        <w:p w14:paraId="19DE2B74" w14:textId="27793FAB" w:rsidR="00D13618" w:rsidRPr="003E6F09" w:rsidRDefault="00D13618" w:rsidP="00A3049D">
          <w:pPr>
            <w:spacing w:after="0" w:line="240" w:lineRule="auto"/>
            <w:jc w:val="both"/>
            <w:rPr>
              <w:rFonts w:ascii="Verdana" w:hAnsi="Verdana"/>
              <w:lang w:val="es-ES"/>
            </w:rPr>
          </w:pPr>
          <w:bookmarkStart w:id="245" w:name="_Toc218871168"/>
          <w:bookmarkStart w:id="246" w:name="_Toc218883091"/>
          <w:bookmarkEnd w:id="245"/>
          <w:bookmarkEnd w:id="246"/>
        </w:p>
        <w:p w14:paraId="32B7E87A" w14:textId="20272C60" w:rsidR="00BB7894" w:rsidRPr="003E6F09" w:rsidRDefault="00BB7894" w:rsidP="00BB7894">
          <w:pPr>
            <w:spacing w:after="0" w:line="240" w:lineRule="auto"/>
            <w:jc w:val="both"/>
            <w:rPr>
              <w:rFonts w:ascii="Verdana" w:hAnsi="Verdana"/>
              <w:lang w:val="es-ES"/>
            </w:rPr>
          </w:pPr>
          <w:r w:rsidRPr="003E6F09">
            <w:rPr>
              <w:rFonts w:ascii="Verdana" w:hAnsi="Verdana"/>
              <w:lang w:val="es-ES"/>
            </w:rPr>
            <w:t xml:space="preserve">La caracterización y la evaluación de riesgo constituyen el eje técnico central para la identificación y comprobación de los pasivos ambientales, en la medida en que permiten determinar si una afectación ambiental de origen antrópico genera un nivel de riesgo no aceptable para la vida, la salud humana o el ambiente, conforme a los criterios establecidos en </w:t>
          </w:r>
          <w:r w:rsidR="003772DC" w:rsidRPr="003E6F09">
            <w:rPr>
              <w:rFonts w:ascii="Verdana" w:hAnsi="Verdana"/>
              <w:lang w:val="es-ES"/>
            </w:rPr>
            <w:t xml:space="preserve">el artículo 2 de </w:t>
          </w:r>
          <w:r w:rsidRPr="003E6F09">
            <w:rPr>
              <w:rFonts w:ascii="Verdana" w:hAnsi="Verdana"/>
              <w:lang w:val="es-ES"/>
            </w:rPr>
            <w:t>la Ley 2327 de 2023.</w:t>
          </w:r>
        </w:p>
        <w:p w14:paraId="545E6DC1" w14:textId="77777777" w:rsidR="00BB7894" w:rsidRPr="003E6F09" w:rsidRDefault="00BB7894" w:rsidP="00BB7894">
          <w:pPr>
            <w:spacing w:after="0" w:line="240" w:lineRule="auto"/>
            <w:jc w:val="both"/>
            <w:rPr>
              <w:rFonts w:ascii="Verdana" w:hAnsi="Verdana"/>
              <w:lang w:val="es-ES"/>
            </w:rPr>
          </w:pPr>
        </w:p>
        <w:p w14:paraId="4AA34027" w14:textId="50A85FAF" w:rsidR="00BB7894" w:rsidRPr="003E6F09" w:rsidRDefault="11DECA6F" w:rsidP="40CA45B0">
          <w:pPr>
            <w:spacing w:after="0" w:line="240" w:lineRule="auto"/>
            <w:jc w:val="both"/>
            <w:rPr>
              <w:rFonts w:ascii="Verdana" w:hAnsi="Verdana"/>
              <w:lang w:val="es-ES"/>
            </w:rPr>
          </w:pPr>
          <w:r w:rsidRPr="003E6F09">
            <w:rPr>
              <w:rFonts w:ascii="Verdana" w:hAnsi="Verdana"/>
              <w:lang w:val="es-ES"/>
            </w:rPr>
            <w:t>Desde una perspectiva técnica, la evaluación de riesgo es un proceso sistemático y secuencial que tiene como propósito identificar, analizar y valorar la relación entre la amenaza, la exposición y la vulnerabilidad, con el fin de establecer la magnitud y probabilidad de los efectos adversos derivados de una afectación ambiental</w:t>
          </w:r>
          <w:r w:rsidR="5F83161F" w:rsidRPr="003E6F09">
            <w:rPr>
              <w:rFonts w:ascii="Verdana" w:hAnsi="Verdana"/>
              <w:lang w:val="es-ES"/>
            </w:rPr>
            <w:t xml:space="preserve"> </w:t>
          </w:r>
          <w:r w:rsidR="5F83161F" w:rsidRPr="003E6F09">
            <w:rPr>
              <w:rFonts w:ascii="Verdana" w:hAnsi="Verdana"/>
              <w:color w:val="000000" w:themeColor="text1"/>
              <w:lang w:val="es-ES"/>
            </w:rPr>
            <w:t>(Martín-Olmedo et al., 2016)</w:t>
          </w:r>
          <w:r w:rsidR="5F83161F" w:rsidRPr="003E6F09">
            <w:rPr>
              <w:rFonts w:ascii="Verdana" w:hAnsi="Verdana"/>
              <w:lang w:val="es-ES"/>
            </w:rPr>
            <w:t>.</w:t>
          </w:r>
        </w:p>
        <w:p w14:paraId="24C70925" w14:textId="2DA0A04A" w:rsidR="00BB7894" w:rsidRPr="003E6F09" w:rsidRDefault="00BB7894" w:rsidP="40CA45B0">
          <w:pPr>
            <w:spacing w:after="0" w:line="240" w:lineRule="auto"/>
            <w:jc w:val="both"/>
            <w:rPr>
              <w:rFonts w:ascii="Verdana" w:hAnsi="Verdana"/>
              <w:lang w:val="es-ES"/>
            </w:rPr>
          </w:pPr>
        </w:p>
        <w:p w14:paraId="07FDA3C0" w14:textId="3EB92078" w:rsidR="00BB7894" w:rsidRPr="003E6F09" w:rsidRDefault="55FAC8EF" w:rsidP="17EB4DE7">
          <w:pPr>
            <w:spacing w:after="0" w:line="240" w:lineRule="auto"/>
            <w:jc w:val="both"/>
            <w:rPr>
              <w:rFonts w:ascii="Verdana" w:eastAsia="Verdana" w:hAnsi="Verdana" w:cs="Verdana"/>
              <w:lang w:val="es-ES"/>
            </w:rPr>
          </w:pPr>
          <w:r w:rsidRPr="003E6F09">
            <w:rPr>
              <w:rFonts w:ascii="Verdana" w:eastAsia="Verdana" w:hAnsi="Verdana" w:cs="Verdana"/>
              <w:lang w:val="es-ES"/>
            </w:rPr>
            <w:t>El análisis de riesgos constituye el eje transversal y el criterio determinante para establecer si un área s</w:t>
          </w:r>
          <w:r w:rsidR="267C6739" w:rsidRPr="003E6F09">
            <w:rPr>
              <w:rFonts w:ascii="Verdana" w:eastAsia="Verdana" w:hAnsi="Verdana" w:cs="Verdana"/>
              <w:lang w:val="es-ES"/>
            </w:rPr>
            <w:t xml:space="preserve">e constituye como Pasivo Ambiental. </w:t>
          </w:r>
          <w:r w:rsidRPr="003E6F09">
            <w:rPr>
              <w:rFonts w:ascii="Verdana" w:eastAsia="Verdana" w:hAnsi="Verdana" w:cs="Verdana"/>
              <w:lang w:val="es-ES"/>
            </w:rPr>
            <w:t>No basta con la mera presencia de sustancias contaminantes; la configuración de un pasivo exige la comprobación de un riesgo inadmisible mediante la evaluación del modelo</w:t>
          </w:r>
          <w:r w:rsidR="792DD98F" w:rsidRPr="003E6F09">
            <w:rPr>
              <w:rFonts w:ascii="Verdana" w:eastAsia="Verdana" w:hAnsi="Verdana" w:cs="Verdana"/>
              <w:lang w:val="es-ES"/>
            </w:rPr>
            <w:t xml:space="preserve"> fuente-transporte-receptor</w:t>
          </w:r>
          <w:r w:rsidRPr="003E6F09">
            <w:rPr>
              <w:rFonts w:ascii="Verdana" w:eastAsia="Verdana" w:hAnsi="Verdana" w:cs="Verdana"/>
              <w:lang w:val="es-ES"/>
            </w:rPr>
            <w:t>, estableciendo un nexo causal entre la</w:t>
          </w:r>
          <w:r w:rsidR="4DD6E26E" w:rsidRPr="003E6F09">
            <w:rPr>
              <w:rFonts w:ascii="Verdana" w:eastAsia="Verdana" w:hAnsi="Verdana" w:cs="Verdana"/>
              <w:lang w:val="es-ES"/>
            </w:rPr>
            <w:t>s</w:t>
          </w:r>
          <w:r w:rsidRPr="003E6F09">
            <w:rPr>
              <w:rFonts w:ascii="Verdana" w:eastAsia="Verdana" w:hAnsi="Verdana" w:cs="Verdana"/>
              <w:lang w:val="es-ES"/>
            </w:rPr>
            <w:t xml:space="preserve"> afectaci</w:t>
          </w:r>
          <w:r w:rsidR="51E56533" w:rsidRPr="003E6F09">
            <w:rPr>
              <w:rFonts w:ascii="Verdana" w:eastAsia="Verdana" w:hAnsi="Verdana" w:cs="Verdana"/>
              <w:lang w:val="es-ES"/>
            </w:rPr>
            <w:t>ones ambientales</w:t>
          </w:r>
          <w:r w:rsidRPr="003E6F09">
            <w:rPr>
              <w:rFonts w:ascii="Verdana" w:eastAsia="Verdana" w:hAnsi="Verdana" w:cs="Verdana"/>
              <w:lang w:val="es-ES"/>
            </w:rPr>
            <w:t xml:space="preserve"> y la amenaza real a los servicios ecosistémicos o la integridad </w:t>
          </w:r>
          <w:r w:rsidR="3C717C55" w:rsidRPr="003E6F09">
            <w:rPr>
              <w:rFonts w:ascii="Verdana" w:eastAsia="Verdana" w:hAnsi="Verdana" w:cs="Verdana"/>
              <w:lang w:val="es-ES"/>
            </w:rPr>
            <w:t xml:space="preserve">de la salud </w:t>
          </w:r>
          <w:r w:rsidRPr="003E6F09">
            <w:rPr>
              <w:rFonts w:ascii="Verdana" w:eastAsia="Verdana" w:hAnsi="Verdana" w:cs="Verdana"/>
              <w:lang w:val="es-ES"/>
            </w:rPr>
            <w:t xml:space="preserve">humana. </w:t>
          </w:r>
          <w:r w:rsidR="6CB70A93" w:rsidRPr="003E6F09">
            <w:rPr>
              <w:rFonts w:ascii="Verdana" w:eastAsia="Verdana" w:hAnsi="Verdana" w:cs="Verdana"/>
              <w:lang w:val="es-ES"/>
            </w:rPr>
            <w:t>Esta herramienta científica es empleada por organizaciones int</w:t>
          </w:r>
          <w:r w:rsidR="55629F61" w:rsidRPr="003E6F09">
            <w:rPr>
              <w:rFonts w:ascii="Verdana" w:eastAsia="Verdana" w:hAnsi="Verdana" w:cs="Verdana"/>
              <w:lang w:val="es-ES"/>
            </w:rPr>
            <w:t>er</w:t>
          </w:r>
          <w:r w:rsidR="6CB70A93" w:rsidRPr="003E6F09">
            <w:rPr>
              <w:rFonts w:ascii="Verdana" w:eastAsia="Verdana" w:hAnsi="Verdana" w:cs="Verdana"/>
              <w:lang w:val="es-ES"/>
            </w:rPr>
            <w:t>nacionale</w:t>
          </w:r>
          <w:r w:rsidR="4C019FED" w:rsidRPr="003E6F09">
            <w:rPr>
              <w:rFonts w:ascii="Verdana" w:eastAsia="Verdana" w:hAnsi="Verdana" w:cs="Verdana"/>
              <w:lang w:val="es-ES"/>
            </w:rPr>
            <w:t xml:space="preserve">s de </w:t>
          </w:r>
          <w:r w:rsidR="6CB70A93" w:rsidRPr="003E6F09">
            <w:rPr>
              <w:rFonts w:ascii="Verdana" w:eastAsia="Verdana" w:hAnsi="Verdana" w:cs="Verdana"/>
              <w:lang w:val="es-ES"/>
            </w:rPr>
            <w:t>ref</w:t>
          </w:r>
          <w:r w:rsidR="5F464526" w:rsidRPr="003E6F09">
            <w:rPr>
              <w:rFonts w:ascii="Verdana" w:eastAsia="Verdana" w:hAnsi="Verdana" w:cs="Verdana"/>
              <w:lang w:val="es-ES"/>
            </w:rPr>
            <w:t>e</w:t>
          </w:r>
          <w:r w:rsidR="6CB70A93" w:rsidRPr="003E6F09">
            <w:rPr>
              <w:rFonts w:ascii="Verdana" w:eastAsia="Verdana" w:hAnsi="Verdana" w:cs="Verdana"/>
              <w:lang w:val="es-ES"/>
            </w:rPr>
            <w:t xml:space="preserve">rencia como </w:t>
          </w:r>
          <w:r w:rsidR="1F69FCA7" w:rsidRPr="003E6F09">
            <w:rPr>
              <w:rFonts w:ascii="Verdana" w:eastAsia="Verdana" w:hAnsi="Verdana" w:cs="Verdana"/>
              <w:lang w:val="es-ES"/>
            </w:rPr>
            <w:t>Environmental Protective Agency (EPA)</w:t>
          </w:r>
          <w:r w:rsidRPr="003E6F09">
            <w:rPr>
              <w:rFonts w:ascii="Verdana" w:eastAsia="Verdana" w:hAnsi="Verdana" w:cs="Verdana"/>
              <w:lang w:val="es-ES"/>
            </w:rPr>
            <w:t xml:space="preserve"> a través de sus protocolos de </w:t>
          </w:r>
          <w:r w:rsidRPr="003E6F09">
            <w:rPr>
              <w:rFonts w:ascii="Verdana" w:eastAsia="Verdana" w:hAnsi="Verdana" w:cs="Verdana"/>
              <w:i/>
              <w:iCs/>
              <w:lang w:val="es-ES"/>
            </w:rPr>
            <w:t>Risk Assessment</w:t>
          </w:r>
          <w:r w:rsidRPr="003E6F09">
            <w:rPr>
              <w:rFonts w:ascii="Verdana" w:eastAsia="Verdana" w:hAnsi="Verdana" w:cs="Verdana"/>
              <w:lang w:val="es-ES"/>
            </w:rPr>
            <w:t xml:space="preserve"> en el programa </w:t>
          </w:r>
          <w:proofErr w:type="gramStart"/>
          <w:r w:rsidRPr="003E6F09">
            <w:rPr>
              <w:rFonts w:ascii="Verdana" w:eastAsia="Verdana" w:hAnsi="Verdana" w:cs="Verdana"/>
              <w:lang w:val="es-ES"/>
            </w:rPr>
            <w:t>Superfund,la</w:t>
          </w:r>
          <w:proofErr w:type="gramEnd"/>
          <w:r w:rsidR="55772973" w:rsidRPr="003E6F09">
            <w:rPr>
              <w:rFonts w:ascii="Verdana" w:eastAsia="Verdana" w:hAnsi="Verdana" w:cs="Verdana"/>
              <w:lang w:val="es-ES"/>
            </w:rPr>
            <w:t xml:space="preserve"> Organización Mundial de la Salud (OMS)</w:t>
          </w:r>
          <w:r w:rsidR="20DB5023" w:rsidRPr="003E6F09">
            <w:rPr>
              <w:rFonts w:ascii="Verdana" w:eastAsia="Verdana" w:hAnsi="Verdana" w:cs="Verdana"/>
              <w:lang w:val="es-ES"/>
            </w:rPr>
            <w:t xml:space="preserve"> y el Consejo Canadiense de Min</w:t>
          </w:r>
          <w:r w:rsidR="2D8DC432" w:rsidRPr="003E6F09">
            <w:rPr>
              <w:rFonts w:ascii="Verdana" w:eastAsia="Verdana" w:hAnsi="Verdana" w:cs="Verdana"/>
              <w:lang w:val="es-ES"/>
            </w:rPr>
            <w:t xml:space="preserve">isterios </w:t>
          </w:r>
          <w:r w:rsidR="2D8DC432" w:rsidRPr="003E6F09">
            <w:rPr>
              <w:rFonts w:ascii="Verdana" w:eastAsia="Verdana" w:hAnsi="Verdana" w:cs="Verdana"/>
              <w:lang w:val="es-ES"/>
            </w:rPr>
            <w:lastRenderedPageBreak/>
            <w:t>del Ambiente</w:t>
          </w:r>
          <w:r w:rsidRPr="003E6F09" w:rsidDel="55FAC8EF">
            <w:rPr>
              <w:rFonts w:ascii="Verdana" w:eastAsia="Verdana" w:hAnsi="Verdana" w:cs="Verdana"/>
              <w:lang w:val="es-ES"/>
            </w:rPr>
            <w:t>,</w:t>
          </w:r>
          <w:r w:rsidR="55772973" w:rsidRPr="003E6F09">
            <w:rPr>
              <w:rFonts w:ascii="Verdana" w:eastAsia="Verdana" w:hAnsi="Verdana" w:cs="Verdana"/>
              <w:lang w:val="es-ES"/>
            </w:rPr>
            <w:t xml:space="preserve"> </w:t>
          </w:r>
          <w:r w:rsidRPr="003E6F09">
            <w:rPr>
              <w:rFonts w:ascii="Verdana" w:eastAsia="Verdana" w:hAnsi="Verdana" w:cs="Verdana"/>
              <w:lang w:val="es-ES"/>
            </w:rPr>
            <w:t>mediante sus marcos de evaluación de impacto en salud</w:t>
          </w:r>
          <w:r w:rsidR="5EF8E392" w:rsidRPr="003E6F09">
            <w:rPr>
              <w:rFonts w:ascii="Verdana" w:eastAsia="Verdana" w:hAnsi="Verdana" w:cs="Verdana"/>
              <w:lang w:val="es-ES"/>
            </w:rPr>
            <w:t>. Con el fin de tomar decisiones</w:t>
          </w:r>
          <w:r w:rsidR="2AAD7C63" w:rsidRPr="003E6F09">
            <w:rPr>
              <w:rFonts w:ascii="Verdana" w:eastAsia="Verdana" w:hAnsi="Verdana" w:cs="Verdana"/>
              <w:lang w:val="es-ES"/>
            </w:rPr>
            <w:t xml:space="preserve"> info</w:t>
          </w:r>
          <w:r w:rsidR="267C1066" w:rsidRPr="003E6F09">
            <w:rPr>
              <w:rFonts w:ascii="Verdana" w:eastAsia="Verdana" w:hAnsi="Verdana" w:cs="Verdana"/>
              <w:lang w:val="es-ES"/>
            </w:rPr>
            <w:t>r</w:t>
          </w:r>
          <w:r w:rsidR="2AAD7C63" w:rsidRPr="003E6F09">
            <w:rPr>
              <w:rFonts w:ascii="Verdana" w:eastAsia="Verdana" w:hAnsi="Verdana" w:cs="Verdana"/>
              <w:lang w:val="es-ES"/>
            </w:rPr>
            <w:t>madas</w:t>
          </w:r>
          <w:r w:rsidR="5EF8E392" w:rsidRPr="003E6F09">
            <w:rPr>
              <w:rFonts w:ascii="Verdana" w:eastAsia="Verdana" w:hAnsi="Verdana" w:cs="Verdana"/>
              <w:lang w:val="es-ES"/>
            </w:rPr>
            <w:t xml:space="preserve"> basadas en </w:t>
          </w:r>
          <w:r w:rsidR="31997654" w:rsidRPr="003E6F09">
            <w:rPr>
              <w:rFonts w:ascii="Verdana" w:eastAsia="Verdana" w:hAnsi="Verdana" w:cs="Verdana"/>
              <w:lang w:val="es-ES"/>
            </w:rPr>
            <w:t>argumentaciones técnicas, teniendo como respaldo el análisis de información tanto cuantitativa como semicuantitativa</w:t>
          </w:r>
          <w:r w:rsidR="202BC8E1" w:rsidRPr="003E6F09">
            <w:rPr>
              <w:rFonts w:ascii="Verdana" w:eastAsia="Verdana" w:hAnsi="Verdana" w:cs="Verdana"/>
              <w:lang w:val="es-ES"/>
            </w:rPr>
            <w:t>, que contribuye a las estrategias de seguridad territorial y salud pública.</w:t>
          </w:r>
        </w:p>
        <w:p w14:paraId="6B185F65" w14:textId="1E6E1809" w:rsidR="00BB7894" w:rsidRPr="003E6F09" w:rsidRDefault="00BB7894" w:rsidP="72C4A717">
          <w:pPr>
            <w:spacing w:after="0" w:line="240" w:lineRule="auto"/>
            <w:jc w:val="both"/>
            <w:rPr>
              <w:rFonts w:ascii="Verdana" w:eastAsia="Verdana" w:hAnsi="Verdana" w:cs="Verdana"/>
              <w:lang w:val="es-ES"/>
            </w:rPr>
          </w:pPr>
        </w:p>
        <w:p w14:paraId="45A5725C" w14:textId="153467D9" w:rsidR="00BB7894" w:rsidRPr="003E6F09" w:rsidRDefault="11DECA6F" w:rsidP="00BB7894">
          <w:pPr>
            <w:spacing w:after="0" w:line="240" w:lineRule="auto"/>
            <w:jc w:val="both"/>
            <w:rPr>
              <w:rFonts w:ascii="Verdana" w:hAnsi="Verdana"/>
              <w:lang w:val="es-ES"/>
            </w:rPr>
          </w:pPr>
          <w:r w:rsidRPr="003E6F09">
            <w:rPr>
              <w:rFonts w:ascii="Verdana" w:hAnsi="Verdana"/>
              <w:lang w:val="es-ES"/>
            </w:rPr>
            <w:t>Este enfoque permite trascender la mera identificación de la contaminación o degradación física del sitio, para centrar la gestión en el riesgo efectivamente generado, lo cual resulta consistente con los principios de proporcionalidad y eficiencia en la toma de decisiones ambientales.</w:t>
          </w:r>
        </w:p>
        <w:p w14:paraId="772106D0" w14:textId="77777777" w:rsidR="00BB7894" w:rsidRPr="003E6F09" w:rsidRDefault="00BB7894" w:rsidP="00BB7894">
          <w:pPr>
            <w:spacing w:after="0" w:line="240" w:lineRule="auto"/>
            <w:jc w:val="both"/>
            <w:rPr>
              <w:rFonts w:ascii="Verdana" w:hAnsi="Verdana"/>
              <w:lang w:val="es-ES"/>
            </w:rPr>
          </w:pPr>
        </w:p>
        <w:p w14:paraId="490F6022" w14:textId="49B30ED5" w:rsidR="00BB7894" w:rsidRPr="003E6F09" w:rsidRDefault="6989A201" w:rsidP="00BB7894">
          <w:pPr>
            <w:spacing w:after="0" w:line="240" w:lineRule="auto"/>
            <w:jc w:val="both"/>
            <w:rPr>
              <w:rFonts w:ascii="Verdana" w:hAnsi="Verdana"/>
              <w:lang w:val="es-ES"/>
            </w:rPr>
          </w:pPr>
          <w:r w:rsidRPr="003E6F09">
            <w:rPr>
              <w:rFonts w:ascii="Verdana" w:hAnsi="Verdana"/>
              <w:lang w:val="es-ES"/>
            </w:rPr>
            <w:t>En el marco d</w:t>
          </w:r>
          <w:r w:rsidR="7E1BE6E0" w:rsidRPr="003E6F09">
            <w:rPr>
              <w:rFonts w:ascii="Verdana" w:hAnsi="Verdana"/>
              <w:lang w:val="es-ES"/>
            </w:rPr>
            <w:t>e las disposiciones referentes al tema</w:t>
          </w:r>
          <w:r w:rsidRPr="003E6F09">
            <w:rPr>
              <w:rFonts w:ascii="Verdana" w:hAnsi="Verdana"/>
              <w:lang w:val="es-ES"/>
            </w:rPr>
            <w:t xml:space="preserve">, el decreto dispone que el Ministerio de Ambiente y Desarrollo Sostenible reglamentará las metodologías de Evaluación del Riesgo de Pasivos Ambientales, en desarrollo de lo previsto en el artículo 8 de la Ley 2327 de 2023. Esta habilitación normativa reconoce que la evaluación de riesgo requiere criterios técnicos especializados y adaptados a las condiciones biofísicas, sociales y territoriales del </w:t>
          </w:r>
          <w:r w:rsidR="3AA72D8C" w:rsidRPr="003E6F09">
            <w:rPr>
              <w:rFonts w:ascii="Verdana" w:hAnsi="Verdana"/>
              <w:lang w:val="es-ES"/>
            </w:rPr>
            <w:t>País</w:t>
          </w:r>
          <w:r w:rsidRPr="003E6F09">
            <w:rPr>
              <w:rFonts w:ascii="Verdana" w:hAnsi="Verdana"/>
              <w:lang w:val="es-ES"/>
            </w:rPr>
            <w:t>, los cuales no pueden ser fijados de manera rígida en una norma de carácter reglamentario general</w:t>
          </w:r>
          <w:r w:rsidR="1DF3681D" w:rsidRPr="003E6F09">
            <w:rPr>
              <w:rFonts w:ascii="Verdana" w:hAnsi="Verdana"/>
              <w:lang w:val="es-ES"/>
            </w:rPr>
            <w:t>, como lo es este decreto</w:t>
          </w:r>
          <w:r w:rsidRPr="003E6F09">
            <w:rPr>
              <w:rFonts w:ascii="Verdana" w:hAnsi="Verdana"/>
              <w:lang w:val="es-ES"/>
            </w:rPr>
            <w:t>.</w:t>
          </w:r>
        </w:p>
        <w:p w14:paraId="45AB8BC0" w14:textId="0B7B1233" w:rsidR="13A482D7" w:rsidRPr="003E6F09" w:rsidRDefault="13A482D7" w:rsidP="13A482D7">
          <w:pPr>
            <w:spacing w:after="0" w:line="240" w:lineRule="auto"/>
            <w:jc w:val="both"/>
            <w:rPr>
              <w:rFonts w:ascii="Verdana" w:hAnsi="Verdana"/>
              <w:lang w:val="es-ES"/>
            </w:rPr>
          </w:pPr>
        </w:p>
        <w:p w14:paraId="0F47D4B9" w14:textId="233F55F7" w:rsidR="13A482D7" w:rsidRPr="003E6F09" w:rsidRDefault="12EFB201" w:rsidP="0753378C">
          <w:pPr>
            <w:spacing w:after="0" w:line="240" w:lineRule="auto"/>
            <w:jc w:val="both"/>
            <w:rPr>
              <w:rFonts w:ascii="Verdana" w:eastAsia="Verdana" w:hAnsi="Verdana" w:cs="Verdana"/>
              <w:lang w:val="es-ES"/>
            </w:rPr>
          </w:pPr>
          <w:r w:rsidRPr="003E6F09">
            <w:rPr>
              <w:rFonts w:ascii="Verdana" w:eastAsia="Verdana" w:hAnsi="Verdana" w:cs="Verdana"/>
              <w:color w:val="000000" w:themeColor="text1"/>
              <w:lang w:val="es-ES"/>
            </w:rPr>
            <w:t>Mientras se surte el proceso de adopción de las metodologías por parte del Ministerio</w:t>
          </w:r>
          <w:r w:rsidR="7BDB0B9D" w:rsidRPr="003E6F09">
            <w:rPr>
              <w:rFonts w:ascii="Verdana" w:eastAsia="Verdana" w:hAnsi="Verdana" w:cs="Verdana"/>
              <w:color w:val="000000" w:themeColor="text1"/>
              <w:lang w:val="es-ES"/>
            </w:rPr>
            <w:t xml:space="preserve">, </w:t>
          </w:r>
          <w:r w:rsidRPr="003E6F09">
            <w:rPr>
              <w:rFonts w:ascii="Verdana" w:eastAsia="Verdana" w:hAnsi="Verdana" w:cs="Verdana"/>
              <w:color w:val="000000" w:themeColor="text1"/>
              <w:lang w:val="es-ES"/>
            </w:rPr>
            <w:t>las autoridades ambientales podrán aplicar las metodologías reconocidas a nivel nacional y/o internacional que se presentan a continuación:</w:t>
          </w:r>
        </w:p>
        <w:p w14:paraId="6DE7DAE1" w14:textId="77777777" w:rsidR="00BB7894" w:rsidRPr="003E6F09" w:rsidRDefault="00BB7894" w:rsidP="00BB7894">
          <w:pPr>
            <w:spacing w:after="0" w:line="240" w:lineRule="auto"/>
            <w:jc w:val="both"/>
            <w:rPr>
              <w:rFonts w:ascii="Verdana" w:hAnsi="Verdana"/>
              <w:lang w:val="es-ES"/>
            </w:rPr>
          </w:pPr>
        </w:p>
        <w:p w14:paraId="61DEEE94" w14:textId="2C86AAC0" w:rsidR="5123F076" w:rsidRPr="003E6F09" w:rsidRDefault="5123F076" w:rsidP="0753378C">
          <w:pPr>
            <w:spacing w:after="150"/>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Evaluación de Riesgo</w:t>
          </w:r>
          <w:r w:rsidR="0743DDD8" w:rsidRPr="003E6F09">
            <w:rPr>
              <w:rFonts w:ascii="Verdana" w:eastAsia="Verdana" w:hAnsi="Verdana" w:cs="Verdana"/>
              <w:color w:val="000000" w:themeColor="text1"/>
              <w:lang w:val="es-ES"/>
            </w:rPr>
            <w:t xml:space="preserve"> Químico</w:t>
          </w:r>
          <w:r w:rsidRPr="003E6F09">
            <w:rPr>
              <w:rFonts w:ascii="Verdana" w:eastAsia="Verdana" w:hAnsi="Verdana" w:cs="Verdana"/>
              <w:color w:val="000000" w:themeColor="text1"/>
              <w:lang w:val="es-ES"/>
            </w:rPr>
            <w:t>:</w:t>
          </w:r>
          <w:r w:rsidR="3B686691" w:rsidRPr="003E6F09">
            <w:rPr>
              <w:rFonts w:ascii="Verdana" w:eastAsia="Verdana" w:hAnsi="Verdana" w:cs="Verdana"/>
              <w:color w:val="000000" w:themeColor="text1"/>
              <w:lang w:val="es-ES"/>
            </w:rPr>
            <w:t xml:space="preserve"> para este tipo de evaluaciones se consideran cuatro etapas como son la ident</w:t>
          </w:r>
          <w:r w:rsidR="0431F5EF" w:rsidRPr="003E6F09">
            <w:rPr>
              <w:rFonts w:ascii="Verdana" w:eastAsia="Verdana" w:hAnsi="Verdana" w:cs="Verdana"/>
              <w:color w:val="000000" w:themeColor="text1"/>
              <w:lang w:val="es-ES"/>
            </w:rPr>
            <w:t>i</w:t>
          </w:r>
          <w:r w:rsidR="3B686691" w:rsidRPr="003E6F09">
            <w:rPr>
              <w:rFonts w:ascii="Verdana" w:eastAsia="Verdana" w:hAnsi="Verdana" w:cs="Verdana"/>
              <w:color w:val="000000" w:themeColor="text1"/>
              <w:lang w:val="es-ES"/>
            </w:rPr>
            <w:t>ficación del peligro, la caracterización del peligro, evaluación de la exposición y caracterizac</w:t>
          </w:r>
          <w:r w:rsidR="73EF3D91" w:rsidRPr="003E6F09">
            <w:rPr>
              <w:rFonts w:ascii="Verdana" w:eastAsia="Verdana" w:hAnsi="Verdana" w:cs="Verdana"/>
              <w:color w:val="000000" w:themeColor="text1"/>
              <w:lang w:val="es-ES"/>
            </w:rPr>
            <w:t xml:space="preserve">ión del riesgo. Cada una de estas etapas contempla una serie de actividades que han sido establecidas por la comunidad </w:t>
          </w:r>
          <w:proofErr w:type="gramStart"/>
          <w:r w:rsidR="73EF3D91" w:rsidRPr="003E6F09">
            <w:rPr>
              <w:rFonts w:ascii="Verdana" w:eastAsia="Verdana" w:hAnsi="Verdana" w:cs="Verdana"/>
              <w:color w:val="000000" w:themeColor="text1"/>
              <w:lang w:val="es-ES"/>
            </w:rPr>
            <w:t>científica  para</w:t>
          </w:r>
          <w:proofErr w:type="gramEnd"/>
          <w:r w:rsidR="73EF3D91" w:rsidRPr="003E6F09">
            <w:rPr>
              <w:rFonts w:ascii="Verdana" w:eastAsia="Verdana" w:hAnsi="Verdana" w:cs="Verdana"/>
              <w:color w:val="000000" w:themeColor="text1"/>
              <w:lang w:val="es-ES"/>
            </w:rPr>
            <w:t xml:space="preserve"> considerar </w:t>
          </w:r>
          <w:r w:rsidR="4E020996" w:rsidRPr="003E6F09">
            <w:rPr>
              <w:rFonts w:ascii="Verdana" w:eastAsia="Verdana" w:hAnsi="Verdana" w:cs="Verdana"/>
              <w:color w:val="000000" w:themeColor="text1"/>
              <w:lang w:val="es-ES"/>
            </w:rPr>
            <w:t xml:space="preserve">una evaluación de riesgos adecuada a las necesidades de valoración de los efectos adversos para la salud humana y los ecosistemas. </w:t>
          </w:r>
          <w:r w:rsidR="537CE5FD" w:rsidRPr="003E6F09">
            <w:rPr>
              <w:rFonts w:ascii="Verdana" w:eastAsia="Verdana" w:hAnsi="Verdana" w:cs="Verdana"/>
              <w:color w:val="000000" w:themeColor="text1"/>
              <w:lang w:val="es-ES"/>
            </w:rPr>
            <w:t>Para desarrollar cada una de las etapas se presentan los documentos de referencia que pueden ser consultados</w:t>
          </w:r>
        </w:p>
        <w:p w14:paraId="6ADBE87A" w14:textId="62552E15" w:rsidR="5123F076" w:rsidRPr="00E64841" w:rsidRDefault="5123F076" w:rsidP="0753378C">
          <w:pPr>
            <w:pStyle w:val="Prrafodelista"/>
            <w:numPr>
              <w:ilvl w:val="0"/>
              <w:numId w:val="2"/>
            </w:numPr>
            <w:jc w:val="both"/>
            <w:rPr>
              <w:rFonts w:ascii="Verdana" w:eastAsia="Verdana" w:hAnsi="Verdana" w:cs="Verdana"/>
              <w:color w:val="000000" w:themeColor="text1"/>
            </w:rPr>
          </w:pPr>
          <w:r w:rsidRPr="003E6F09">
            <w:rPr>
              <w:rFonts w:ascii="Verdana" w:eastAsia="Verdana" w:hAnsi="Verdana" w:cs="Verdana"/>
              <w:b/>
              <w:bCs/>
              <w:color w:val="000000" w:themeColor="text1"/>
              <w:lang w:val="es-ES"/>
            </w:rPr>
            <w:t>Identificación del Peligro:</w:t>
          </w:r>
          <w:r w:rsidRPr="003E6F09">
            <w:rPr>
              <w:rFonts w:ascii="Verdana" w:eastAsia="Verdana" w:hAnsi="Verdana" w:cs="Verdana"/>
              <w:color w:val="000000" w:themeColor="text1"/>
              <w:lang w:val="es-ES"/>
            </w:rPr>
            <w:t xml:space="preserve"> Determinación de la capacidad intrínseca de un agente para producir efectos deletéreos en la salud humana o el equilibrio ecosistémico, sustentada en evidencia científica proveniente de estudios epidemiológicos y ensayos </w:t>
          </w:r>
          <w:r w:rsidRPr="003E6F09">
            <w:rPr>
              <w:rFonts w:ascii="Verdana" w:eastAsia="Verdana" w:hAnsi="Verdana" w:cs="Verdana"/>
              <w:i/>
              <w:iCs/>
              <w:color w:val="000000" w:themeColor="text1"/>
              <w:lang w:val="es-ES"/>
            </w:rPr>
            <w:t>in vivo</w:t>
          </w:r>
          <w:r w:rsidRPr="003E6F09">
            <w:rPr>
              <w:rFonts w:ascii="Verdana" w:eastAsia="Verdana" w:hAnsi="Verdana" w:cs="Verdana"/>
              <w:color w:val="000000" w:themeColor="text1"/>
              <w:lang w:val="es-ES"/>
            </w:rPr>
            <w:t xml:space="preserve">. </w:t>
          </w:r>
          <w:r w:rsidRPr="00E64841">
            <w:rPr>
              <w:rFonts w:ascii="Verdana" w:eastAsia="Verdana" w:hAnsi="Verdana" w:cs="Verdana"/>
              <w:color w:val="000000" w:themeColor="text1"/>
            </w:rPr>
            <w:t xml:space="preserve">(Environmental Protective Agency. </w:t>
          </w:r>
          <w:proofErr w:type="gramStart"/>
          <w:r w:rsidRPr="00E64841">
            <w:rPr>
              <w:rFonts w:ascii="Verdana" w:eastAsia="Verdana" w:hAnsi="Verdana" w:cs="Verdana"/>
              <w:color w:val="000000" w:themeColor="text1"/>
            </w:rPr>
            <w:t>EPA.(</w:t>
          </w:r>
          <w:proofErr w:type="gramEnd"/>
          <w:r w:rsidRPr="00E64841">
            <w:rPr>
              <w:rFonts w:ascii="Verdana" w:eastAsia="Verdana" w:hAnsi="Verdana" w:cs="Verdana"/>
              <w:color w:val="000000" w:themeColor="text1"/>
            </w:rPr>
            <w:t xml:space="preserve">2000). </w:t>
          </w:r>
          <w:r w:rsidRPr="00E64841">
            <w:rPr>
              <w:rFonts w:ascii="Verdana" w:eastAsia="Verdana" w:hAnsi="Verdana" w:cs="Verdana"/>
              <w:i/>
              <w:iCs/>
              <w:color w:val="000000" w:themeColor="text1"/>
            </w:rPr>
            <w:t>Risk Characterization Handbook</w:t>
          </w:r>
          <w:r w:rsidRPr="00E64841">
            <w:rPr>
              <w:rFonts w:ascii="Verdana" w:eastAsia="Verdana" w:hAnsi="Verdana" w:cs="Verdana"/>
              <w:color w:val="000000" w:themeColor="text1"/>
            </w:rPr>
            <w:t>. Science Policy Council).</w:t>
          </w:r>
        </w:p>
        <w:p w14:paraId="2BD4E53A" w14:textId="1402D531" w:rsidR="0753378C" w:rsidRPr="00E64841" w:rsidRDefault="0753378C" w:rsidP="0753378C">
          <w:pPr>
            <w:spacing w:line="240" w:lineRule="auto"/>
            <w:ind w:left="720"/>
            <w:jc w:val="both"/>
            <w:rPr>
              <w:rFonts w:ascii="Verdana" w:eastAsia="Verdana" w:hAnsi="Verdana" w:cs="Verdana"/>
              <w:color w:val="000000" w:themeColor="text1"/>
              <w:lang w:val="en-US"/>
            </w:rPr>
          </w:pPr>
        </w:p>
        <w:p w14:paraId="698164C7" w14:textId="2D3D4404" w:rsidR="5123F076" w:rsidRPr="003E6F09" w:rsidRDefault="5123F076" w:rsidP="0753378C">
          <w:pPr>
            <w:pStyle w:val="Prrafodelista"/>
            <w:numPr>
              <w:ilvl w:val="0"/>
              <w:numId w:val="2"/>
            </w:numPr>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Caracterización del Peligro:</w:t>
          </w:r>
          <w:r w:rsidRPr="003E6F09">
            <w:rPr>
              <w:rFonts w:ascii="Verdana" w:eastAsia="Verdana" w:hAnsi="Verdana" w:cs="Verdana"/>
              <w:color w:val="000000" w:themeColor="text1"/>
              <w:lang w:val="es-ES"/>
            </w:rPr>
            <w:t xml:space="preserve"> Cuantificación de la relación dosis-respuesta mediante la determinación de umbrales de seguridad biológica, tales como el nivel sin efecto adverso observado (NOAE</w:t>
          </w:r>
          <w:r w:rsidRPr="003E6F09">
            <w:rPr>
              <w:rFonts w:ascii="Verdana" w:eastAsia="Verdana" w:hAnsi="Verdana" w:cs="Verdana"/>
              <w:b/>
              <w:bCs/>
              <w:color w:val="000000" w:themeColor="text1"/>
              <w:lang w:val="es-ES"/>
            </w:rPr>
            <w:t>L</w:t>
          </w:r>
          <w:r w:rsidRPr="003E6F09">
            <w:rPr>
              <w:rFonts w:ascii="Verdana" w:eastAsia="Verdana" w:hAnsi="Verdana" w:cs="Verdana"/>
              <w:color w:val="000000" w:themeColor="text1"/>
              <w:lang w:val="es-ES"/>
            </w:rPr>
            <w:t xml:space="preserve">) y la derivación de dosis de referencia. </w:t>
          </w:r>
          <w:r w:rsidRPr="00E64841">
            <w:rPr>
              <w:rFonts w:ascii="Verdana" w:eastAsia="Verdana" w:hAnsi="Verdana" w:cs="Verdana"/>
              <w:color w:val="000000" w:themeColor="text1"/>
            </w:rPr>
            <w:t xml:space="preserve">(World Health Organization. WHO. (2021). </w:t>
          </w:r>
          <w:r w:rsidRPr="00E64841">
            <w:rPr>
              <w:rFonts w:ascii="Verdana" w:eastAsia="Verdana" w:hAnsi="Verdana" w:cs="Verdana"/>
              <w:i/>
              <w:iCs/>
              <w:color w:val="000000" w:themeColor="text1"/>
            </w:rPr>
            <w:t xml:space="preserve">Human Health Risk Assessment Toolkit Chemical </w:t>
          </w:r>
          <w:proofErr w:type="gramStart"/>
          <w:r w:rsidRPr="00E64841">
            <w:rPr>
              <w:rFonts w:ascii="Verdana" w:eastAsia="Verdana" w:hAnsi="Verdana" w:cs="Verdana"/>
              <w:i/>
              <w:iCs/>
              <w:color w:val="000000" w:themeColor="text1"/>
            </w:rPr>
            <w:t>hazards</w:t>
          </w:r>
          <w:proofErr w:type="gramEnd"/>
          <w:r w:rsidRPr="00E64841">
            <w:rPr>
              <w:rFonts w:ascii="Verdana" w:eastAsia="Verdana" w:hAnsi="Verdana" w:cs="Verdana"/>
              <w:color w:val="000000" w:themeColor="text1"/>
            </w:rPr>
            <w:t xml:space="preserve">. </w:t>
          </w:r>
          <w:r w:rsidRPr="003E6F09">
            <w:rPr>
              <w:rFonts w:ascii="Verdana" w:eastAsia="Verdana" w:hAnsi="Verdana" w:cs="Verdana"/>
              <w:color w:val="000000" w:themeColor="text1"/>
              <w:lang w:val="es-ES"/>
            </w:rPr>
            <w:t xml:space="preserve">International </w:t>
          </w:r>
          <w:proofErr w:type="spellStart"/>
          <w:r w:rsidRPr="003E6F09">
            <w:rPr>
              <w:rFonts w:ascii="Verdana" w:eastAsia="Verdana" w:hAnsi="Verdana" w:cs="Verdana"/>
              <w:color w:val="000000" w:themeColor="text1"/>
              <w:lang w:val="es-ES"/>
            </w:rPr>
            <w:t>Programme</w:t>
          </w:r>
          <w:proofErr w:type="spellEnd"/>
          <w:r w:rsidRPr="003E6F09">
            <w:rPr>
              <w:rFonts w:ascii="Verdana" w:eastAsia="Verdana" w:hAnsi="Verdana" w:cs="Verdana"/>
              <w:color w:val="000000" w:themeColor="text1"/>
              <w:lang w:val="es-ES"/>
            </w:rPr>
            <w:t xml:space="preserve"> </w:t>
          </w:r>
          <w:proofErr w:type="spellStart"/>
          <w:r w:rsidRPr="003E6F09">
            <w:rPr>
              <w:rFonts w:ascii="Verdana" w:eastAsia="Verdana" w:hAnsi="Verdana" w:cs="Verdana"/>
              <w:color w:val="000000" w:themeColor="text1"/>
              <w:lang w:val="es-ES"/>
            </w:rPr>
            <w:t>on</w:t>
          </w:r>
          <w:proofErr w:type="spellEnd"/>
          <w:r w:rsidRPr="003E6F09">
            <w:rPr>
              <w:rFonts w:ascii="Verdana" w:eastAsia="Verdana" w:hAnsi="Verdana" w:cs="Verdana"/>
              <w:color w:val="000000" w:themeColor="text1"/>
              <w:lang w:val="es-ES"/>
            </w:rPr>
            <w:t xml:space="preserve"> Chemical Safety. IPCS. Second Edition).</w:t>
          </w:r>
        </w:p>
        <w:p w14:paraId="72596F49" w14:textId="3E7C0C17" w:rsidR="0753378C" w:rsidRPr="003E6F09" w:rsidRDefault="0753378C" w:rsidP="0753378C">
          <w:pPr>
            <w:jc w:val="both"/>
            <w:rPr>
              <w:rFonts w:ascii="Arial Narrow" w:eastAsia="Arial Narrow" w:hAnsi="Arial Narrow" w:cs="Arial Narrow"/>
              <w:color w:val="000000" w:themeColor="text1"/>
              <w:sz w:val="20"/>
              <w:szCs w:val="20"/>
              <w:lang w:val="es-ES"/>
            </w:rPr>
          </w:pPr>
        </w:p>
        <w:p w14:paraId="62450F14" w14:textId="7F19F4BA" w:rsidR="5123F076" w:rsidRPr="003E6F09" w:rsidRDefault="5123F076" w:rsidP="0753378C">
          <w:pPr>
            <w:pStyle w:val="Prrafodelista"/>
            <w:numPr>
              <w:ilvl w:val="0"/>
              <w:numId w:val="2"/>
            </w:numPr>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Evaluación de la Exposición:</w:t>
          </w:r>
          <w:r w:rsidRPr="003E6F09">
            <w:rPr>
              <w:rFonts w:ascii="Verdana" w:eastAsia="Verdana" w:hAnsi="Verdana" w:cs="Verdana"/>
              <w:color w:val="000000" w:themeColor="text1"/>
              <w:lang w:val="es-ES"/>
            </w:rPr>
            <w:t xml:space="preserve"> Estimación técnica de la magnitud, frecuencia y duración del contacto entre el contaminante y los receptores, identificando las rutas de ingreso mediante monitoreo directo o modelación </w:t>
          </w:r>
          <w:proofErr w:type="gramStart"/>
          <w:r w:rsidRPr="003E6F09">
            <w:rPr>
              <w:rFonts w:ascii="Verdana" w:eastAsia="Verdana" w:hAnsi="Verdana" w:cs="Verdana"/>
              <w:color w:val="000000" w:themeColor="text1"/>
              <w:lang w:val="es-ES"/>
            </w:rPr>
            <w:t>físico-matemática</w:t>
          </w:r>
          <w:proofErr w:type="gramEnd"/>
          <w:r w:rsidRPr="003E6F09">
            <w:rPr>
              <w:rFonts w:ascii="Verdana" w:eastAsia="Verdana" w:hAnsi="Verdana" w:cs="Verdana"/>
              <w:color w:val="000000" w:themeColor="text1"/>
              <w:lang w:val="es-ES"/>
            </w:rPr>
            <w:t xml:space="preserve"> (Canadian Council of Ministers of the Environment. </w:t>
          </w:r>
          <w:r w:rsidRPr="00E64841">
            <w:rPr>
              <w:rFonts w:ascii="Verdana" w:eastAsia="Verdana" w:hAnsi="Verdana" w:cs="Verdana"/>
              <w:color w:val="000000" w:themeColor="text1"/>
            </w:rPr>
            <w:t xml:space="preserve">(2016). </w:t>
          </w:r>
          <w:r w:rsidRPr="00E64841">
            <w:rPr>
              <w:rFonts w:ascii="Verdana" w:eastAsia="Verdana" w:hAnsi="Verdana" w:cs="Verdana"/>
              <w:i/>
              <w:iCs/>
              <w:color w:val="000000" w:themeColor="text1"/>
            </w:rPr>
            <w:t>Guidance manual for environmental site characterization in support of environmental and human health risk assessment</w:t>
          </w:r>
          <w:r w:rsidRPr="00E64841">
            <w:rPr>
              <w:rFonts w:ascii="Verdana" w:eastAsia="Verdana" w:hAnsi="Verdana" w:cs="Verdana"/>
              <w:color w:val="000000" w:themeColor="text1"/>
            </w:rPr>
            <w:t xml:space="preserve">. </w:t>
          </w:r>
          <w:proofErr w:type="spellStart"/>
          <w:r w:rsidRPr="003E6F09">
            <w:rPr>
              <w:rFonts w:ascii="Verdana" w:eastAsia="Verdana" w:hAnsi="Verdana" w:cs="Verdana"/>
              <w:color w:val="000000" w:themeColor="text1"/>
              <w:lang w:val="es-ES"/>
            </w:rPr>
            <w:t>Volume</w:t>
          </w:r>
          <w:proofErr w:type="spellEnd"/>
          <w:r w:rsidRPr="003E6F09">
            <w:rPr>
              <w:rFonts w:ascii="Verdana" w:eastAsia="Verdana" w:hAnsi="Verdana" w:cs="Verdana"/>
              <w:color w:val="000000" w:themeColor="text1"/>
              <w:lang w:val="es-ES"/>
            </w:rPr>
            <w:t xml:space="preserve"> 1 </w:t>
          </w:r>
          <w:proofErr w:type="spellStart"/>
          <w:r w:rsidRPr="003E6F09">
            <w:rPr>
              <w:rFonts w:ascii="Verdana" w:eastAsia="Verdana" w:hAnsi="Verdana" w:cs="Verdana"/>
              <w:color w:val="000000" w:themeColor="text1"/>
              <w:lang w:val="es-ES"/>
            </w:rPr>
            <w:t>guidance</w:t>
          </w:r>
          <w:proofErr w:type="spellEnd"/>
          <w:r w:rsidRPr="003E6F09">
            <w:rPr>
              <w:rFonts w:ascii="Verdana" w:eastAsia="Verdana" w:hAnsi="Verdana" w:cs="Verdana"/>
              <w:color w:val="000000" w:themeColor="text1"/>
              <w:lang w:val="es-ES"/>
            </w:rPr>
            <w:t xml:space="preserve"> manual.)</w:t>
          </w:r>
        </w:p>
        <w:p w14:paraId="62BE656E" w14:textId="46319FB6" w:rsidR="0753378C" w:rsidRPr="003E6F09" w:rsidRDefault="0753378C" w:rsidP="0753378C">
          <w:pPr>
            <w:spacing w:line="240" w:lineRule="auto"/>
            <w:ind w:left="720"/>
            <w:jc w:val="both"/>
            <w:rPr>
              <w:rFonts w:ascii="Verdana" w:eastAsia="Verdana" w:hAnsi="Verdana" w:cs="Verdana"/>
              <w:color w:val="000000" w:themeColor="text1"/>
              <w:lang w:val="es-ES"/>
            </w:rPr>
          </w:pPr>
        </w:p>
        <w:p w14:paraId="120C9E9F" w14:textId="3E34E005" w:rsidR="5123F076" w:rsidRPr="003E6F09" w:rsidRDefault="5123F076" w:rsidP="0753378C">
          <w:pPr>
            <w:pStyle w:val="Prrafodelista"/>
            <w:numPr>
              <w:ilvl w:val="0"/>
              <w:numId w:val="2"/>
            </w:numPr>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Caracterización del Riesgo:</w:t>
          </w:r>
          <w:r w:rsidRPr="003E6F09">
            <w:rPr>
              <w:rFonts w:ascii="Verdana" w:eastAsia="Verdana" w:hAnsi="Verdana" w:cs="Verdana"/>
              <w:color w:val="000000" w:themeColor="text1"/>
              <w:lang w:val="es-ES"/>
            </w:rPr>
            <w:t xml:space="preserve"> Integración analítica de las fases precedentes para estimar la probabilidad y gravedad de efectos nocivos, expresada mediante el </w:t>
          </w:r>
          <w:r w:rsidRPr="003E6F09">
            <w:rPr>
              <w:rFonts w:ascii="Verdana" w:eastAsia="Verdana" w:hAnsi="Verdana" w:cs="Verdana"/>
              <w:b/>
              <w:bCs/>
              <w:color w:val="000000" w:themeColor="text1"/>
              <w:lang w:val="es-ES"/>
            </w:rPr>
            <w:t>Cociente de Riesgo (HQ)</w:t>
          </w:r>
          <w:r w:rsidRPr="003E6F09">
            <w:rPr>
              <w:rFonts w:ascii="Verdana" w:eastAsia="Verdana" w:hAnsi="Verdana" w:cs="Verdana"/>
              <w:color w:val="000000" w:themeColor="text1"/>
              <w:lang w:val="es-ES"/>
            </w:rPr>
            <w:t xml:space="preserve">, el cual constituirá el fundamento científico para la adopción de medidas de gestión. </w:t>
          </w:r>
          <w:r w:rsidRPr="00E64841">
            <w:rPr>
              <w:rFonts w:ascii="Verdana" w:eastAsia="Verdana" w:hAnsi="Verdana" w:cs="Verdana"/>
              <w:color w:val="000000" w:themeColor="text1"/>
            </w:rPr>
            <w:t xml:space="preserve">(Canadian Council of Ministers of the Environment. (2016). </w:t>
          </w:r>
          <w:r w:rsidRPr="00E64841">
            <w:rPr>
              <w:rFonts w:ascii="Verdana" w:eastAsia="Verdana" w:hAnsi="Verdana" w:cs="Verdana"/>
              <w:i/>
              <w:iCs/>
              <w:color w:val="000000" w:themeColor="text1"/>
            </w:rPr>
            <w:t>Guidance manual for environmental site characterization in support of environmental and human health risk assessment</w:t>
          </w:r>
          <w:r w:rsidRPr="00E64841">
            <w:rPr>
              <w:rFonts w:ascii="Verdana" w:eastAsia="Verdana" w:hAnsi="Verdana" w:cs="Verdana"/>
              <w:color w:val="000000" w:themeColor="text1"/>
            </w:rPr>
            <w:t xml:space="preserve">. </w:t>
          </w:r>
          <w:proofErr w:type="spellStart"/>
          <w:r w:rsidRPr="003E6F09">
            <w:rPr>
              <w:rFonts w:ascii="Verdana" w:eastAsia="Verdana" w:hAnsi="Verdana" w:cs="Verdana"/>
              <w:color w:val="000000" w:themeColor="text1"/>
              <w:lang w:val="es-ES"/>
            </w:rPr>
            <w:t>Volume</w:t>
          </w:r>
          <w:proofErr w:type="spellEnd"/>
          <w:r w:rsidRPr="003E6F09">
            <w:rPr>
              <w:rFonts w:ascii="Verdana" w:eastAsia="Verdana" w:hAnsi="Verdana" w:cs="Verdana"/>
              <w:color w:val="000000" w:themeColor="text1"/>
              <w:lang w:val="es-ES"/>
            </w:rPr>
            <w:t xml:space="preserve"> 1 </w:t>
          </w:r>
          <w:proofErr w:type="spellStart"/>
          <w:r w:rsidRPr="003E6F09">
            <w:rPr>
              <w:rFonts w:ascii="Verdana" w:eastAsia="Verdana" w:hAnsi="Verdana" w:cs="Verdana"/>
              <w:color w:val="000000" w:themeColor="text1"/>
              <w:lang w:val="es-ES"/>
            </w:rPr>
            <w:t>guidance</w:t>
          </w:r>
          <w:proofErr w:type="spellEnd"/>
          <w:r w:rsidRPr="003E6F09">
            <w:rPr>
              <w:rFonts w:ascii="Verdana" w:eastAsia="Verdana" w:hAnsi="Verdana" w:cs="Verdana"/>
              <w:color w:val="000000" w:themeColor="text1"/>
              <w:lang w:val="es-ES"/>
            </w:rPr>
            <w:t xml:space="preserve"> manual.)</w:t>
          </w:r>
        </w:p>
        <w:p w14:paraId="3B5CB015" w14:textId="3960AE19" w:rsidR="0753378C" w:rsidRPr="003E6F09" w:rsidRDefault="0753378C" w:rsidP="0753378C">
          <w:pPr>
            <w:jc w:val="both"/>
            <w:rPr>
              <w:rFonts w:ascii="Arial Narrow" w:eastAsia="Arial Narrow" w:hAnsi="Arial Narrow" w:cs="Arial Narrow"/>
              <w:color w:val="000000" w:themeColor="text1"/>
              <w:lang w:val="es-ES"/>
            </w:rPr>
          </w:pPr>
        </w:p>
        <w:p w14:paraId="5BE56374" w14:textId="79F552A5" w:rsidR="6D6F9A49" w:rsidRPr="003E6F09" w:rsidRDefault="6D6F9A49" w:rsidP="0753378C">
          <w:p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 xml:space="preserve">Por su parte, los referentes bibliográficos para la evaluación de riesgo físico asociado a movimientos en </w:t>
          </w:r>
          <w:proofErr w:type="gramStart"/>
          <w:r w:rsidRPr="003E6F09">
            <w:rPr>
              <w:rFonts w:ascii="Verdana" w:eastAsia="Verdana" w:hAnsi="Verdana" w:cs="Verdana"/>
              <w:color w:val="000000" w:themeColor="text1"/>
              <w:lang w:val="es-ES"/>
            </w:rPr>
            <w:t>masa,  a</w:t>
          </w:r>
          <w:proofErr w:type="gramEnd"/>
          <w:r w:rsidRPr="003E6F09">
            <w:rPr>
              <w:rFonts w:ascii="Verdana" w:eastAsia="Verdana" w:hAnsi="Verdana" w:cs="Verdana"/>
              <w:color w:val="000000" w:themeColor="text1"/>
              <w:lang w:val="es-ES"/>
            </w:rPr>
            <w:t xml:space="preserve"> partir de los cuales se realiza</w:t>
          </w:r>
          <w:r w:rsidR="463A4BA7" w:rsidRPr="003E6F09">
            <w:rPr>
              <w:rFonts w:ascii="Verdana" w:eastAsia="Verdana" w:hAnsi="Verdana" w:cs="Verdana"/>
              <w:color w:val="000000" w:themeColor="text1"/>
              <w:lang w:val="es-ES"/>
            </w:rPr>
            <w:t>n las identificaciones de las amenazas y las vulnerabilidades, son los siguientes:</w:t>
          </w:r>
        </w:p>
        <w:p w14:paraId="45FF6217" w14:textId="5BBD4817" w:rsidR="5123F076" w:rsidRPr="003E6F09" w:rsidRDefault="5123F076" w:rsidP="0753378C">
          <w:pPr>
            <w:pStyle w:val="Prrafodelista"/>
            <w:numPr>
              <w:ilvl w:val="0"/>
              <w:numId w:val="1"/>
            </w:numPr>
            <w:spacing w:after="150"/>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Identificación de la Amenaza:</w:t>
          </w:r>
          <w:r w:rsidRPr="003E6F09">
            <w:rPr>
              <w:rFonts w:ascii="Verdana" w:eastAsia="Verdana" w:hAnsi="Verdana" w:cs="Verdana"/>
              <w:color w:val="000000" w:themeColor="text1"/>
              <w:lang w:val="es-ES"/>
            </w:rPr>
            <w:t xml:space="preserve"> Evaluación de la probabilidad de ocurrencia de fenómenos denudativos en un espacio y tiempo determinados. Este análisis vincula la </w:t>
          </w:r>
          <w:r w:rsidRPr="003E6F09">
            <w:rPr>
              <w:rFonts w:ascii="Verdana" w:eastAsia="Verdana" w:hAnsi="Verdana" w:cs="Verdana"/>
              <w:b/>
              <w:bCs/>
              <w:color w:val="000000" w:themeColor="text1"/>
              <w:lang w:val="es-ES"/>
            </w:rPr>
            <w:t>susceptibilidad intrínseca</w:t>
          </w:r>
          <w:r w:rsidRPr="003E6F09">
            <w:rPr>
              <w:rFonts w:ascii="Verdana" w:eastAsia="Verdana" w:hAnsi="Verdana" w:cs="Verdana"/>
              <w:color w:val="000000" w:themeColor="text1"/>
              <w:lang w:val="es-ES"/>
            </w:rPr>
            <w:t xml:space="preserve"> del terreno (variables geológicas, geomorfológicas y de pendiente) con los </w:t>
          </w:r>
          <w:r w:rsidRPr="003E6F09">
            <w:rPr>
              <w:rFonts w:ascii="Verdana" w:eastAsia="Verdana" w:hAnsi="Verdana" w:cs="Verdana"/>
              <w:b/>
              <w:bCs/>
              <w:color w:val="000000" w:themeColor="text1"/>
              <w:lang w:val="es-ES"/>
            </w:rPr>
            <w:t>factores detonantes</w:t>
          </w:r>
          <w:r w:rsidRPr="003E6F09">
            <w:rPr>
              <w:rFonts w:ascii="Verdana" w:eastAsia="Verdana" w:hAnsi="Verdana" w:cs="Verdana"/>
              <w:color w:val="000000" w:themeColor="text1"/>
              <w:lang w:val="es-ES"/>
            </w:rPr>
            <w:t xml:space="preserve"> (pluviosidad y sismicidad), mediante el uso de inventarios morfodinámicos y zonificación a escala 1:25.000. (Servicio Geológico Colombiano. (2017). </w:t>
          </w:r>
          <w:r w:rsidRPr="003E6F09">
            <w:rPr>
              <w:rFonts w:ascii="Verdana" w:eastAsia="Verdana" w:hAnsi="Verdana" w:cs="Verdana"/>
              <w:i/>
              <w:iCs/>
              <w:color w:val="000000" w:themeColor="text1"/>
              <w:lang w:val="es-ES"/>
            </w:rPr>
            <w:t>Guía metodológica para la zonificación de amenaza por movimientos en masa escala 1: 25.000</w:t>
          </w:r>
          <w:r w:rsidRPr="003E6F09">
            <w:rPr>
              <w:rFonts w:ascii="Verdana" w:eastAsia="Verdana" w:hAnsi="Verdana" w:cs="Verdana"/>
              <w:color w:val="000000" w:themeColor="text1"/>
              <w:lang w:val="es-ES"/>
            </w:rPr>
            <w:t>. Imprenta Nacional de Colombia).</w:t>
          </w:r>
        </w:p>
        <w:p w14:paraId="6E35918C" w14:textId="0B880EF8" w:rsidR="0753378C" w:rsidRPr="003E6F09" w:rsidRDefault="0753378C" w:rsidP="0753378C">
          <w:pPr>
            <w:spacing w:after="150" w:line="240" w:lineRule="auto"/>
            <w:ind w:left="720"/>
            <w:jc w:val="both"/>
            <w:rPr>
              <w:rFonts w:ascii="Arial Narrow" w:eastAsia="Arial Narrow" w:hAnsi="Arial Narrow" w:cs="Arial Narrow"/>
              <w:color w:val="000000" w:themeColor="text1"/>
              <w:lang w:val="es-ES"/>
            </w:rPr>
          </w:pPr>
        </w:p>
        <w:p w14:paraId="69EC9D11" w14:textId="0655173D" w:rsidR="5123F076" w:rsidRPr="003E6F09" w:rsidRDefault="5123F076" w:rsidP="0753378C">
          <w:pPr>
            <w:pStyle w:val="Prrafodelista"/>
            <w:numPr>
              <w:ilvl w:val="0"/>
              <w:numId w:val="1"/>
            </w:numPr>
            <w:jc w:val="both"/>
            <w:rPr>
              <w:rFonts w:ascii="Verdana" w:eastAsia="Verdana" w:hAnsi="Verdana" w:cs="Verdana"/>
              <w:color w:val="000000" w:themeColor="text1"/>
              <w:lang w:val="es-ES"/>
            </w:rPr>
          </w:pPr>
          <w:r w:rsidRPr="003E6F09">
            <w:rPr>
              <w:rFonts w:ascii="Verdana" w:eastAsia="Verdana" w:hAnsi="Verdana" w:cs="Verdana"/>
              <w:b/>
              <w:bCs/>
              <w:color w:val="000000" w:themeColor="text1"/>
              <w:lang w:val="es-ES"/>
            </w:rPr>
            <w:t>Identificación de la Vulnerabilidad Física:</w:t>
          </w:r>
          <w:r w:rsidRPr="003E6F09">
            <w:rPr>
              <w:rFonts w:ascii="Verdana" w:eastAsia="Verdana" w:hAnsi="Verdana" w:cs="Verdana"/>
              <w:color w:val="000000" w:themeColor="text1"/>
              <w:lang w:val="es-ES"/>
            </w:rPr>
            <w:t xml:space="preserve"> Análisis de la predisposición de los elementos expuestos (infraestructura y líneas vitales) a sufrir daños. Se fundamenta en la evaluación de </w:t>
          </w:r>
          <w:r w:rsidRPr="003E6F09">
            <w:rPr>
              <w:rFonts w:ascii="Verdana" w:eastAsia="Verdana" w:hAnsi="Verdana" w:cs="Verdana"/>
              <w:b/>
              <w:bCs/>
              <w:color w:val="000000" w:themeColor="text1"/>
              <w:lang w:val="es-ES"/>
            </w:rPr>
            <w:t>características intrínsecas</w:t>
          </w:r>
          <w:r w:rsidRPr="003E6F09">
            <w:rPr>
              <w:rFonts w:ascii="Verdana" w:eastAsia="Verdana" w:hAnsi="Verdana" w:cs="Verdana"/>
              <w:color w:val="000000" w:themeColor="text1"/>
              <w:lang w:val="es-ES"/>
            </w:rPr>
            <w:t xml:space="preserve"> como el sistema constructivo, la calidad de materiales y el cumplimiento de la normativa sismorresistente vigente, categorizando los niveles de fragilidad mediante instrumentos de campo (Universidad Industrial de Santander - Grupo de Investigaciones UIS-MME. (2016.). </w:t>
          </w:r>
          <w:r w:rsidRPr="003E6F09">
            <w:rPr>
              <w:rFonts w:ascii="Verdana" w:eastAsia="Verdana" w:hAnsi="Verdana" w:cs="Verdana"/>
              <w:i/>
              <w:iCs/>
              <w:color w:val="000000" w:themeColor="text1"/>
              <w:lang w:val="es-ES"/>
            </w:rPr>
            <w:t>Metodología para análisis de vulnerabilidad física</w:t>
          </w:r>
          <w:r w:rsidRPr="003E6F09">
            <w:rPr>
              <w:rFonts w:ascii="Verdana" w:eastAsia="Verdana" w:hAnsi="Verdana" w:cs="Verdana"/>
              <w:color w:val="000000" w:themeColor="text1"/>
              <w:lang w:val="es-ES"/>
            </w:rPr>
            <w:t>. Universidad Industrial de Santander).</w:t>
          </w:r>
        </w:p>
        <w:p w14:paraId="3EB52DE2" w14:textId="2CD437DD" w:rsidR="0753378C" w:rsidRPr="003E6F09" w:rsidRDefault="0753378C" w:rsidP="0753378C">
          <w:pPr>
            <w:spacing w:after="0" w:line="240" w:lineRule="auto"/>
            <w:jc w:val="both"/>
            <w:rPr>
              <w:rFonts w:ascii="Verdana" w:hAnsi="Verdana"/>
              <w:lang w:val="es-ES"/>
            </w:rPr>
          </w:pPr>
        </w:p>
        <w:p w14:paraId="4C1CDE69" w14:textId="1C8540DF" w:rsidR="48CCF885" w:rsidRPr="003E6F09" w:rsidRDefault="48CCF885" w:rsidP="0753378C">
          <w:pPr>
            <w:spacing w:after="0" w:line="240" w:lineRule="auto"/>
            <w:jc w:val="both"/>
            <w:rPr>
              <w:rFonts w:ascii="Verdana" w:hAnsi="Verdana"/>
              <w:lang w:val="es-ES"/>
            </w:rPr>
          </w:pPr>
          <w:r w:rsidRPr="003E6F09">
            <w:rPr>
              <w:rFonts w:ascii="Verdana" w:hAnsi="Verdana"/>
              <w:lang w:val="es-ES"/>
            </w:rPr>
            <w:t>Los mencionados ref</w:t>
          </w:r>
          <w:r w:rsidR="546E1031" w:rsidRPr="003E6F09">
            <w:rPr>
              <w:rFonts w:ascii="Verdana" w:hAnsi="Verdana"/>
              <w:lang w:val="es-ES"/>
            </w:rPr>
            <w:t>e</w:t>
          </w:r>
          <w:r w:rsidRPr="003E6F09">
            <w:rPr>
              <w:rFonts w:ascii="Verdana" w:hAnsi="Verdana"/>
              <w:lang w:val="es-ES"/>
            </w:rPr>
            <w:t>rentes bibliográficos pu</w:t>
          </w:r>
          <w:r w:rsidR="1EC32FC1" w:rsidRPr="003E6F09">
            <w:rPr>
              <w:rFonts w:ascii="Verdana" w:hAnsi="Verdana"/>
              <w:lang w:val="es-ES"/>
            </w:rPr>
            <w:t>e</w:t>
          </w:r>
          <w:r w:rsidRPr="003E6F09">
            <w:rPr>
              <w:rFonts w:ascii="Verdana" w:hAnsi="Verdana"/>
              <w:lang w:val="es-ES"/>
            </w:rPr>
            <w:t>den ser adaptados a los estudios de riesgo que se requieran realizar en la actividad 3 de</w:t>
          </w:r>
          <w:r w:rsidR="0683781A" w:rsidRPr="003E6F09">
            <w:rPr>
              <w:rFonts w:ascii="Verdana" w:hAnsi="Verdana"/>
              <w:lang w:val="es-ES"/>
            </w:rPr>
            <w:t xml:space="preserve"> </w:t>
          </w:r>
          <w:r w:rsidRPr="003E6F09">
            <w:rPr>
              <w:rFonts w:ascii="Verdana" w:hAnsi="Verdana"/>
              <w:lang w:val="es-ES"/>
            </w:rPr>
            <w:t xml:space="preserve">la Estrategia para la </w:t>
          </w:r>
          <w:r w:rsidRPr="003E6F09">
            <w:rPr>
              <w:rFonts w:ascii="Verdana" w:hAnsi="Verdana"/>
              <w:lang w:val="es-ES"/>
            </w:rPr>
            <w:lastRenderedPageBreak/>
            <w:t xml:space="preserve">gestión de pasivos ambientales que se ha considerado como </w:t>
          </w:r>
          <w:r w:rsidR="1531BD57" w:rsidRPr="003E6F09">
            <w:rPr>
              <w:rFonts w:ascii="Verdana" w:hAnsi="Verdana"/>
              <w:lang w:val="es-ES"/>
            </w:rPr>
            <w:t>el análisis de riesgo o detallado.</w:t>
          </w:r>
        </w:p>
        <w:p w14:paraId="53E8E58A" w14:textId="5279E710" w:rsidR="0753378C" w:rsidRPr="003E6F09" w:rsidRDefault="0753378C" w:rsidP="0753378C">
          <w:pPr>
            <w:spacing w:after="0" w:line="240" w:lineRule="auto"/>
            <w:jc w:val="both"/>
            <w:rPr>
              <w:rFonts w:ascii="Verdana" w:hAnsi="Verdana"/>
              <w:lang w:val="es-ES"/>
            </w:rPr>
          </w:pPr>
        </w:p>
        <w:p w14:paraId="7037D64E" w14:textId="79152C8A" w:rsidR="0753378C" w:rsidRPr="003E6F09" w:rsidRDefault="0753378C" w:rsidP="0753378C">
          <w:pPr>
            <w:spacing w:after="0" w:line="240" w:lineRule="auto"/>
            <w:jc w:val="both"/>
            <w:rPr>
              <w:rFonts w:ascii="Verdana" w:hAnsi="Verdana"/>
              <w:lang w:val="es-ES"/>
            </w:rPr>
          </w:pPr>
        </w:p>
        <w:p w14:paraId="3C23D4C8" w14:textId="06A580DB" w:rsidR="0753378C" w:rsidRPr="003E6F09" w:rsidRDefault="0753378C" w:rsidP="0753378C">
          <w:pPr>
            <w:spacing w:after="0" w:line="240" w:lineRule="auto"/>
            <w:jc w:val="both"/>
            <w:rPr>
              <w:rFonts w:ascii="Verdana" w:hAnsi="Verdana"/>
              <w:lang w:val="es-ES"/>
            </w:rPr>
          </w:pPr>
        </w:p>
        <w:p w14:paraId="72C4E478" w14:textId="569B412C" w:rsidR="00BB7894" w:rsidRPr="003E6F09" w:rsidRDefault="00BB7894" w:rsidP="00BB7894">
          <w:pPr>
            <w:spacing w:after="0" w:line="240" w:lineRule="auto"/>
            <w:jc w:val="both"/>
            <w:rPr>
              <w:rFonts w:ascii="Verdana" w:hAnsi="Verdana"/>
              <w:lang w:val="es-ES"/>
            </w:rPr>
          </w:pPr>
          <w:r w:rsidRPr="003E6F09">
            <w:rPr>
              <w:rFonts w:ascii="Verdana" w:hAnsi="Verdana"/>
              <w:lang w:val="es-ES"/>
            </w:rPr>
            <w:t xml:space="preserve">A nivel técnico y comparado, la evaluación de riesgo ha sido adoptada por múltiples países como el principal criterio para determinar la necesidad, urgencia y alcance de las medidas de intervención en sitios contaminados o degradados. Experiencias internacionales </w:t>
          </w:r>
          <w:r w:rsidR="00917572" w:rsidRPr="003E6F09">
            <w:rPr>
              <w:rFonts w:ascii="Verdana" w:hAnsi="Verdana"/>
              <w:lang w:val="es-ES"/>
            </w:rPr>
            <w:t xml:space="preserve">en países </w:t>
          </w:r>
          <w:r w:rsidR="0010705C" w:rsidRPr="003E6F09">
            <w:rPr>
              <w:rFonts w:ascii="Verdana" w:hAnsi="Verdana"/>
              <w:lang w:val="es-ES"/>
            </w:rPr>
            <w:t xml:space="preserve">como </w:t>
          </w:r>
          <w:r w:rsidR="0010705C" w:rsidRPr="003E6F09">
            <w:rPr>
              <w:rFonts w:ascii="Verdana" w:hAnsi="Verdana" w:cs="Arial"/>
              <w:lang w:val="es-ES"/>
            </w:rPr>
            <w:t>Perú, Canadá, Estados Unidos, Chile, México, Alemania, Reino Unido, Nueva Zelanda</w:t>
          </w:r>
          <w:r w:rsidR="00917572" w:rsidRPr="003E6F09">
            <w:rPr>
              <w:rFonts w:ascii="Verdana" w:hAnsi="Verdana"/>
              <w:lang w:val="es-ES"/>
            </w:rPr>
            <w:t xml:space="preserve">, </w:t>
          </w:r>
          <w:r w:rsidRPr="003E6F09">
            <w:rPr>
              <w:rFonts w:ascii="Verdana" w:hAnsi="Verdana"/>
              <w:lang w:val="es-ES"/>
            </w:rPr>
            <w:t>evidencian que este enfoque permite optimizar recursos, priorizar intervenciones, seleccionar alternativas técnicamente adecuadas y adoptar medidas proporcionales al nivel de riesgo identificado</w:t>
          </w:r>
          <w:r w:rsidR="0010705C" w:rsidRPr="003E6F09">
            <w:rPr>
              <w:rFonts w:ascii="Verdana" w:hAnsi="Verdana" w:cs="Arial"/>
              <w:color w:val="000000" w:themeColor="text1"/>
              <w:lang w:val="es-ES"/>
            </w:rPr>
            <w:t xml:space="preserve"> (Ministerio del Ambiente, 2015)</w:t>
          </w:r>
          <w:r w:rsidR="0010705C" w:rsidRPr="003E6F09">
            <w:rPr>
              <w:rFonts w:ascii="Verdana" w:hAnsi="Verdana" w:cs="Arial"/>
              <w:lang w:val="es-ES"/>
            </w:rPr>
            <w:t>.</w:t>
          </w:r>
          <w:r w:rsidRPr="003E6F09">
            <w:rPr>
              <w:rFonts w:ascii="Verdana" w:hAnsi="Verdana"/>
              <w:lang w:val="es-ES"/>
            </w:rPr>
            <w:t xml:space="preserve"> En este sentido, la evaluación de riesgo no solo cumple una función diagnóstica, sino que constituye una herramienta de apoyo a la gestión integral del pasivo ambiental.</w:t>
          </w:r>
        </w:p>
        <w:p w14:paraId="067DBDD1" w14:textId="77777777" w:rsidR="00BB7894" w:rsidRPr="003E6F09" w:rsidRDefault="00BB7894" w:rsidP="00BB7894">
          <w:pPr>
            <w:spacing w:after="0" w:line="240" w:lineRule="auto"/>
            <w:jc w:val="both"/>
            <w:rPr>
              <w:rFonts w:ascii="Verdana" w:hAnsi="Verdana"/>
              <w:lang w:val="es-ES"/>
            </w:rPr>
          </w:pPr>
        </w:p>
        <w:p w14:paraId="20E7B5E6" w14:textId="5E100DD8" w:rsidR="00BB7894" w:rsidRPr="003E6F09" w:rsidRDefault="11DECA6F" w:rsidP="40CA45B0">
          <w:pPr>
            <w:spacing w:after="0" w:line="240" w:lineRule="auto"/>
            <w:jc w:val="both"/>
            <w:rPr>
              <w:rFonts w:ascii="Verdana" w:hAnsi="Verdana"/>
              <w:lang w:val="es-ES"/>
            </w:rPr>
          </w:pPr>
          <w:r w:rsidRPr="003E6F09">
            <w:rPr>
              <w:rFonts w:ascii="Verdana" w:hAnsi="Verdana"/>
              <w:lang w:val="es-ES"/>
            </w:rPr>
            <w:t>En Colombia, la adopción de una metodología técnica de referencia para la Evaluación del</w:t>
          </w:r>
          <w:r w:rsidR="48A1C6EA" w:rsidRPr="003E6F09">
            <w:rPr>
              <w:rFonts w:ascii="Verdana" w:eastAsia="Verdana" w:hAnsi="Verdana" w:cs="Verdana"/>
              <w:lang w:val="es-ES"/>
            </w:rPr>
            <w:t xml:space="preserve"> </w:t>
          </w:r>
          <w:r w:rsidRPr="003E6F09">
            <w:rPr>
              <w:rFonts w:ascii="Verdana" w:hAnsi="Verdana"/>
              <w:lang w:val="es-ES"/>
            </w:rPr>
            <w:t>Riesgo de Pasivos Ambientales, a cargo del Ministerio de Ambiente y Desarrollo Sostenible, permitirá unificar criterios técnicos, normalizar procedimientos y garantizar la aplicación de un enfoque sistemático y homogéneo por parte de las autoridades ambientales. Dicha metodología definirá los estándares, parámetros, criterios técnicos y referencias aplicables, considerando variables propias del contexto territorial colombiano, así como los avances científicos, tecnológicos e institucionales en la materia.</w:t>
          </w:r>
        </w:p>
        <w:p w14:paraId="7439EA28" w14:textId="77777777" w:rsidR="00BB7894" w:rsidRPr="003E6F09" w:rsidRDefault="00BB7894" w:rsidP="00BB7894">
          <w:pPr>
            <w:spacing w:after="0" w:line="240" w:lineRule="auto"/>
            <w:jc w:val="both"/>
            <w:rPr>
              <w:rFonts w:ascii="Verdana" w:hAnsi="Verdana"/>
              <w:lang w:val="es-ES"/>
            </w:rPr>
          </w:pPr>
        </w:p>
        <w:p w14:paraId="73DC22A1" w14:textId="2D6E50AF" w:rsidR="00BB7894" w:rsidRPr="003E6F09" w:rsidRDefault="6989A201" w:rsidP="14EFF9D3">
          <w:pPr>
            <w:spacing w:after="0" w:line="240" w:lineRule="auto"/>
            <w:jc w:val="both"/>
            <w:rPr>
              <w:rFonts w:ascii="Verdana" w:hAnsi="Verdana"/>
              <w:lang w:val="es-ES"/>
            </w:rPr>
          </w:pPr>
          <w:r w:rsidRPr="003E6F09">
            <w:rPr>
              <w:rFonts w:ascii="Verdana" w:hAnsi="Verdana"/>
              <w:lang w:val="es-ES"/>
            </w:rPr>
            <w:t xml:space="preserve">De </w:t>
          </w:r>
          <w:r w:rsidR="1E26D5C1" w:rsidRPr="003E6F09">
            <w:rPr>
              <w:rFonts w:ascii="Verdana" w:hAnsi="Verdana"/>
              <w:lang w:val="es-ES"/>
            </w:rPr>
            <w:t xml:space="preserve">igual forma, </w:t>
          </w:r>
          <w:r w:rsidRPr="003E6F09">
            <w:rPr>
              <w:rFonts w:ascii="Verdana" w:hAnsi="Verdana"/>
              <w:lang w:val="es-ES"/>
            </w:rPr>
            <w:t>corresponde a las Autoridades Ambientales Competentes aplicar las metodologías de evaluación de riesgo, en ejercicio de sus funciones de control, seguimiento y gestión ambiental, de acuerdo con el régimen de competencias previsto en la Ley 99 de 1993. Esta asignación reconoce su conocimiento del territorio y su rol como primera autoridad técnica para la gestión de las afectaciones ambientales en su jurisdicción.</w:t>
          </w:r>
        </w:p>
        <w:p w14:paraId="5F297AC4" w14:textId="77777777" w:rsidR="00BB7894" w:rsidRPr="003E6F09" w:rsidRDefault="00BB7894" w:rsidP="00BB7894">
          <w:pPr>
            <w:spacing w:after="0" w:line="240" w:lineRule="auto"/>
            <w:jc w:val="both"/>
            <w:rPr>
              <w:rFonts w:ascii="Verdana" w:hAnsi="Verdana"/>
              <w:lang w:val="es-ES"/>
            </w:rPr>
          </w:pPr>
        </w:p>
        <w:p w14:paraId="555789D8" w14:textId="77777777" w:rsidR="00BB7894" w:rsidRPr="003E6F09" w:rsidRDefault="00BB7894" w:rsidP="00BB7894">
          <w:pPr>
            <w:spacing w:after="0" w:line="240" w:lineRule="auto"/>
            <w:jc w:val="both"/>
            <w:rPr>
              <w:rFonts w:ascii="Verdana" w:hAnsi="Verdana"/>
              <w:lang w:val="es-ES"/>
            </w:rPr>
          </w:pPr>
          <w:r w:rsidRPr="003E6F09">
            <w:rPr>
              <w:rFonts w:ascii="Verdana" w:hAnsi="Verdana"/>
              <w:lang w:val="es-ES"/>
            </w:rPr>
            <w:t>Así mismo, el parágrafo 2 prevé que, cuando para la identificación del pasivo ambiental resulte necesario, la Autoridad Ambiental Competente deberá requerir el apoyo de la Autoridad Sectorial, conforme a lo establecido en el artículo 9 de la Ley 2327 de 2023. Esta disposición garantiza la articulación interinstitucional en aquellos casos en los que se requiera información técnica, histórica u operativa asociada a actividades productivas específicas, sin que ello implique traslado de competencias ni dilución de la autoridad ambiental.</w:t>
          </w:r>
        </w:p>
        <w:p w14:paraId="1A4FF8BD" w14:textId="77777777" w:rsidR="00BB7894" w:rsidRPr="003E6F09" w:rsidRDefault="00BB7894" w:rsidP="00BB7894">
          <w:pPr>
            <w:spacing w:after="0" w:line="240" w:lineRule="auto"/>
            <w:jc w:val="both"/>
            <w:rPr>
              <w:rFonts w:ascii="Verdana" w:hAnsi="Verdana"/>
              <w:lang w:val="es-ES"/>
            </w:rPr>
          </w:pPr>
        </w:p>
        <w:p w14:paraId="227436A8" w14:textId="5AB396EE" w:rsidR="00BB7894" w:rsidRPr="003E6F09" w:rsidRDefault="2192382A" w:rsidP="72C4A717">
          <w:pPr>
            <w:spacing w:after="0" w:line="240" w:lineRule="auto"/>
            <w:jc w:val="both"/>
            <w:rPr>
              <w:rFonts w:ascii="Verdana" w:hAnsi="Verdana"/>
              <w:lang w:val="es-ES"/>
            </w:rPr>
          </w:pPr>
          <w:r w:rsidRPr="003E6F09">
            <w:rPr>
              <w:rFonts w:ascii="Verdana" w:hAnsi="Verdana"/>
              <w:lang w:val="es-ES"/>
            </w:rPr>
            <w:t>De igual manera, se</w:t>
          </w:r>
          <w:r w:rsidR="6989A201" w:rsidRPr="003E6F09">
            <w:rPr>
              <w:rFonts w:ascii="Verdana" w:hAnsi="Verdana"/>
              <w:lang w:val="es-ES"/>
            </w:rPr>
            <w:t xml:space="preserve"> establece un marco técnico y jurídico claro para la caracterización y evaluación de riesgo de los pasivos ambientales, al definir la evaluación de riesgo como la herramienta objetiva para su identificación y comprobación, asignar competencias precisas a las autoridades ambientales y habilitar al Ministerio de Ambiente y Desarrollo Sostenible para desarrollar metodologías técnicas especializadas, asegurando así decisiones basadas en </w:t>
          </w:r>
          <w:r w:rsidR="6989A201" w:rsidRPr="003E6F09">
            <w:rPr>
              <w:rFonts w:ascii="Verdana" w:hAnsi="Verdana"/>
              <w:lang w:val="es-ES"/>
            </w:rPr>
            <w:lastRenderedPageBreak/>
            <w:t>evidencia, coherencia institucional y seguridad jurídica en la gestión de los pasivos ambientales.</w:t>
          </w:r>
        </w:p>
        <w:p w14:paraId="0CE1D612" w14:textId="77777777" w:rsidR="00BB7894" w:rsidRPr="003E6F09" w:rsidRDefault="00BB7894" w:rsidP="00BB7894">
          <w:pPr>
            <w:spacing w:after="0" w:line="240" w:lineRule="auto"/>
            <w:jc w:val="both"/>
            <w:rPr>
              <w:rFonts w:ascii="Verdana" w:hAnsi="Verdana"/>
              <w:lang w:val="es-ES"/>
            </w:rPr>
          </w:pPr>
        </w:p>
        <w:p w14:paraId="242EC816" w14:textId="77777777" w:rsidR="00A17F28" w:rsidRPr="003E6F09" w:rsidRDefault="00A17F28" w:rsidP="00BB7894">
          <w:pPr>
            <w:spacing w:after="0" w:line="240" w:lineRule="auto"/>
            <w:jc w:val="both"/>
            <w:rPr>
              <w:rFonts w:ascii="Verdana" w:hAnsi="Verdana"/>
              <w:lang w:val="es-ES"/>
            </w:rPr>
          </w:pPr>
        </w:p>
        <w:p w14:paraId="205037B8" w14:textId="36B22BF3" w:rsidR="003D27A9" w:rsidRPr="003E6F09" w:rsidRDefault="69FD268B">
          <w:pPr>
            <w:pStyle w:val="Ttulo1"/>
            <w:numPr>
              <w:ilvl w:val="1"/>
              <w:numId w:val="44"/>
            </w:numPr>
            <w:jc w:val="both"/>
            <w:rPr>
              <w:rFonts w:ascii="Verdana" w:hAnsi="Verdana"/>
              <w:sz w:val="22"/>
              <w:szCs w:val="22"/>
              <w:lang w:val="es-ES"/>
            </w:rPr>
          </w:pPr>
          <w:bookmarkStart w:id="247" w:name="_Toc218871236"/>
          <w:bookmarkStart w:id="248" w:name="_Toc218883159"/>
          <w:bookmarkStart w:id="249" w:name="_Toc224564349"/>
          <w:bookmarkStart w:id="250" w:name="_Toc224564360"/>
          <w:bookmarkStart w:id="251" w:name="_Toc232599987"/>
          <w:bookmarkStart w:id="252" w:name="_Toc233381889"/>
          <w:bookmarkStart w:id="253" w:name="_Toc218883170"/>
          <w:bookmarkStart w:id="254" w:name="_Toc52314331"/>
          <w:bookmarkEnd w:id="247"/>
          <w:bookmarkEnd w:id="248"/>
          <w:bookmarkEnd w:id="249"/>
          <w:r w:rsidRPr="003E6F09">
            <w:rPr>
              <w:rFonts w:ascii="Verdana" w:hAnsi="Verdana"/>
              <w:sz w:val="22"/>
              <w:szCs w:val="22"/>
              <w:lang w:val="es-ES"/>
            </w:rPr>
            <w:t>De la Medición</w:t>
          </w:r>
          <w:r w:rsidR="2E850C78" w:rsidRPr="003E6F09">
            <w:rPr>
              <w:rFonts w:ascii="Verdana" w:hAnsi="Verdana"/>
              <w:sz w:val="22"/>
              <w:szCs w:val="22"/>
              <w:lang w:val="es-ES"/>
            </w:rPr>
            <w:t xml:space="preserve"> de </w:t>
          </w:r>
          <w:r w:rsidR="26E2A31B" w:rsidRPr="003E6F09">
            <w:rPr>
              <w:rFonts w:ascii="Verdana" w:hAnsi="Verdana"/>
              <w:sz w:val="22"/>
              <w:szCs w:val="22"/>
              <w:lang w:val="es-ES"/>
            </w:rPr>
            <w:t xml:space="preserve">Parámetros Físico, Químico, Biológico </w:t>
          </w:r>
          <w:r w:rsidR="2E850C78" w:rsidRPr="003E6F09">
            <w:rPr>
              <w:rFonts w:ascii="Verdana" w:hAnsi="Verdana"/>
              <w:sz w:val="22"/>
              <w:szCs w:val="22"/>
              <w:lang w:val="es-ES"/>
            </w:rPr>
            <w:t xml:space="preserve">y </w:t>
          </w:r>
          <w:r w:rsidR="26E2A31B" w:rsidRPr="003E6F09">
            <w:rPr>
              <w:rFonts w:ascii="Verdana" w:hAnsi="Verdana"/>
              <w:sz w:val="22"/>
              <w:szCs w:val="22"/>
              <w:lang w:val="es-ES"/>
            </w:rPr>
            <w:t xml:space="preserve">Microbiológico </w:t>
          </w:r>
          <w:r w:rsidR="2E850C78" w:rsidRPr="003E6F09">
            <w:rPr>
              <w:rFonts w:ascii="Verdana" w:hAnsi="Verdana"/>
              <w:sz w:val="22"/>
              <w:szCs w:val="22"/>
              <w:lang w:val="es-ES"/>
            </w:rPr>
            <w:t xml:space="preserve">para la </w:t>
          </w:r>
          <w:r w:rsidR="26E2A31B" w:rsidRPr="003E6F09">
            <w:rPr>
              <w:rFonts w:ascii="Verdana" w:hAnsi="Verdana"/>
              <w:sz w:val="22"/>
              <w:szCs w:val="22"/>
              <w:lang w:val="es-ES"/>
            </w:rPr>
            <w:t xml:space="preserve">Gestión </w:t>
          </w:r>
          <w:r w:rsidR="2E850C78" w:rsidRPr="003E6F09">
            <w:rPr>
              <w:rFonts w:ascii="Verdana" w:hAnsi="Verdana"/>
              <w:sz w:val="22"/>
              <w:szCs w:val="22"/>
              <w:lang w:val="es-ES"/>
            </w:rPr>
            <w:t xml:space="preserve">de </w:t>
          </w:r>
          <w:r w:rsidR="26E2A31B" w:rsidRPr="003E6F09">
            <w:rPr>
              <w:rFonts w:ascii="Verdana" w:hAnsi="Verdana"/>
              <w:sz w:val="22"/>
              <w:szCs w:val="22"/>
              <w:lang w:val="es-ES"/>
            </w:rPr>
            <w:t>Pasivos Ambientales</w:t>
          </w:r>
          <w:bookmarkEnd w:id="250"/>
          <w:bookmarkEnd w:id="251"/>
          <w:bookmarkEnd w:id="252"/>
          <w:r w:rsidR="0BAB1776" w:rsidRPr="003E6F09">
            <w:rPr>
              <w:rFonts w:ascii="Verdana" w:hAnsi="Verdana"/>
              <w:sz w:val="22"/>
              <w:szCs w:val="22"/>
              <w:lang w:val="es-ES"/>
            </w:rPr>
            <w:t xml:space="preserve"> </w:t>
          </w:r>
          <w:bookmarkEnd w:id="253"/>
          <w:bookmarkEnd w:id="254"/>
        </w:p>
        <w:p w14:paraId="30BAC8DE" w14:textId="77777777" w:rsidR="003D27A9" w:rsidRPr="003E6F09" w:rsidRDefault="003D27A9" w:rsidP="007B1CDE">
          <w:pPr>
            <w:spacing w:after="0" w:line="240" w:lineRule="auto"/>
            <w:jc w:val="both"/>
            <w:rPr>
              <w:rFonts w:ascii="Verdana" w:hAnsi="Verdana"/>
              <w:lang w:val="es-ES" w:eastAsia="es-ES"/>
            </w:rPr>
          </w:pPr>
        </w:p>
        <w:p w14:paraId="36207394" w14:textId="2B523267" w:rsidR="0030236A" w:rsidRPr="003E6F09" w:rsidRDefault="57297E41" w:rsidP="40CA45B0">
          <w:pPr>
            <w:spacing w:after="0" w:line="240" w:lineRule="auto"/>
            <w:jc w:val="both"/>
            <w:rPr>
              <w:rFonts w:ascii="Verdana" w:hAnsi="Verdana"/>
              <w:lang w:val="es-ES" w:eastAsia="es-ES"/>
            </w:rPr>
          </w:pPr>
          <w:r w:rsidRPr="003E6F09">
            <w:rPr>
              <w:rFonts w:ascii="Verdana" w:hAnsi="Verdana"/>
              <w:lang w:val="es-ES" w:eastAsia="es-ES"/>
            </w:rPr>
            <w:t xml:space="preserve">El muestreo y la medición de parámetros físicos, químicos, biológicos y microbiológicos en matrices ambientales constituye el principal mecanismo de adquisición de información primaria para la caracterización y evaluación del riesgo de los pasivos ambientales, en la medida en que permite identificar, cuantificar y calificar la magnitud de las afectaciones ambientales y su potencial incidencia sobre la vida, la salud humana o el ambiente </w:t>
          </w:r>
          <w:sdt>
            <w:sdtPr>
              <w:rPr>
                <w:rFonts w:ascii="Verdana" w:hAnsi="Verdana"/>
                <w:color w:val="000000" w:themeColor="text1"/>
                <w:lang w:val="es-ES" w:eastAsia="es-ES"/>
              </w:rPr>
              <w:tag w:val="MENDELEY_CITATION_v3_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"/>
              <w:id w:val="-525025380"/>
              <w:placeholder>
                <w:docPart w:val="DefaultPlaceholder_-1854013440"/>
              </w:placeholder>
            </w:sdtPr>
            <w:sdtContent>
              <w:r w:rsidR="2026D989" w:rsidRPr="003E6F09">
                <w:rPr>
                  <w:rFonts w:ascii="Verdana" w:hAnsi="Verdana"/>
                  <w:color w:val="000000" w:themeColor="text1"/>
                  <w:lang w:val="es-ES" w:eastAsia="es-ES"/>
                </w:rPr>
                <w:t>(Aquaviva, 2016)</w:t>
              </w:r>
            </w:sdtContent>
          </w:sdt>
          <w:r w:rsidR="79E9ED3C" w:rsidRPr="003E6F09">
            <w:rPr>
              <w:rFonts w:ascii="Verdana" w:hAnsi="Verdana"/>
              <w:lang w:val="es-ES" w:eastAsia="es-ES"/>
            </w:rPr>
            <w:t>.</w:t>
          </w:r>
          <w:r w:rsidR="09CED999" w:rsidRPr="003E6F09">
            <w:rPr>
              <w:rFonts w:ascii="Verdana" w:hAnsi="Verdana"/>
              <w:lang w:val="es-ES" w:eastAsia="es-ES"/>
            </w:rPr>
            <w:t xml:space="preserve"> </w:t>
          </w:r>
        </w:p>
        <w:p w14:paraId="1BDA6175" w14:textId="4B1D9E14" w:rsidR="0030236A" w:rsidRPr="003E6F09" w:rsidRDefault="0030236A" w:rsidP="40CA45B0">
          <w:pPr>
            <w:spacing w:after="0" w:line="240" w:lineRule="auto"/>
            <w:jc w:val="both"/>
            <w:rPr>
              <w:rFonts w:ascii="Verdana" w:hAnsi="Verdana"/>
              <w:lang w:val="es-ES" w:eastAsia="es-ES"/>
            </w:rPr>
          </w:pPr>
        </w:p>
        <w:p w14:paraId="4C3A526A" w14:textId="5DA46FBC" w:rsidR="0030236A" w:rsidRPr="003E6F09" w:rsidRDefault="14923B02" w:rsidP="72C4A717">
          <w:pPr>
            <w:spacing w:after="0" w:line="240" w:lineRule="auto"/>
            <w:jc w:val="both"/>
            <w:rPr>
              <w:rFonts w:ascii="Verdana" w:eastAsia="Verdana" w:hAnsi="Verdana" w:cs="Verdana"/>
              <w:lang w:val="es-ES" w:eastAsia="es-ES"/>
            </w:rPr>
          </w:pPr>
          <w:r w:rsidRPr="003E6F09">
            <w:rPr>
              <w:rFonts w:ascii="Verdana" w:eastAsia="Verdana" w:hAnsi="Verdana" w:cs="Verdana"/>
              <w:lang w:val="es-ES"/>
            </w:rPr>
            <w:t>Los muestreos ambientales, en los que están involucrados suelos, agua superficial y subterrá</w:t>
          </w:r>
          <w:r w:rsidR="5F5E826A" w:rsidRPr="003E6F09">
            <w:rPr>
              <w:rFonts w:ascii="Verdana" w:eastAsia="Verdana" w:hAnsi="Verdana" w:cs="Verdana"/>
              <w:lang w:val="es-ES"/>
            </w:rPr>
            <w:t xml:space="preserve">nea, sedimentos, aire; </w:t>
          </w:r>
          <w:r w:rsidR="4F724235" w:rsidRPr="003E6F09">
            <w:rPr>
              <w:rFonts w:ascii="Verdana" w:eastAsia="Verdana" w:hAnsi="Verdana" w:cs="Verdana"/>
              <w:lang w:val="es-ES"/>
            </w:rPr>
            <w:t xml:space="preserve">constituyen </w:t>
          </w:r>
          <w:r w:rsidR="369709F9" w:rsidRPr="003E6F09">
            <w:rPr>
              <w:rFonts w:ascii="Verdana" w:eastAsia="Verdana" w:hAnsi="Verdana" w:cs="Verdana"/>
              <w:lang w:val="es-ES"/>
            </w:rPr>
            <w:t xml:space="preserve">la base fundamental para la evaluación de riesgos detallada. </w:t>
          </w:r>
          <w:r w:rsidRPr="003E6F09">
            <w:rPr>
              <w:rFonts w:ascii="Verdana" w:eastAsia="Verdana" w:hAnsi="Verdana" w:cs="Verdana"/>
              <w:lang w:val="es-ES"/>
            </w:rPr>
            <w:t>La determinación precisa de la naturaleza y concentración de</w:t>
          </w:r>
          <w:r w:rsidR="4073A4F0" w:rsidRPr="003E6F09">
            <w:rPr>
              <w:rFonts w:ascii="Verdana" w:eastAsia="Verdana" w:hAnsi="Verdana" w:cs="Verdana"/>
              <w:lang w:val="es-ES"/>
            </w:rPr>
            <w:t xml:space="preserve"> compuestos químicos</w:t>
          </w:r>
          <w:r w:rsidRPr="003E6F09">
            <w:rPr>
              <w:rFonts w:ascii="Verdana" w:eastAsia="Verdana" w:hAnsi="Verdana" w:cs="Verdana"/>
              <w:lang w:val="es-ES"/>
            </w:rPr>
            <w:t xml:space="preserve"> (como hidrocarburos, metales pesados y contaminantes orgánicos persistentes), junto con la caracterización de agentes</w:t>
          </w:r>
          <w:r w:rsidR="33C7118D" w:rsidRPr="003E6F09">
            <w:rPr>
              <w:rFonts w:ascii="Verdana" w:eastAsia="Verdana" w:hAnsi="Verdana" w:cs="Verdana"/>
              <w:lang w:val="es-ES"/>
            </w:rPr>
            <w:t xml:space="preserve"> biológicos y mic</w:t>
          </w:r>
          <w:r w:rsidR="0D95405D" w:rsidRPr="003E6F09">
            <w:rPr>
              <w:rFonts w:ascii="Verdana" w:eastAsia="Verdana" w:hAnsi="Verdana" w:cs="Verdana"/>
              <w:lang w:val="es-ES"/>
            </w:rPr>
            <w:t>r</w:t>
          </w:r>
          <w:r w:rsidR="33C7118D" w:rsidRPr="003E6F09">
            <w:rPr>
              <w:rFonts w:ascii="Verdana" w:eastAsia="Verdana" w:hAnsi="Verdana" w:cs="Verdana"/>
              <w:lang w:val="es-ES"/>
            </w:rPr>
            <w:t xml:space="preserve">obiológicos </w:t>
          </w:r>
          <w:r w:rsidRPr="003E6F09">
            <w:rPr>
              <w:rFonts w:ascii="Verdana" w:eastAsia="Verdana" w:hAnsi="Verdana" w:cs="Verdana"/>
              <w:lang w:val="es-ES"/>
            </w:rPr>
            <w:t>permite cuantificar la magnitud del peligro y la toxicidad real presente en el área de estudio. Mientras que los analitos químicos definen los umbrales de exposición sistémica y cancerígena, los indicadores microbiológicos y biológicos aportan datos esenciales sobre la integridad de los servicios ecosistémicos y los riesgos sanitarios para las poblaciones receptoras.</w:t>
          </w:r>
        </w:p>
        <w:p w14:paraId="72DEB98D" w14:textId="0171831E" w:rsidR="0030236A" w:rsidRPr="003E6F09" w:rsidRDefault="0030236A" w:rsidP="72C4A717">
          <w:pPr>
            <w:spacing w:after="0" w:line="240" w:lineRule="auto"/>
            <w:jc w:val="both"/>
            <w:rPr>
              <w:rFonts w:ascii="Verdana" w:hAnsi="Verdana"/>
              <w:lang w:val="es-ES" w:eastAsia="es-ES"/>
            </w:rPr>
          </w:pPr>
        </w:p>
        <w:p w14:paraId="3DD11C5B" w14:textId="1258E0C9" w:rsidR="0030236A" w:rsidRPr="003E6F09" w:rsidRDefault="09CED999" w:rsidP="007B1CDE">
          <w:pPr>
            <w:spacing w:after="0" w:line="240" w:lineRule="auto"/>
            <w:jc w:val="both"/>
            <w:rPr>
              <w:rFonts w:ascii="Verdana" w:hAnsi="Verdana"/>
              <w:lang w:val="es-ES" w:eastAsia="es-ES"/>
            </w:rPr>
          </w:pPr>
          <w:r w:rsidRPr="003E6F09">
            <w:rPr>
              <w:rFonts w:ascii="Verdana" w:hAnsi="Verdana"/>
              <w:lang w:val="es-ES" w:eastAsia="es-ES"/>
            </w:rPr>
            <w:t>En consecuencia, la calidad, confiabilidad y trazabilidad de los resultados analíticos se convierten en un insumo determinante para la toma de decisiones técnicas y administrativas asociadas a la identificación, comprobación, intervención y verificación de los pasivos ambientales.</w:t>
          </w:r>
        </w:p>
        <w:p w14:paraId="0112D06E" w14:textId="77777777" w:rsidR="0030236A" w:rsidRPr="003E6F09" w:rsidRDefault="0030236A" w:rsidP="007B1CDE">
          <w:pPr>
            <w:spacing w:after="0" w:line="240" w:lineRule="auto"/>
            <w:jc w:val="both"/>
            <w:rPr>
              <w:rFonts w:ascii="Verdana" w:hAnsi="Verdana"/>
              <w:lang w:val="es-ES" w:eastAsia="es-ES"/>
            </w:rPr>
          </w:pPr>
        </w:p>
        <w:p w14:paraId="0BDD1AB5" w14:textId="10E13A87" w:rsidR="00673974" w:rsidRPr="003E6F09" w:rsidRDefault="00673974" w:rsidP="007B1CDE">
          <w:pPr>
            <w:spacing w:after="0" w:line="240" w:lineRule="auto"/>
            <w:jc w:val="both"/>
            <w:rPr>
              <w:rFonts w:ascii="Verdana" w:hAnsi="Verdana"/>
              <w:lang w:val="es-ES" w:eastAsia="es-ES"/>
            </w:rPr>
          </w:pPr>
          <w:r w:rsidRPr="003E6F09">
            <w:rPr>
              <w:rFonts w:ascii="Verdana" w:hAnsi="Verdana"/>
              <w:lang w:val="es-ES" w:eastAsia="es-ES"/>
            </w:rPr>
            <w:t>Dada la relevancia de esta información, resulta indispensable contar con laboratorios técnicamente competentes que aseguren la validez de los resultados generados. En Colombia, diversas autoridades ambientales, en ejercicio de las competencias asignadas por la Ley 99 de 1993, cuentan con laboratorios ambientales que contribuyen al desarrollo del conocimiento científico y tecnológico para la protección, conservación y uso adecuado de los recursos naturales. Entre ellas se encuentran, entre otras, la Corporación Autónoma Regional del Valle del Cauca – CVC, la Corporación Autónoma Regional de Cundinamarca – CAR, Corporación Autónoma Regional Río Negro-Nare - CORNARE, Corporación Autónoma Regional de Chivor - CORPOCHIVOR y Corporación Autónoma Regional de la Frontera Nororiental - CORPONOR.</w:t>
          </w:r>
        </w:p>
        <w:p w14:paraId="60E5A9F0" w14:textId="77777777" w:rsidR="00377859" w:rsidRPr="003E6F09" w:rsidRDefault="00377859" w:rsidP="007B1CDE">
          <w:pPr>
            <w:spacing w:after="0" w:line="240" w:lineRule="auto"/>
            <w:jc w:val="both"/>
            <w:rPr>
              <w:rFonts w:ascii="Verdana" w:hAnsi="Verdana"/>
              <w:lang w:val="es-ES" w:eastAsia="es-ES"/>
            </w:rPr>
          </w:pPr>
        </w:p>
        <w:p w14:paraId="2D895B49" w14:textId="5E34127F" w:rsidR="0032462E" w:rsidRPr="003E6F09" w:rsidRDefault="004F6A17" w:rsidP="007B1CDE">
          <w:pPr>
            <w:spacing w:after="0" w:line="240" w:lineRule="auto"/>
            <w:jc w:val="both"/>
            <w:rPr>
              <w:rFonts w:ascii="Verdana" w:hAnsi="Verdana"/>
              <w:lang w:val="es-ES" w:eastAsia="es-ES"/>
            </w:rPr>
          </w:pPr>
          <w:r w:rsidRPr="003E6F09">
            <w:rPr>
              <w:rFonts w:ascii="Verdana" w:hAnsi="Verdana"/>
              <w:lang w:val="es-ES" w:eastAsia="es-ES"/>
            </w:rPr>
            <w:t xml:space="preserve">La acreditación bajo la norma ISO/IEC 17025 constituye el mecanismo reconocido internacionalmente para demostrar la competencia técnica de los laboratorios de ensayo, calibración y muestreo, al garantizar que operan con métodos validados, equipos calibrados, personal competente y sistemas de </w:t>
          </w:r>
          <w:r w:rsidRPr="003E6F09">
            <w:rPr>
              <w:rFonts w:ascii="Verdana" w:hAnsi="Verdana"/>
              <w:lang w:val="es-ES" w:eastAsia="es-ES"/>
            </w:rPr>
            <w:lastRenderedPageBreak/>
            <w:t>aseguramiento de la calidad. En este sentido, exigir dicha acreditación permite asegurar que los resultados analíticos utilizados en la gestión de pasivos ambientales sean técnicamente válidos y, por tanto, idóneos para soportar decisiones asociadas a la determinación de niveles de riesgo no aceptables.</w:t>
          </w:r>
        </w:p>
        <w:p w14:paraId="361626D3" w14:textId="77777777" w:rsidR="0032462E" w:rsidRPr="003E6F09" w:rsidRDefault="0032462E" w:rsidP="007B1CDE">
          <w:pPr>
            <w:spacing w:after="0" w:line="240" w:lineRule="auto"/>
            <w:jc w:val="both"/>
            <w:rPr>
              <w:rFonts w:ascii="Verdana" w:hAnsi="Verdana"/>
              <w:lang w:val="es-ES" w:eastAsia="es-ES"/>
            </w:rPr>
          </w:pPr>
        </w:p>
        <w:p w14:paraId="54030628" w14:textId="023A83B6" w:rsidR="0032462E" w:rsidRPr="003E6F09" w:rsidRDefault="00526DED" w:rsidP="007B1CDE">
          <w:pPr>
            <w:spacing w:after="0" w:line="240" w:lineRule="auto"/>
            <w:jc w:val="both"/>
            <w:rPr>
              <w:rFonts w:ascii="Verdana" w:hAnsi="Verdana"/>
              <w:lang w:val="es-ES" w:eastAsia="es-ES"/>
            </w:rPr>
          </w:pPr>
          <w:r w:rsidRPr="003E6F09">
            <w:rPr>
              <w:rFonts w:ascii="Verdana" w:hAnsi="Verdana"/>
              <w:lang w:val="es-ES" w:eastAsia="es-ES"/>
            </w:rPr>
            <w:t>Desde el punto de vista jurídico, esta exigencia no introduce un nuevo requisito, sino que se articula con el régimen normativo vigente. El Decreto 1076 de 2015, compilatorio del Decreto 1600 de 1994 “</w:t>
          </w:r>
          <w:r w:rsidRPr="003E6F09">
            <w:rPr>
              <w:rFonts w:ascii="Verdana" w:hAnsi="Verdana"/>
              <w:i/>
              <w:iCs/>
              <w:lang w:val="es-ES" w:eastAsia="es-ES"/>
            </w:rPr>
            <w:t>Por el cual se reglamenta parcialmente el Sistema Nacional Ambiental (SINA) en relación con los Sistemas Nacionales de Investigación Ambiental y de Información Ambiental”</w:t>
          </w:r>
          <w:r w:rsidRPr="003E6F09">
            <w:rPr>
              <w:rFonts w:ascii="Verdana" w:hAnsi="Verdana"/>
              <w:lang w:val="es-ES" w:eastAsia="es-ES"/>
            </w:rPr>
            <w:t>, establece la creación de una red de laboratorios para apoyar la gestión ambiental y dispone que los laboratorios que produzcan información oficial relacionada con la calidad del medio ambiente deberán someterse a procesos de acreditación e intercalibración. Así mismo, el Decreto 1595 de 2015, compilado en el Decreto 1074 de 2015, consolidó el Subsistema Nacional de la Calidad y designó al Organismo Nacional de Acreditación de Colombia – ONAC como el organismo competente para otorgar acreditaciones bajo estándares internacionales, sin perjuicio de las competencias asignadas al IDEAM.</w:t>
          </w:r>
        </w:p>
        <w:p w14:paraId="6C60732F" w14:textId="77777777" w:rsidR="0032462E" w:rsidRPr="003E6F09" w:rsidRDefault="0032462E" w:rsidP="007B1CDE">
          <w:pPr>
            <w:spacing w:after="0" w:line="240" w:lineRule="auto"/>
            <w:jc w:val="both"/>
            <w:rPr>
              <w:rFonts w:ascii="Verdana" w:hAnsi="Verdana"/>
              <w:lang w:val="es-ES" w:eastAsia="es-ES"/>
            </w:rPr>
          </w:pPr>
        </w:p>
        <w:p w14:paraId="488D52A7" w14:textId="21F7B2BC" w:rsidR="0032462E" w:rsidRPr="003E6F09" w:rsidRDefault="00526DED" w:rsidP="007B1CDE">
          <w:pPr>
            <w:spacing w:after="0" w:line="240" w:lineRule="auto"/>
            <w:jc w:val="both"/>
            <w:rPr>
              <w:rFonts w:ascii="Verdana" w:hAnsi="Verdana"/>
              <w:lang w:val="es-ES" w:eastAsia="es-ES"/>
            </w:rPr>
          </w:pPr>
          <w:r w:rsidRPr="003E6F09">
            <w:rPr>
              <w:rFonts w:ascii="Verdana" w:hAnsi="Verdana"/>
              <w:lang w:val="es-ES" w:eastAsia="es-ES"/>
            </w:rPr>
            <w:t>En este marco, la información analítica generada por laboratorios acreditados por el IDEAM o por el ONAC resulta jurídicamente válida para respaldar los estudios requeridos por las autoridades ambientales en el proceso de identificación, comprobación e intervención de pasivos ambientales.</w:t>
          </w:r>
        </w:p>
        <w:p w14:paraId="555876A9" w14:textId="77777777" w:rsidR="00526DED" w:rsidRPr="003E6F09" w:rsidRDefault="00526DED" w:rsidP="007B1CDE">
          <w:pPr>
            <w:spacing w:after="0" w:line="240" w:lineRule="auto"/>
            <w:jc w:val="both"/>
            <w:rPr>
              <w:rFonts w:ascii="Verdana" w:hAnsi="Verdana"/>
              <w:lang w:val="es-ES" w:eastAsia="es-ES"/>
            </w:rPr>
          </w:pPr>
        </w:p>
        <w:p w14:paraId="524E10DC" w14:textId="77777777" w:rsidR="004228F7" w:rsidRPr="003E6F09" w:rsidRDefault="004228F7" w:rsidP="007B1CDE">
          <w:pPr>
            <w:spacing w:after="0" w:line="240" w:lineRule="auto"/>
            <w:jc w:val="both"/>
            <w:rPr>
              <w:rFonts w:ascii="Verdana" w:hAnsi="Verdana"/>
              <w:lang w:val="es-ES" w:eastAsia="es-ES"/>
            </w:rPr>
          </w:pPr>
        </w:p>
        <w:p w14:paraId="2F482E53" w14:textId="6B84CD6C" w:rsidR="00D758C0" w:rsidRPr="003E6F09" w:rsidRDefault="3F29A567">
          <w:pPr>
            <w:pStyle w:val="Ttulo3"/>
            <w:numPr>
              <w:ilvl w:val="2"/>
              <w:numId w:val="44"/>
            </w:numPr>
            <w:spacing w:before="0" w:after="0"/>
            <w:jc w:val="both"/>
            <w:rPr>
              <w:rFonts w:ascii="Verdana" w:hAnsi="Verdana"/>
              <w:i/>
              <w:iCs/>
              <w:sz w:val="22"/>
              <w:szCs w:val="22"/>
              <w:lang w:val="es-ES" w:eastAsia="es-ES"/>
            </w:rPr>
          </w:pPr>
          <w:bookmarkStart w:id="255" w:name="_Toc218883171"/>
          <w:bookmarkStart w:id="256" w:name="_Toc1470575528"/>
          <w:bookmarkStart w:id="257" w:name="_Toc224564361"/>
          <w:bookmarkStart w:id="258" w:name="_Toc232599988"/>
          <w:bookmarkStart w:id="259" w:name="_Toc233381890"/>
          <w:r w:rsidRPr="003E6F09">
            <w:rPr>
              <w:rFonts w:ascii="Verdana" w:hAnsi="Verdana"/>
              <w:i/>
              <w:iCs/>
              <w:sz w:val="22"/>
              <w:szCs w:val="22"/>
              <w:lang w:val="es-ES" w:eastAsia="es-ES"/>
            </w:rPr>
            <w:t>Capacidad Analítica Instalada a nivel Nacional</w:t>
          </w:r>
          <w:bookmarkEnd w:id="255"/>
          <w:bookmarkEnd w:id="256"/>
          <w:bookmarkEnd w:id="257"/>
          <w:bookmarkEnd w:id="258"/>
          <w:bookmarkEnd w:id="259"/>
        </w:p>
        <w:p w14:paraId="2BFE6B9A" w14:textId="77777777" w:rsidR="00526DED" w:rsidRPr="003E6F09" w:rsidRDefault="00526DED" w:rsidP="007B1CDE">
          <w:pPr>
            <w:spacing w:after="0" w:line="240" w:lineRule="auto"/>
            <w:jc w:val="both"/>
            <w:rPr>
              <w:rFonts w:ascii="Verdana" w:hAnsi="Verdana"/>
              <w:lang w:val="es-ES" w:eastAsia="es-ES"/>
            </w:rPr>
          </w:pPr>
        </w:p>
        <w:p w14:paraId="3CA05DE2" w14:textId="288650B9" w:rsidR="00D758C0" w:rsidRPr="003E6F09" w:rsidRDefault="1610779C" w:rsidP="00D758C0">
          <w:pPr>
            <w:spacing w:after="0" w:line="240" w:lineRule="auto"/>
            <w:jc w:val="both"/>
            <w:rPr>
              <w:rFonts w:ascii="Verdana" w:hAnsi="Verdana"/>
              <w:lang w:val="es-ES" w:eastAsia="es-ES"/>
            </w:rPr>
          </w:pPr>
          <w:r w:rsidRPr="003E6F09">
            <w:rPr>
              <w:rFonts w:ascii="Verdana" w:hAnsi="Verdana"/>
              <w:lang w:val="es-ES" w:eastAsia="es-ES"/>
            </w:rPr>
            <w:t xml:space="preserve">No </w:t>
          </w:r>
          <w:r w:rsidR="3449560F" w:rsidRPr="003E6F09">
            <w:rPr>
              <w:rFonts w:ascii="Verdana" w:hAnsi="Verdana"/>
              <w:lang w:val="es-ES" w:eastAsia="es-ES"/>
            </w:rPr>
            <w:t>obstante,</w:t>
          </w:r>
          <w:r w:rsidRPr="003E6F09">
            <w:rPr>
              <w:rFonts w:ascii="Verdana" w:hAnsi="Verdana"/>
              <w:lang w:val="es-ES" w:eastAsia="es-ES"/>
            </w:rPr>
            <w:t xml:space="preserve"> lo anterior, el análisis de la capacidad analítica disponible en el País evidencia limitaciones estructurales en la oferta de laboratorios acreditados para determinadas matrices ambientales, en particular para la medición de sustancias tóxicas en suelos, sedimentos y aguas subterráneas. Esta situación constituye un elemento técnico relevante que justifica la previsión contenida en el artículo 2.2.2.1</w:t>
          </w:r>
          <w:r w:rsidR="00E64841">
            <w:rPr>
              <w:rFonts w:ascii="Verdana" w:hAnsi="Verdana"/>
              <w:lang w:val="es-ES" w:eastAsia="es-ES"/>
            </w:rPr>
            <w:t>2</w:t>
          </w:r>
          <w:r w:rsidRPr="003E6F09">
            <w:rPr>
              <w:rFonts w:ascii="Verdana" w:hAnsi="Verdana"/>
              <w:lang w:val="es-ES" w:eastAsia="es-ES"/>
            </w:rPr>
            <w:t>.</w:t>
          </w:r>
          <w:r w:rsidR="65A0AED7" w:rsidRPr="003E6F09">
            <w:rPr>
              <w:rFonts w:ascii="Verdana" w:hAnsi="Verdana"/>
              <w:lang w:val="es-ES" w:eastAsia="es-ES"/>
            </w:rPr>
            <w:t>2.4</w:t>
          </w:r>
          <w:r w:rsidRPr="003E6F09">
            <w:rPr>
              <w:rFonts w:ascii="Verdana" w:hAnsi="Verdana"/>
              <w:lang w:val="es-ES" w:eastAsia="es-ES"/>
            </w:rPr>
            <w:t xml:space="preserve"> sobre la admisión de resultados de laboratorios extranjeros acreditados.</w:t>
          </w:r>
        </w:p>
        <w:p w14:paraId="6F3E8E33" w14:textId="77777777" w:rsidR="00D758C0" w:rsidRPr="003E6F09" w:rsidRDefault="00D758C0" w:rsidP="00D758C0">
          <w:pPr>
            <w:spacing w:after="0" w:line="240" w:lineRule="auto"/>
            <w:jc w:val="both"/>
            <w:rPr>
              <w:rFonts w:ascii="Verdana" w:hAnsi="Verdana"/>
              <w:lang w:val="es-ES" w:eastAsia="es-ES"/>
            </w:rPr>
          </w:pPr>
        </w:p>
        <w:p w14:paraId="03834E59" w14:textId="5125D33B" w:rsidR="00D758C0" w:rsidRPr="003E6F09" w:rsidRDefault="00D758C0" w:rsidP="007B1CDE">
          <w:pPr>
            <w:spacing w:after="0" w:line="240" w:lineRule="auto"/>
            <w:jc w:val="both"/>
            <w:rPr>
              <w:rFonts w:ascii="Verdana" w:hAnsi="Verdana"/>
              <w:lang w:val="es-ES" w:eastAsia="es-ES"/>
            </w:rPr>
          </w:pPr>
          <w:r w:rsidRPr="003E6F09">
            <w:rPr>
              <w:rFonts w:ascii="Verdana" w:hAnsi="Verdana"/>
              <w:lang w:val="es-ES" w:eastAsia="es-ES"/>
            </w:rPr>
            <w:t>A continuación, se presenta la capacidad analítica nacional para la medición de parámetros fisicoquímicos en matrices ambientales:</w:t>
          </w:r>
        </w:p>
        <w:p w14:paraId="0F8E4D87" w14:textId="77777777" w:rsidR="00D758C0" w:rsidRPr="003E6F09" w:rsidRDefault="00D758C0" w:rsidP="007B1CDE">
          <w:pPr>
            <w:spacing w:after="0" w:line="240" w:lineRule="auto"/>
            <w:jc w:val="both"/>
            <w:rPr>
              <w:rFonts w:ascii="Verdana" w:hAnsi="Verdana"/>
              <w:lang w:val="es-ES" w:eastAsia="es-ES"/>
            </w:rPr>
          </w:pPr>
        </w:p>
        <w:tbl>
          <w:tblPr>
            <w:tblStyle w:val="Tablaconcuadrcula"/>
            <w:tblW w:w="8835" w:type="dxa"/>
            <w:jc w:val="center"/>
            <w:tblLayout w:type="fixed"/>
            <w:tblLook w:val="06A0" w:firstRow="1" w:lastRow="0" w:firstColumn="1" w:lastColumn="0" w:noHBand="1" w:noVBand="1"/>
          </w:tblPr>
          <w:tblGrid>
            <w:gridCol w:w="2945"/>
            <w:gridCol w:w="2940"/>
            <w:gridCol w:w="2950"/>
          </w:tblGrid>
          <w:tr w:rsidR="253A1A60" w:rsidRPr="003E6F09" w14:paraId="130C0285" w14:textId="77777777" w:rsidTr="00974791">
            <w:trPr>
              <w:trHeight w:val="300"/>
              <w:tblHeader/>
              <w:jc w:val="center"/>
            </w:trPr>
            <w:tc>
              <w:tcPr>
                <w:tcW w:w="2945" w:type="dxa"/>
                <w:vAlign w:val="center"/>
              </w:tcPr>
              <w:p w14:paraId="3EB1CADA" w14:textId="00DE4988" w:rsidR="53661516" w:rsidRPr="003E6F09" w:rsidRDefault="6D634031" w:rsidP="001C53B1">
                <w:pPr>
                  <w:spacing w:after="0" w:line="240" w:lineRule="auto"/>
                  <w:jc w:val="center"/>
                  <w:rPr>
                    <w:rFonts w:ascii="Verdana" w:hAnsi="Verdana"/>
                    <w:b/>
                    <w:bCs/>
                    <w:sz w:val="18"/>
                    <w:szCs w:val="18"/>
                    <w:lang w:val="es-ES" w:eastAsia="es-ES"/>
                  </w:rPr>
                </w:pPr>
                <w:r w:rsidRPr="003E6F09">
                  <w:rPr>
                    <w:rFonts w:ascii="Verdana" w:hAnsi="Verdana"/>
                    <w:b/>
                    <w:bCs/>
                    <w:sz w:val="18"/>
                    <w:szCs w:val="18"/>
                    <w:lang w:val="es-ES" w:eastAsia="es-ES"/>
                  </w:rPr>
                  <w:t>Matriz</w:t>
                </w:r>
              </w:p>
            </w:tc>
            <w:tc>
              <w:tcPr>
                <w:tcW w:w="2940" w:type="dxa"/>
                <w:vAlign w:val="center"/>
              </w:tcPr>
              <w:p w14:paraId="5E602BC6" w14:textId="7BE11543" w:rsidR="53661516" w:rsidRPr="003E6F09" w:rsidRDefault="6D634031" w:rsidP="001C53B1">
                <w:pPr>
                  <w:spacing w:after="0" w:line="240" w:lineRule="auto"/>
                  <w:jc w:val="center"/>
                  <w:rPr>
                    <w:rFonts w:ascii="Verdana" w:hAnsi="Verdana"/>
                    <w:b/>
                    <w:bCs/>
                    <w:sz w:val="18"/>
                    <w:szCs w:val="18"/>
                    <w:lang w:val="es-ES" w:eastAsia="es-ES"/>
                  </w:rPr>
                </w:pPr>
                <w:r w:rsidRPr="003E6F09">
                  <w:rPr>
                    <w:rFonts w:ascii="Verdana" w:hAnsi="Verdana"/>
                    <w:b/>
                    <w:bCs/>
                    <w:sz w:val="18"/>
                    <w:szCs w:val="18"/>
                    <w:lang w:val="es-ES" w:eastAsia="es-ES"/>
                  </w:rPr>
                  <w:t>No. Laboratorios</w:t>
                </w:r>
              </w:p>
            </w:tc>
            <w:tc>
              <w:tcPr>
                <w:tcW w:w="2950" w:type="dxa"/>
                <w:vAlign w:val="center"/>
              </w:tcPr>
              <w:p w14:paraId="0F14C42F" w14:textId="7253A445" w:rsidR="53661516" w:rsidRPr="003E6F09" w:rsidRDefault="6D634031" w:rsidP="001C53B1">
                <w:pPr>
                  <w:spacing w:after="0" w:line="240" w:lineRule="auto"/>
                  <w:jc w:val="center"/>
                  <w:rPr>
                    <w:rFonts w:ascii="Verdana" w:hAnsi="Verdana"/>
                    <w:b/>
                    <w:bCs/>
                    <w:sz w:val="18"/>
                    <w:szCs w:val="18"/>
                    <w:lang w:val="es-ES" w:eastAsia="es-ES"/>
                  </w:rPr>
                </w:pPr>
                <w:r w:rsidRPr="003E6F09">
                  <w:rPr>
                    <w:rFonts w:ascii="Verdana" w:hAnsi="Verdana"/>
                    <w:b/>
                    <w:bCs/>
                    <w:sz w:val="18"/>
                    <w:szCs w:val="18"/>
                    <w:lang w:val="es-ES" w:eastAsia="es-ES"/>
                  </w:rPr>
                  <w:t>Observaciones</w:t>
                </w:r>
              </w:p>
            </w:tc>
          </w:tr>
          <w:tr w:rsidR="253A1A60" w:rsidRPr="003E6F09" w14:paraId="4CEB8203" w14:textId="77777777" w:rsidTr="00974791">
            <w:trPr>
              <w:trHeight w:val="300"/>
              <w:tblHeader/>
              <w:jc w:val="center"/>
            </w:trPr>
            <w:tc>
              <w:tcPr>
                <w:tcW w:w="2945" w:type="dxa"/>
                <w:vAlign w:val="center"/>
              </w:tcPr>
              <w:p w14:paraId="2D20BE66" w14:textId="4D228FC8"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Suelos</w:t>
                </w:r>
              </w:p>
            </w:tc>
            <w:tc>
              <w:tcPr>
                <w:tcW w:w="2940" w:type="dxa"/>
                <w:vAlign w:val="center"/>
              </w:tcPr>
              <w:p w14:paraId="1F76107B" w14:textId="06706E5E"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153</w:t>
                </w:r>
              </w:p>
            </w:tc>
            <w:tc>
              <w:tcPr>
                <w:tcW w:w="2950" w:type="dxa"/>
                <w:vAlign w:val="center"/>
              </w:tcPr>
              <w:p w14:paraId="566049C8" w14:textId="08A767CC" w:rsidR="253A1A60" w:rsidRPr="003E6F09" w:rsidRDefault="253A1A60" w:rsidP="001C53B1">
                <w:pPr>
                  <w:spacing w:after="0" w:line="240" w:lineRule="auto"/>
                  <w:jc w:val="center"/>
                  <w:rPr>
                    <w:rFonts w:ascii="Verdana" w:hAnsi="Verdana"/>
                    <w:sz w:val="18"/>
                    <w:szCs w:val="18"/>
                    <w:lang w:val="es-ES" w:eastAsia="es-ES"/>
                  </w:rPr>
                </w:pPr>
              </w:p>
            </w:tc>
          </w:tr>
          <w:tr w:rsidR="253A1A60" w:rsidRPr="003E6F09" w14:paraId="04A225B7" w14:textId="77777777" w:rsidTr="00974791">
            <w:trPr>
              <w:trHeight w:val="300"/>
              <w:tblHeader/>
              <w:jc w:val="center"/>
            </w:trPr>
            <w:tc>
              <w:tcPr>
                <w:tcW w:w="2945" w:type="dxa"/>
                <w:vAlign w:val="center"/>
              </w:tcPr>
              <w:p w14:paraId="27B03ADD" w14:textId="0BF9648E"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Agua</w:t>
                </w:r>
              </w:p>
            </w:tc>
            <w:tc>
              <w:tcPr>
                <w:tcW w:w="2940" w:type="dxa"/>
                <w:vAlign w:val="center"/>
              </w:tcPr>
              <w:p w14:paraId="3E6C489F" w14:textId="0020E661"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605</w:t>
                </w:r>
              </w:p>
            </w:tc>
            <w:tc>
              <w:tcPr>
                <w:tcW w:w="2950" w:type="dxa"/>
                <w:vAlign w:val="center"/>
              </w:tcPr>
              <w:p w14:paraId="7EB31BCE" w14:textId="0B1031F8" w:rsidR="00671EC5" w:rsidRPr="003E6F09" w:rsidRDefault="6D634031" w:rsidP="000847EB">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Incluye laboratorios con alcance para medición en aguas superficiales, naturales, piscinas, potables</w:t>
                </w:r>
              </w:p>
            </w:tc>
          </w:tr>
          <w:tr w:rsidR="253A1A60" w:rsidRPr="003E6F09" w14:paraId="56D3353D" w14:textId="77777777" w:rsidTr="00974791">
            <w:trPr>
              <w:trHeight w:val="300"/>
              <w:tblHeader/>
              <w:jc w:val="center"/>
            </w:trPr>
            <w:tc>
              <w:tcPr>
                <w:tcW w:w="2945" w:type="dxa"/>
                <w:vAlign w:val="center"/>
              </w:tcPr>
              <w:p w14:paraId="59F75E32" w14:textId="30732D31"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Agua subterránea</w:t>
                </w:r>
              </w:p>
            </w:tc>
            <w:tc>
              <w:tcPr>
                <w:tcW w:w="2940" w:type="dxa"/>
                <w:vAlign w:val="center"/>
              </w:tcPr>
              <w:p w14:paraId="4457E7C6" w14:textId="70176E9E" w:rsidR="53661516" w:rsidRPr="003E6F09" w:rsidRDefault="53661516"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86</w:t>
                </w:r>
              </w:p>
            </w:tc>
            <w:tc>
              <w:tcPr>
                <w:tcW w:w="2950" w:type="dxa"/>
                <w:vAlign w:val="center"/>
              </w:tcPr>
              <w:p w14:paraId="327DCF0E" w14:textId="77777777" w:rsidR="00671EC5" w:rsidRPr="003E6F09" w:rsidRDefault="00671EC5" w:rsidP="00671EC5">
                <w:pPr>
                  <w:spacing w:after="0" w:line="240" w:lineRule="auto"/>
                  <w:jc w:val="center"/>
                  <w:rPr>
                    <w:rFonts w:ascii="Verdana" w:hAnsi="Verdana"/>
                    <w:sz w:val="18"/>
                    <w:szCs w:val="18"/>
                    <w:lang w:val="es-ES" w:eastAsia="es-ES"/>
                  </w:rPr>
                </w:pPr>
              </w:p>
              <w:p w14:paraId="12FB5A1F" w14:textId="586F5C80" w:rsidR="00671EC5" w:rsidRPr="003E6F09" w:rsidRDefault="6D634031" w:rsidP="72C4A717">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Específico para esta matriz</w:t>
                </w:r>
              </w:p>
            </w:tc>
          </w:tr>
        </w:tbl>
        <w:p w14:paraId="567DD780" w14:textId="53BBB4CE" w:rsidR="00671EC5" w:rsidRPr="003E6F09" w:rsidRDefault="00671EC5" w:rsidP="72C4A717">
          <w:pPr>
            <w:spacing w:after="0" w:line="240" w:lineRule="auto"/>
            <w:jc w:val="center"/>
            <w:rPr>
              <w:rFonts w:ascii="Verdana" w:hAnsi="Verdana"/>
              <w:lang w:val="es-ES" w:eastAsia="es-ES"/>
            </w:rPr>
          </w:pPr>
          <w:r w:rsidRPr="003E6F09">
            <w:rPr>
              <w:rFonts w:ascii="Verdana" w:hAnsi="Verdana"/>
              <w:lang w:val="es-ES" w:eastAsia="es-ES"/>
            </w:rPr>
            <w:t>Tabla. Capacidad analítica a nivel nacional para la medición de parámetros fisicoquímicos en matrices ambientales.</w:t>
          </w:r>
        </w:p>
        <w:p w14:paraId="4266E3AA" w14:textId="325CB231" w:rsidR="008D3090" w:rsidRPr="003E6F09" w:rsidDel="00951A44" w:rsidRDefault="5E9C2129" w:rsidP="001C53B1">
          <w:pPr>
            <w:spacing w:after="0" w:line="240" w:lineRule="auto"/>
            <w:jc w:val="center"/>
            <w:rPr>
              <w:rStyle w:val="Hipervnculo"/>
              <w:rFonts w:ascii="Verdana" w:eastAsia="Verdana" w:hAnsi="Verdana" w:cs="Verdana"/>
              <w:color w:val="0563C1"/>
              <w:sz w:val="18"/>
              <w:szCs w:val="18"/>
              <w:lang w:val="es-ES"/>
            </w:rPr>
          </w:pPr>
          <w:r w:rsidRPr="003E6F09">
            <w:rPr>
              <w:rFonts w:ascii="Verdana" w:hAnsi="Verdana"/>
              <w:sz w:val="18"/>
              <w:szCs w:val="18"/>
              <w:lang w:val="es-ES" w:eastAsia="es-ES"/>
            </w:rPr>
            <w:lastRenderedPageBreak/>
            <w:t xml:space="preserve">Fuente: </w:t>
          </w:r>
          <w:hyperlink r:id="rId13" w:history="1">
            <w:r w:rsidRPr="003E6F09">
              <w:rPr>
                <w:rStyle w:val="Hipervnculo"/>
                <w:rFonts w:ascii="Verdana" w:eastAsia="Verdana" w:hAnsi="Verdana" w:cs="Verdana"/>
                <w:color w:val="0563C1"/>
                <w:sz w:val="18"/>
                <w:szCs w:val="18"/>
                <w:lang w:val="es-ES"/>
              </w:rPr>
              <w:t>https://buscalab.sical.gov.co/v3/Dashboards/Laboratorios%20Registrados</w:t>
            </w:r>
          </w:hyperlink>
        </w:p>
        <w:p w14:paraId="5B9015F5" w14:textId="57350E44" w:rsidR="008D3090" w:rsidRPr="003E6F09" w:rsidRDefault="008D3090" w:rsidP="007B1CDE">
          <w:pPr>
            <w:spacing w:after="0" w:line="240" w:lineRule="auto"/>
            <w:jc w:val="both"/>
            <w:rPr>
              <w:rFonts w:ascii="Verdana" w:hAnsi="Verdana"/>
              <w:lang w:val="es-ES" w:eastAsia="es-ES"/>
            </w:rPr>
          </w:pPr>
        </w:p>
        <w:p w14:paraId="332349C8" w14:textId="266DCCF3" w:rsidR="00F96125" w:rsidRPr="003E6F09" w:rsidRDefault="000847EB" w:rsidP="72C4A717">
          <w:pPr>
            <w:spacing w:after="0" w:line="240" w:lineRule="auto"/>
            <w:jc w:val="both"/>
            <w:rPr>
              <w:rFonts w:ascii="Verdana" w:hAnsi="Verdana"/>
              <w:lang w:val="es-ES" w:eastAsia="es-ES"/>
            </w:rPr>
          </w:pPr>
          <w:r w:rsidRPr="003E6F09">
            <w:rPr>
              <w:rFonts w:ascii="Verdana" w:hAnsi="Verdana"/>
              <w:lang w:val="es-ES" w:eastAsia="es-ES"/>
            </w:rPr>
            <w:t>De manera complementaria, la siguiente tabla presenta la información sobre laboratorios acreditados y organismos evaluadores de la conformidad:</w:t>
          </w:r>
        </w:p>
        <w:p w14:paraId="42A467AB" w14:textId="77777777" w:rsidR="000847EB" w:rsidRPr="003E6F09" w:rsidDel="00951A44" w:rsidRDefault="000847EB" w:rsidP="007B1CDE">
          <w:pPr>
            <w:spacing w:after="0" w:line="240" w:lineRule="auto"/>
            <w:jc w:val="both"/>
            <w:rPr>
              <w:rFonts w:ascii="Verdana" w:hAnsi="Verdana"/>
              <w:lang w:val="es-ES" w:eastAsia="es-ES"/>
            </w:rPr>
          </w:pPr>
        </w:p>
        <w:tbl>
          <w:tblPr>
            <w:tblStyle w:val="Tablaconcuadrcula"/>
            <w:tblW w:w="0" w:type="auto"/>
            <w:jc w:val="center"/>
            <w:tblLayout w:type="fixed"/>
            <w:tblLook w:val="04A0" w:firstRow="1" w:lastRow="0" w:firstColumn="1" w:lastColumn="0" w:noHBand="0" w:noVBand="1"/>
          </w:tblPr>
          <w:tblGrid>
            <w:gridCol w:w="1555"/>
            <w:gridCol w:w="1825"/>
            <w:gridCol w:w="1290"/>
            <w:gridCol w:w="1983"/>
            <w:gridCol w:w="1940"/>
          </w:tblGrid>
          <w:tr w:rsidR="253A1A60" w:rsidRPr="003E6F09" w14:paraId="08D55D00"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A05AC" w14:textId="4B7BB948" w:rsidR="253A1A60" w:rsidRPr="003E6F09" w:rsidRDefault="253A1A60" w:rsidP="001C53B1">
                <w:pPr>
                  <w:spacing w:after="0" w:line="240" w:lineRule="auto"/>
                  <w:jc w:val="center"/>
                  <w:rPr>
                    <w:rFonts w:ascii="Verdana" w:eastAsia="Verdana" w:hAnsi="Verdana" w:cs="Verdana"/>
                    <w:b/>
                    <w:bCs/>
                    <w:sz w:val="18"/>
                    <w:szCs w:val="18"/>
                    <w:lang w:val="es-ES"/>
                  </w:rPr>
                </w:pPr>
                <w:r w:rsidRPr="003E6F09">
                  <w:rPr>
                    <w:rFonts w:ascii="Verdana" w:eastAsia="Verdana" w:hAnsi="Verdana" w:cs="Verdana"/>
                    <w:b/>
                    <w:bCs/>
                    <w:sz w:val="18"/>
                    <w:szCs w:val="18"/>
                    <w:lang w:val="es-ES"/>
                  </w:rPr>
                  <w:t>Matriz</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4943E2" w14:textId="279AD22B" w:rsidR="253A1A60" w:rsidRPr="003E6F09" w:rsidRDefault="253A1A60" w:rsidP="001C53B1">
                <w:pPr>
                  <w:spacing w:after="0" w:line="240" w:lineRule="auto"/>
                  <w:jc w:val="center"/>
                  <w:rPr>
                    <w:rFonts w:ascii="Verdana" w:eastAsia="Verdana" w:hAnsi="Verdana" w:cs="Verdana"/>
                    <w:b/>
                    <w:bCs/>
                    <w:sz w:val="18"/>
                    <w:szCs w:val="18"/>
                    <w:lang w:val="es-ES"/>
                  </w:rPr>
                </w:pPr>
                <w:r w:rsidRPr="003E6F09">
                  <w:rPr>
                    <w:rFonts w:ascii="Verdana" w:eastAsia="Verdana" w:hAnsi="Verdana" w:cs="Verdana"/>
                    <w:b/>
                    <w:bCs/>
                    <w:sz w:val="18"/>
                    <w:szCs w:val="18"/>
                    <w:lang w:val="es-ES"/>
                  </w:rPr>
                  <w:t>Tipos de ensayo</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029D92" w14:textId="5C0AB864" w:rsidR="253A1A60" w:rsidRPr="003E6F09" w:rsidRDefault="253A1A60" w:rsidP="001C53B1">
                <w:pPr>
                  <w:spacing w:after="0" w:line="240" w:lineRule="auto"/>
                  <w:jc w:val="center"/>
                  <w:rPr>
                    <w:rFonts w:ascii="Verdana" w:eastAsia="Verdana" w:hAnsi="Verdana" w:cs="Verdana"/>
                    <w:b/>
                    <w:bCs/>
                    <w:sz w:val="18"/>
                    <w:szCs w:val="18"/>
                    <w:lang w:val="es-ES"/>
                  </w:rPr>
                </w:pPr>
                <w:r w:rsidRPr="003E6F09">
                  <w:rPr>
                    <w:rFonts w:ascii="Verdana" w:eastAsia="Verdana" w:hAnsi="Verdana" w:cs="Verdana"/>
                    <w:b/>
                    <w:bCs/>
                    <w:sz w:val="18"/>
                    <w:szCs w:val="18"/>
                    <w:lang w:val="es-ES"/>
                  </w:rPr>
                  <w:t>OEC</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2B6601" w14:textId="5508CD88" w:rsidR="253A1A60" w:rsidRPr="003E6F09" w:rsidRDefault="253A1A60" w:rsidP="001C53B1">
                <w:pPr>
                  <w:spacing w:after="0" w:line="240" w:lineRule="auto"/>
                  <w:jc w:val="center"/>
                  <w:rPr>
                    <w:rFonts w:ascii="Verdana" w:eastAsia="Verdana" w:hAnsi="Verdana" w:cs="Verdana"/>
                    <w:b/>
                    <w:bCs/>
                    <w:sz w:val="18"/>
                    <w:szCs w:val="18"/>
                    <w:lang w:val="es-ES"/>
                  </w:rPr>
                </w:pPr>
                <w:r w:rsidRPr="003E6F09">
                  <w:rPr>
                    <w:rFonts w:ascii="Verdana" w:eastAsia="Verdana" w:hAnsi="Verdana" w:cs="Verdana"/>
                    <w:b/>
                    <w:bCs/>
                    <w:sz w:val="18"/>
                    <w:szCs w:val="18"/>
                    <w:lang w:val="es-ES"/>
                  </w:rPr>
                  <w:t>No. Laboratorios</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BFBF4C" w14:textId="08DD7F3A" w:rsidR="253A1A60" w:rsidRPr="003E6F09" w:rsidRDefault="253A1A60" w:rsidP="001C53B1">
                <w:pPr>
                  <w:spacing w:after="0" w:line="240" w:lineRule="auto"/>
                  <w:jc w:val="center"/>
                  <w:rPr>
                    <w:rFonts w:ascii="Verdana" w:eastAsia="Verdana" w:hAnsi="Verdana" w:cs="Verdana"/>
                    <w:b/>
                    <w:bCs/>
                    <w:sz w:val="18"/>
                    <w:szCs w:val="18"/>
                    <w:lang w:val="es-ES"/>
                  </w:rPr>
                </w:pPr>
                <w:r w:rsidRPr="003E6F09">
                  <w:rPr>
                    <w:rFonts w:ascii="Verdana" w:eastAsia="Verdana" w:hAnsi="Verdana" w:cs="Verdana"/>
                    <w:b/>
                    <w:bCs/>
                    <w:sz w:val="18"/>
                    <w:szCs w:val="18"/>
                    <w:lang w:val="es-ES"/>
                  </w:rPr>
                  <w:t>Observaciones</w:t>
                </w:r>
              </w:p>
            </w:tc>
          </w:tr>
          <w:tr w:rsidR="253A1A60" w:rsidRPr="003E6F09" w14:paraId="6D4DD2AF"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914EEE" w14:textId="3FD0DACB"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Suelos y lodos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442C0B" w14:textId="276A7137"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Fisicoquímicos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2870D2" w14:textId="4056D686"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ONAC</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C68D6" w14:textId="510375C9"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6</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CD73D5" w14:textId="47836117" w:rsidR="253A1A60" w:rsidRPr="003E6F09" w:rsidRDefault="253A1A60" w:rsidP="001C53B1">
                <w:pPr>
                  <w:spacing w:after="0" w:line="240" w:lineRule="auto"/>
                  <w:jc w:val="center"/>
                  <w:rPr>
                    <w:rFonts w:ascii="Verdana" w:eastAsia="Verdana" w:hAnsi="Verdana" w:cs="Verdana"/>
                    <w:sz w:val="18"/>
                    <w:szCs w:val="18"/>
                    <w:lang w:val="es-ES"/>
                  </w:rPr>
                </w:pPr>
              </w:p>
            </w:tc>
          </w:tr>
          <w:tr w:rsidR="253A1A60" w:rsidRPr="003E6F09" w14:paraId="77732025"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04DD9" w14:textId="22D42AC2"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Aguas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97756" w14:textId="6738AD7F"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Fisicoquímicos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CD376" w14:textId="0F30528F"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ONAC</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CACEC9" w14:textId="6BAB7FE8"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42</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F8A26" w14:textId="5F7741A0"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Incluyen los laboratorios de salud pública y matriz de agua tratada (envasada y de consumo)</w:t>
                </w:r>
              </w:p>
              <w:p w14:paraId="654E5A63" w14:textId="0CA7530D"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Sólo 11 se encuentran acreditados en la medición de agua como matriz ambiental (agua cruda superficial o agua cruda subterránea)</w:t>
                </w:r>
              </w:p>
            </w:tc>
          </w:tr>
          <w:tr w:rsidR="253A1A60" w:rsidRPr="003E6F09" w14:paraId="5765179B"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639CFA" w14:textId="6E4BE1AF"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Suelos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285EDD" w14:textId="530B6AAC"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Físicoquímicos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128A3" w14:textId="72E800E7"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IDEAM</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1CFD" w14:textId="70118B17"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56</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28BF31" w14:textId="6D3A9E76" w:rsidR="7ABBF3BA" w:rsidRPr="003E6F09" w:rsidRDefault="7ABBF3BA"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Incluye alcances de acreditación asociados a la medición de elementos disponibles en suelos (fines agrícolas)</w:t>
                </w:r>
              </w:p>
            </w:tc>
          </w:tr>
          <w:tr w:rsidR="253A1A60" w:rsidRPr="003E6F09" w14:paraId="64219988"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D2CC2" w14:textId="3129FA20"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Aguas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55911" w14:textId="4CE023DE"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Fisicoquímicos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A0287" w14:textId="3D503B4C"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IDEAM</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822C87" w14:textId="52CF5D92"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2</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B5138" w14:textId="1CD60EA8"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Agua continental</w:t>
                </w:r>
              </w:p>
            </w:tc>
          </w:tr>
          <w:tr w:rsidR="253A1A60" w:rsidRPr="003E6F09" w14:paraId="51E338C5"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12E68" w14:textId="475761A7"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Sedimentos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F6A22" w14:textId="216F5EEA"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Fisicoquímicos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3984CA" w14:textId="16307FFB"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IDEAM</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80C3F3" w14:textId="6A461E18"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4</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02F84" w14:textId="5DAA84BE" w:rsidR="253A1A60" w:rsidRPr="003E6F09" w:rsidRDefault="253A1A60" w:rsidP="001C53B1">
                <w:pPr>
                  <w:spacing w:after="0" w:line="240" w:lineRule="auto"/>
                  <w:jc w:val="center"/>
                  <w:rPr>
                    <w:rFonts w:ascii="Verdana" w:eastAsia="Verdana" w:hAnsi="Verdana" w:cs="Verdana"/>
                    <w:sz w:val="18"/>
                    <w:szCs w:val="18"/>
                    <w:lang w:val="es-ES"/>
                  </w:rPr>
                </w:pPr>
              </w:p>
            </w:tc>
          </w:tr>
          <w:tr w:rsidR="253A1A60" w:rsidRPr="003E6F09" w14:paraId="47BA63E5" w14:textId="77777777" w:rsidTr="00326152">
            <w:trPr>
              <w:trHeight w:val="300"/>
              <w:jc w:val="center"/>
            </w:trPr>
            <w:tc>
              <w:tcPr>
                <w:tcW w:w="1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E195B" w14:textId="43F4CDB0"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Suelos, aguas, sedimentos</w:t>
                </w:r>
              </w:p>
            </w:tc>
            <w:tc>
              <w:tcPr>
                <w:tcW w:w="1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36663" w14:textId="093A39EA"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Muestreo</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8965F" w14:textId="51E2EB4F"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IDEAM</w:t>
                </w:r>
              </w:p>
            </w:tc>
            <w:tc>
              <w:tcPr>
                <w:tcW w:w="1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2969D7" w14:textId="5BBC3E84"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52</w:t>
                </w:r>
              </w:p>
            </w:tc>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72791" w14:textId="71B34E94" w:rsidR="253A1A60" w:rsidRPr="003E6F09" w:rsidRDefault="253A1A60" w:rsidP="001C53B1">
                <w:pPr>
                  <w:spacing w:after="0" w:line="240" w:lineRule="auto"/>
                  <w:jc w:val="center"/>
                  <w:rPr>
                    <w:rFonts w:ascii="Verdana" w:eastAsia="Verdana" w:hAnsi="Verdana" w:cs="Verdana"/>
                    <w:sz w:val="18"/>
                    <w:szCs w:val="18"/>
                    <w:lang w:val="es-ES"/>
                  </w:rPr>
                </w:pPr>
              </w:p>
            </w:tc>
          </w:tr>
          <w:tr w:rsidR="253A1A60" w:rsidRPr="003E6F09" w14:paraId="21750C6F" w14:textId="77777777" w:rsidTr="72C4A717">
            <w:trPr>
              <w:trHeight w:val="300"/>
              <w:jc w:val="center"/>
            </w:trPr>
            <w:tc>
              <w:tcPr>
                <w:tcW w:w="8593"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F4E17" w14:textId="753EBECF" w:rsidR="253A1A60" w:rsidRPr="003E6F09" w:rsidRDefault="253A1A60" w:rsidP="001C53B1">
                <w:pPr>
                  <w:spacing w:after="0" w:line="240" w:lineRule="auto"/>
                  <w:jc w:val="center"/>
                  <w:rPr>
                    <w:rFonts w:ascii="Verdana" w:eastAsia="Verdana" w:hAnsi="Verdana" w:cs="Verdana"/>
                    <w:sz w:val="18"/>
                    <w:szCs w:val="18"/>
                    <w:lang w:val="es-ES"/>
                  </w:rPr>
                </w:pPr>
                <w:r w:rsidRPr="003E6F09">
                  <w:rPr>
                    <w:rFonts w:ascii="Verdana" w:eastAsia="Verdana" w:hAnsi="Verdana" w:cs="Verdana"/>
                    <w:sz w:val="18"/>
                    <w:szCs w:val="18"/>
                    <w:lang w:val="es-ES"/>
                  </w:rPr>
                  <w:t>OEC: Organismo Evaluador de la Conformidad</w:t>
                </w:r>
              </w:p>
            </w:tc>
          </w:tr>
        </w:tbl>
        <w:p w14:paraId="2A124DD1" w14:textId="44E8C123" w:rsidR="00F96125" w:rsidRPr="003E6F09" w:rsidRDefault="00F96125" w:rsidP="00326152">
          <w:pPr>
            <w:spacing w:after="0" w:line="240" w:lineRule="auto"/>
            <w:jc w:val="center"/>
            <w:rPr>
              <w:rFonts w:ascii="Verdana" w:hAnsi="Verdana"/>
              <w:lang w:val="es-ES" w:eastAsia="es-ES"/>
            </w:rPr>
          </w:pPr>
          <w:r w:rsidRPr="003E6F09">
            <w:rPr>
              <w:rFonts w:ascii="Verdana" w:hAnsi="Verdana"/>
              <w:lang w:val="es-ES" w:eastAsia="es-ES"/>
            </w:rPr>
            <w:t>Tabla. Capacidad analítica a nivel nacional para la medición de parámetros fisicoquímicos en matrices ambientales.</w:t>
          </w:r>
        </w:p>
        <w:p w14:paraId="4A152DDC" w14:textId="46CFEE2C" w:rsidR="008D3090" w:rsidRPr="003E6F09" w:rsidDel="00951A44" w:rsidRDefault="7E254A1E" w:rsidP="001C53B1">
          <w:pPr>
            <w:spacing w:after="0" w:line="240" w:lineRule="auto"/>
            <w:jc w:val="center"/>
            <w:rPr>
              <w:rFonts w:ascii="Verdana" w:eastAsia="Verdana" w:hAnsi="Verdana" w:cs="Verdana"/>
              <w:sz w:val="18"/>
              <w:szCs w:val="18"/>
              <w:lang w:val="es-ES"/>
            </w:rPr>
          </w:pPr>
          <w:r w:rsidRPr="003E6F09">
            <w:rPr>
              <w:rFonts w:ascii="Verdana" w:hAnsi="Verdana"/>
              <w:sz w:val="18"/>
              <w:szCs w:val="18"/>
              <w:lang w:val="es-ES" w:eastAsia="es-ES"/>
            </w:rPr>
            <w:t>Fuente:</w:t>
          </w:r>
          <w:r w:rsidR="00F96125" w:rsidRPr="003E6F09">
            <w:rPr>
              <w:rFonts w:ascii="Verdana" w:hAnsi="Verdana"/>
              <w:sz w:val="18"/>
              <w:szCs w:val="18"/>
              <w:lang w:val="es-ES" w:eastAsia="es-ES"/>
            </w:rPr>
            <w:t xml:space="preserve"> </w:t>
          </w:r>
          <w:hyperlink r:id="rId14" w:history="1">
            <w:r w:rsidR="00F96125" w:rsidRPr="003E6F09">
              <w:rPr>
                <w:rStyle w:val="Hipervnculo"/>
                <w:rFonts w:ascii="Verdana" w:eastAsia="Verdana" w:hAnsi="Verdana" w:cs="Verdana"/>
                <w:sz w:val="18"/>
                <w:szCs w:val="18"/>
                <w:lang w:val="es-ES"/>
              </w:rPr>
              <w:t>https://onac.org.co/directorio-de-acreditados/</w:t>
            </w:r>
          </w:hyperlink>
        </w:p>
        <w:p w14:paraId="2CF0A33A" w14:textId="1BB918FE" w:rsidR="7E254A1E" w:rsidRPr="003E6F09" w:rsidRDefault="7E254A1E" w:rsidP="001C53B1">
          <w:pPr>
            <w:spacing w:after="0" w:line="240" w:lineRule="auto"/>
            <w:jc w:val="center"/>
            <w:rPr>
              <w:rFonts w:ascii="Verdana" w:hAnsi="Verdana"/>
              <w:sz w:val="18"/>
              <w:szCs w:val="18"/>
              <w:lang w:val="es-ES" w:eastAsia="es-ES"/>
            </w:rPr>
          </w:pPr>
          <w:r w:rsidRPr="003E6F09">
            <w:rPr>
              <w:rFonts w:ascii="Verdana" w:hAnsi="Verdana"/>
              <w:sz w:val="18"/>
              <w:szCs w:val="18"/>
              <w:lang w:val="es-ES" w:eastAsia="es-ES"/>
            </w:rPr>
            <w:t>https://www.datos.gov.co/Ambiente-y-Desarrollo-Sostenible/Listado-de-laboratorios-ambientales-acreditados-ID/2waz-acaa/about_data</w:t>
          </w:r>
        </w:p>
        <w:p w14:paraId="12F09EF1" w14:textId="49313DBC" w:rsidR="14EFF9D3" w:rsidRPr="003E6F09" w:rsidRDefault="14EFF9D3" w:rsidP="72C4A717">
          <w:pPr>
            <w:spacing w:after="0" w:line="240" w:lineRule="auto"/>
            <w:jc w:val="both"/>
            <w:rPr>
              <w:rFonts w:ascii="Verdana" w:hAnsi="Verdana"/>
              <w:lang w:val="es-ES" w:eastAsia="es-ES"/>
            </w:rPr>
          </w:pPr>
        </w:p>
        <w:p w14:paraId="4D9F8B0A" w14:textId="04E0F7C2" w:rsidR="00BF04B2" w:rsidRPr="003E6F09" w:rsidRDefault="00BF04B2" w:rsidP="007B1CDE">
          <w:pPr>
            <w:spacing w:after="0" w:line="240" w:lineRule="auto"/>
            <w:jc w:val="both"/>
            <w:rPr>
              <w:rFonts w:ascii="Verdana" w:hAnsi="Verdana"/>
              <w:lang w:val="es-ES" w:eastAsia="es-ES"/>
            </w:rPr>
          </w:pPr>
          <w:r w:rsidRPr="003E6F09">
            <w:rPr>
              <w:rFonts w:ascii="Verdana" w:hAnsi="Verdana"/>
              <w:lang w:val="es-ES" w:eastAsia="es-ES"/>
            </w:rPr>
            <w:t>Con base en esta información, se evidencia que únicamente el 36,6 % de los laboratorios que realizan mediciones en suelos y el 7,3 % de los laboratorios que realizan mediciones en aguas cuentan con acreditación, lo que refleja una baja capacidad analítica acreditada para atender de manera integral los requerimientos técnicos asociados a la gestión de pasivos ambientales.</w:t>
          </w:r>
        </w:p>
        <w:p w14:paraId="4DAC57E2" w14:textId="0347E365" w:rsidR="253A1A60" w:rsidRPr="003E6F09" w:rsidRDefault="253A1A60" w:rsidP="007B1CDE">
          <w:pPr>
            <w:spacing w:after="0" w:line="240" w:lineRule="auto"/>
            <w:jc w:val="both"/>
            <w:rPr>
              <w:rFonts w:ascii="Verdana" w:hAnsi="Verdana"/>
              <w:lang w:val="es-ES" w:eastAsia="es-ES"/>
            </w:rPr>
          </w:pPr>
        </w:p>
        <w:p w14:paraId="4B10FDC6" w14:textId="3C3D2CD8" w:rsidR="001B3866" w:rsidRPr="003E6F09" w:rsidRDefault="71DE51EC">
          <w:pPr>
            <w:pStyle w:val="Ttulo3"/>
            <w:numPr>
              <w:ilvl w:val="2"/>
              <w:numId w:val="44"/>
            </w:numPr>
            <w:spacing w:before="0" w:after="0"/>
            <w:jc w:val="both"/>
            <w:rPr>
              <w:rFonts w:ascii="Verdana" w:hAnsi="Verdana"/>
              <w:i/>
              <w:iCs/>
              <w:sz w:val="22"/>
              <w:szCs w:val="22"/>
              <w:lang w:val="es-ES" w:eastAsia="es-ES"/>
            </w:rPr>
          </w:pPr>
          <w:bookmarkStart w:id="260" w:name="_Toc218883172"/>
          <w:bookmarkStart w:id="261" w:name="_Toc554472253"/>
          <w:bookmarkStart w:id="262" w:name="_Toc224564362"/>
          <w:bookmarkStart w:id="263" w:name="_Toc232599989"/>
          <w:bookmarkStart w:id="264" w:name="_Toc233381891"/>
          <w:r w:rsidRPr="003E6F09">
            <w:rPr>
              <w:rFonts w:ascii="Verdana" w:hAnsi="Verdana"/>
              <w:i/>
              <w:iCs/>
              <w:sz w:val="22"/>
              <w:szCs w:val="22"/>
              <w:lang w:val="es-ES" w:eastAsia="es-ES"/>
            </w:rPr>
            <w:t>Laboratorios de Autoridades Ambientales Acreditados</w:t>
          </w:r>
          <w:bookmarkEnd w:id="260"/>
          <w:bookmarkEnd w:id="261"/>
          <w:bookmarkEnd w:id="262"/>
          <w:bookmarkEnd w:id="263"/>
          <w:bookmarkEnd w:id="264"/>
        </w:p>
        <w:p w14:paraId="016638A9" w14:textId="77777777" w:rsidR="001B3866" w:rsidRPr="003E6F09" w:rsidRDefault="001B3866" w:rsidP="007B1CDE">
          <w:pPr>
            <w:spacing w:after="0" w:line="240" w:lineRule="auto"/>
            <w:jc w:val="both"/>
            <w:rPr>
              <w:rFonts w:ascii="Verdana" w:hAnsi="Verdana"/>
              <w:lang w:val="es-ES" w:eastAsia="es-ES"/>
            </w:rPr>
          </w:pPr>
        </w:p>
        <w:p w14:paraId="4E03721D" w14:textId="33CF7581" w:rsidR="4949C3D3" w:rsidRPr="003E6F09" w:rsidRDefault="4949C3D3" w:rsidP="72C4A717">
          <w:pPr>
            <w:spacing w:after="0" w:line="240" w:lineRule="auto"/>
            <w:jc w:val="both"/>
            <w:rPr>
              <w:rFonts w:ascii="Verdana" w:hAnsi="Verdana"/>
              <w:lang w:val="es-ES" w:eastAsia="es-ES"/>
            </w:rPr>
          </w:pPr>
          <w:r w:rsidRPr="003E6F09">
            <w:rPr>
              <w:rFonts w:ascii="Verdana" w:hAnsi="Verdana"/>
              <w:lang w:val="es-ES" w:eastAsia="es-ES"/>
            </w:rPr>
            <w:lastRenderedPageBreak/>
            <w:t>Con relación a</w:t>
          </w:r>
          <w:r w:rsidR="5C6029CA" w:rsidRPr="003E6F09">
            <w:rPr>
              <w:rFonts w:ascii="Verdana" w:hAnsi="Verdana"/>
              <w:lang w:val="es-ES" w:eastAsia="es-ES"/>
            </w:rPr>
            <w:t xml:space="preserve"> las autoridades ambientales que cuentan con</w:t>
          </w:r>
          <w:r w:rsidRPr="003E6F09">
            <w:rPr>
              <w:rFonts w:ascii="Verdana" w:hAnsi="Verdana"/>
              <w:lang w:val="es-ES" w:eastAsia="es-ES"/>
            </w:rPr>
            <w:t xml:space="preserve"> laboratorios acreditados</w:t>
          </w:r>
          <w:r w:rsidR="3D671D52" w:rsidRPr="003E6F09">
            <w:rPr>
              <w:rFonts w:ascii="Verdana" w:hAnsi="Verdana"/>
              <w:lang w:val="es-ES" w:eastAsia="es-ES"/>
            </w:rPr>
            <w:t>, en la siguiente tabla se presenta</w:t>
          </w:r>
          <w:r w:rsidR="47A08056" w:rsidRPr="003E6F09">
            <w:rPr>
              <w:rFonts w:ascii="Verdana" w:hAnsi="Verdana"/>
              <w:lang w:val="es-ES" w:eastAsia="es-ES"/>
            </w:rPr>
            <w:t xml:space="preserve"> esta información</w:t>
          </w:r>
          <w:r w:rsidR="3D671D52" w:rsidRPr="003E6F09">
            <w:rPr>
              <w:rFonts w:ascii="Verdana" w:hAnsi="Verdana"/>
              <w:lang w:val="es-ES" w:eastAsia="es-ES"/>
            </w:rPr>
            <w:t xml:space="preserve"> con </w:t>
          </w:r>
          <w:r w:rsidR="61FFCFC9" w:rsidRPr="003E6F09">
            <w:rPr>
              <w:rFonts w:ascii="Verdana" w:hAnsi="Verdana"/>
              <w:lang w:val="es-ES" w:eastAsia="es-ES"/>
            </w:rPr>
            <w:t>los</w:t>
          </w:r>
          <w:r w:rsidR="3D671D52" w:rsidRPr="003E6F09">
            <w:rPr>
              <w:rFonts w:ascii="Verdana" w:hAnsi="Verdana"/>
              <w:lang w:val="es-ES" w:eastAsia="es-ES"/>
            </w:rPr>
            <w:t xml:space="preserve"> respectivos alcances de acreditación</w:t>
          </w:r>
          <w:r w:rsidR="78CA6ADF" w:rsidRPr="003E6F09">
            <w:rPr>
              <w:rFonts w:ascii="Verdana" w:hAnsi="Verdana"/>
              <w:lang w:val="es-ES" w:eastAsia="es-ES"/>
            </w:rPr>
            <w:t xml:space="preserve">; en donde se evidencia que tan sólo cinco (5) autoridades ambientales cuentan con laboratorios acreditados bajo la norma ISO/IEC 17025, y cuyos alcances de acreditación no incluye la medición de </w:t>
          </w:r>
          <w:r w:rsidR="2C5F6628" w:rsidRPr="003E6F09">
            <w:rPr>
              <w:rFonts w:ascii="Verdana" w:hAnsi="Verdana"/>
              <w:lang w:val="es-ES" w:eastAsia="es-ES"/>
            </w:rPr>
            <w:t>sustancias tóxicas presentes en las matrices de interés, poniendo de manifiesto la necesidad primordial de fortalecer sus capacidades de medición or</w:t>
          </w:r>
          <w:r w:rsidR="28BED927" w:rsidRPr="003E6F09">
            <w:rPr>
              <w:rFonts w:ascii="Verdana" w:hAnsi="Verdana"/>
              <w:lang w:val="es-ES" w:eastAsia="es-ES"/>
            </w:rPr>
            <w:t>ien</w:t>
          </w:r>
          <w:r w:rsidR="2C5F6628" w:rsidRPr="003E6F09">
            <w:rPr>
              <w:rFonts w:ascii="Verdana" w:hAnsi="Verdana"/>
              <w:lang w:val="es-ES" w:eastAsia="es-ES"/>
            </w:rPr>
            <w:t>tados a la acreditación con el objetivo de soportar los requerimientos técnicos en el marco de la identificación y co</w:t>
          </w:r>
          <w:r w:rsidR="3D1D7202" w:rsidRPr="003E6F09">
            <w:rPr>
              <w:rFonts w:ascii="Verdana" w:hAnsi="Verdana"/>
              <w:lang w:val="es-ES" w:eastAsia="es-ES"/>
            </w:rPr>
            <w:t>mprobación de los pasivos ambientales.</w:t>
          </w:r>
        </w:p>
        <w:p w14:paraId="44DDC42C" w14:textId="5B7B8450" w:rsidR="253A1A60" w:rsidRPr="003E6F09" w:rsidRDefault="253A1A60" w:rsidP="007B1CDE">
          <w:pPr>
            <w:spacing w:after="0" w:line="240" w:lineRule="auto"/>
            <w:jc w:val="both"/>
            <w:rPr>
              <w:rFonts w:ascii="Verdana" w:hAnsi="Verdana"/>
              <w:lang w:val="es-ES" w:eastAsia="es-ES"/>
            </w:rPr>
          </w:pPr>
        </w:p>
        <w:p w14:paraId="3AFF84A8" w14:textId="33CF7399" w:rsidR="00F85C0F" w:rsidRPr="003E6F09" w:rsidDel="004873E8" w:rsidRDefault="00F85C0F" w:rsidP="72C4A717">
          <w:pPr>
            <w:spacing w:after="0" w:line="240" w:lineRule="auto"/>
            <w:jc w:val="both"/>
            <w:rPr>
              <w:rFonts w:ascii="Verdana" w:hAnsi="Verdana"/>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990"/>
            <w:gridCol w:w="1494"/>
            <w:gridCol w:w="1276"/>
            <w:gridCol w:w="3260"/>
          </w:tblGrid>
          <w:tr w:rsidR="00F85C0F" w:rsidRPr="003E6F09" w14:paraId="50D6E7F3" w14:textId="77777777" w:rsidTr="00772BD5">
            <w:trPr>
              <w:trHeight w:val="315"/>
              <w:jc w:val="center"/>
            </w:trPr>
            <w:tc>
              <w:tcPr>
                <w:tcW w:w="1759" w:type="dxa"/>
                <w:tcMar>
                  <w:left w:w="70" w:type="dxa"/>
                  <w:right w:w="70" w:type="dxa"/>
                </w:tcMar>
                <w:vAlign w:val="center"/>
              </w:tcPr>
              <w:p w14:paraId="164A5E36" w14:textId="3CCA2012" w:rsidR="253A1A60" w:rsidRPr="003E6F09" w:rsidRDefault="253A1A60" w:rsidP="001C53B1">
                <w:pPr>
                  <w:spacing w:after="0" w:line="240" w:lineRule="auto"/>
                  <w:jc w:val="center"/>
                  <w:rPr>
                    <w:rFonts w:ascii="Verdana" w:eastAsia="Calibri" w:hAnsi="Verdana" w:cs="Calibri"/>
                    <w:b/>
                    <w:bCs/>
                    <w:color w:val="000000" w:themeColor="text1"/>
                    <w:sz w:val="18"/>
                    <w:szCs w:val="18"/>
                    <w:lang w:val="es-ES"/>
                  </w:rPr>
                </w:pPr>
                <w:r w:rsidRPr="003E6F09">
                  <w:rPr>
                    <w:rFonts w:ascii="Verdana" w:eastAsia="Calibri" w:hAnsi="Verdana" w:cs="Calibri"/>
                    <w:b/>
                    <w:bCs/>
                    <w:color w:val="000000" w:themeColor="text1"/>
                    <w:sz w:val="18"/>
                    <w:szCs w:val="18"/>
                    <w:lang w:val="es-ES"/>
                  </w:rPr>
                  <w:t>LABORATORIO</w:t>
                </w:r>
              </w:p>
            </w:tc>
            <w:tc>
              <w:tcPr>
                <w:tcW w:w="2484" w:type="dxa"/>
                <w:gridSpan w:val="2"/>
                <w:tcMar>
                  <w:left w:w="70" w:type="dxa"/>
                  <w:right w:w="70" w:type="dxa"/>
                </w:tcMar>
                <w:vAlign w:val="center"/>
              </w:tcPr>
              <w:p w14:paraId="68860910" w14:textId="016D122D" w:rsidR="253A1A60" w:rsidRPr="003E6F09" w:rsidRDefault="253A1A60" w:rsidP="001C53B1">
                <w:pPr>
                  <w:spacing w:after="0" w:line="240" w:lineRule="auto"/>
                  <w:jc w:val="center"/>
                  <w:rPr>
                    <w:rFonts w:ascii="Verdana" w:eastAsia="Calibri" w:hAnsi="Verdana" w:cs="Calibri"/>
                    <w:b/>
                    <w:bCs/>
                    <w:color w:val="000000" w:themeColor="text1"/>
                    <w:sz w:val="18"/>
                    <w:szCs w:val="18"/>
                    <w:lang w:val="es-ES"/>
                  </w:rPr>
                </w:pPr>
                <w:r w:rsidRPr="003E6F09">
                  <w:rPr>
                    <w:rFonts w:ascii="Verdana" w:eastAsia="Calibri" w:hAnsi="Verdana" w:cs="Calibri"/>
                    <w:b/>
                    <w:bCs/>
                    <w:color w:val="000000" w:themeColor="text1"/>
                    <w:sz w:val="18"/>
                    <w:szCs w:val="18"/>
                    <w:lang w:val="es-ES"/>
                  </w:rPr>
                  <w:t>UBICACIÓN</w:t>
                </w:r>
              </w:p>
            </w:tc>
            <w:tc>
              <w:tcPr>
                <w:tcW w:w="1276" w:type="dxa"/>
                <w:tcMar>
                  <w:left w:w="70" w:type="dxa"/>
                  <w:right w:w="70" w:type="dxa"/>
                </w:tcMar>
                <w:vAlign w:val="center"/>
              </w:tcPr>
              <w:p w14:paraId="7B1C159E" w14:textId="31AA24F6" w:rsidR="253A1A60" w:rsidRPr="003E6F09" w:rsidRDefault="253A1A60" w:rsidP="001C53B1">
                <w:pPr>
                  <w:spacing w:after="0" w:line="240" w:lineRule="auto"/>
                  <w:jc w:val="center"/>
                  <w:rPr>
                    <w:rFonts w:ascii="Verdana" w:eastAsia="Calibri" w:hAnsi="Verdana" w:cs="Calibri"/>
                    <w:b/>
                    <w:bCs/>
                    <w:color w:val="000000" w:themeColor="text1"/>
                    <w:sz w:val="18"/>
                    <w:szCs w:val="18"/>
                    <w:lang w:val="es-ES"/>
                  </w:rPr>
                </w:pPr>
                <w:r w:rsidRPr="003E6F09">
                  <w:rPr>
                    <w:rFonts w:ascii="Verdana" w:eastAsia="Calibri" w:hAnsi="Verdana" w:cs="Calibri"/>
                    <w:b/>
                    <w:bCs/>
                    <w:color w:val="000000" w:themeColor="text1"/>
                    <w:sz w:val="18"/>
                    <w:szCs w:val="18"/>
                    <w:lang w:val="es-ES"/>
                  </w:rPr>
                  <w:t>MATRIZ</w:t>
                </w:r>
              </w:p>
            </w:tc>
            <w:tc>
              <w:tcPr>
                <w:tcW w:w="3260" w:type="dxa"/>
                <w:tcMar>
                  <w:left w:w="70" w:type="dxa"/>
                  <w:right w:w="70" w:type="dxa"/>
                </w:tcMar>
                <w:vAlign w:val="center"/>
              </w:tcPr>
              <w:p w14:paraId="14776201" w14:textId="11DA0224" w:rsidR="775C4133" w:rsidRPr="003E6F09" w:rsidRDefault="6C0E4896" w:rsidP="001C53B1">
                <w:pPr>
                  <w:spacing w:after="0" w:line="240" w:lineRule="auto"/>
                  <w:jc w:val="center"/>
                  <w:rPr>
                    <w:rFonts w:ascii="Verdana" w:eastAsia="Calibri" w:hAnsi="Verdana" w:cs="Calibri"/>
                    <w:b/>
                    <w:bCs/>
                    <w:color w:val="000000" w:themeColor="text1"/>
                    <w:sz w:val="18"/>
                    <w:szCs w:val="18"/>
                    <w:lang w:val="es-ES"/>
                  </w:rPr>
                </w:pPr>
                <w:r w:rsidRPr="003E6F09">
                  <w:rPr>
                    <w:rFonts w:ascii="Verdana" w:eastAsia="Calibri" w:hAnsi="Verdana" w:cs="Calibri"/>
                    <w:b/>
                    <w:bCs/>
                    <w:color w:val="000000" w:themeColor="text1"/>
                    <w:sz w:val="18"/>
                    <w:szCs w:val="18"/>
                    <w:lang w:val="es-ES"/>
                  </w:rPr>
                  <w:t>ALCANCE (</w:t>
                </w:r>
                <w:r w:rsidR="253A1A60" w:rsidRPr="003E6F09">
                  <w:rPr>
                    <w:rFonts w:ascii="Verdana" w:eastAsia="Calibri" w:hAnsi="Verdana" w:cs="Calibri"/>
                    <w:b/>
                    <w:bCs/>
                    <w:color w:val="000000" w:themeColor="text1"/>
                    <w:sz w:val="18"/>
                    <w:szCs w:val="18"/>
                    <w:lang w:val="es-ES"/>
                  </w:rPr>
                  <w:t>ANALITO</w:t>
                </w:r>
                <w:r w:rsidR="5FB1B43F" w:rsidRPr="003E6F09">
                  <w:rPr>
                    <w:rFonts w:ascii="Verdana" w:eastAsia="Calibri" w:hAnsi="Verdana" w:cs="Calibri"/>
                    <w:b/>
                    <w:bCs/>
                    <w:color w:val="000000" w:themeColor="text1"/>
                    <w:sz w:val="18"/>
                    <w:szCs w:val="18"/>
                    <w:lang w:val="es-ES"/>
                  </w:rPr>
                  <w:t>S)</w:t>
                </w:r>
              </w:p>
            </w:tc>
          </w:tr>
          <w:tr w:rsidR="00F85C0F" w:rsidRPr="003E6F09" w14:paraId="6C9DB30F" w14:textId="77777777" w:rsidTr="00772BD5">
            <w:trPr>
              <w:trHeight w:val="315"/>
              <w:jc w:val="center"/>
            </w:trPr>
            <w:tc>
              <w:tcPr>
                <w:tcW w:w="1759" w:type="dxa"/>
                <w:vMerge w:val="restart"/>
                <w:tcMar>
                  <w:left w:w="70" w:type="dxa"/>
                  <w:right w:w="70" w:type="dxa"/>
                </w:tcMar>
                <w:vAlign w:val="center"/>
              </w:tcPr>
              <w:p w14:paraId="13962681" w14:textId="1B77E532"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CORPORACIÓN AUTÓNOMA REGIONAL DE CUNDINAMARCA</w:t>
                </w:r>
              </w:p>
            </w:tc>
            <w:tc>
              <w:tcPr>
                <w:tcW w:w="990" w:type="dxa"/>
                <w:vMerge w:val="restart"/>
                <w:tcMar>
                  <w:left w:w="70" w:type="dxa"/>
                  <w:right w:w="70" w:type="dxa"/>
                </w:tcMar>
                <w:vAlign w:val="center"/>
              </w:tcPr>
              <w:p w14:paraId="650F5500" w14:textId="31792714"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Mosquera</w:t>
                </w:r>
              </w:p>
            </w:tc>
            <w:tc>
              <w:tcPr>
                <w:tcW w:w="1494" w:type="dxa"/>
                <w:vMerge w:val="restart"/>
                <w:tcMar>
                  <w:left w:w="70" w:type="dxa"/>
                  <w:right w:w="70" w:type="dxa"/>
                </w:tcMar>
                <w:vAlign w:val="center"/>
              </w:tcPr>
              <w:p w14:paraId="5D03B84E" w14:textId="1474CD59"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Cundinamarca</w:t>
                </w:r>
              </w:p>
            </w:tc>
            <w:tc>
              <w:tcPr>
                <w:tcW w:w="1276" w:type="dxa"/>
                <w:vMerge w:val="restart"/>
                <w:tcMar>
                  <w:left w:w="70" w:type="dxa"/>
                  <w:right w:w="70" w:type="dxa"/>
                </w:tcMar>
                <w:vAlign w:val="center"/>
              </w:tcPr>
              <w:p w14:paraId="0DEB9317" w14:textId="09AB62CA"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Suelo</w:t>
                </w:r>
              </w:p>
            </w:tc>
            <w:tc>
              <w:tcPr>
                <w:tcW w:w="3260" w:type="dxa"/>
                <w:tcMar>
                  <w:left w:w="70" w:type="dxa"/>
                  <w:right w:w="70" w:type="dxa"/>
                </w:tcMar>
                <w:vAlign w:val="center"/>
              </w:tcPr>
              <w:p w14:paraId="1B88784D" w14:textId="6C5322C6"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Propiedades físicas (Consistencia, estabilidad de agregados)</w:t>
                </w:r>
              </w:p>
            </w:tc>
          </w:tr>
          <w:tr w:rsidR="00F85C0F" w:rsidRPr="003E6F09" w14:paraId="45FD6836" w14:textId="77777777" w:rsidTr="00772BD5">
            <w:trPr>
              <w:trHeight w:val="315"/>
              <w:jc w:val="center"/>
            </w:trPr>
            <w:tc>
              <w:tcPr>
                <w:tcW w:w="1759" w:type="dxa"/>
                <w:vMerge/>
                <w:tcMar>
                  <w:left w:w="70" w:type="dxa"/>
                  <w:right w:w="70" w:type="dxa"/>
                </w:tcMar>
                <w:vAlign w:val="center"/>
              </w:tcPr>
              <w:p w14:paraId="2A732B76"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tcMar>
                  <w:left w:w="70" w:type="dxa"/>
                  <w:right w:w="70" w:type="dxa"/>
                </w:tcMar>
                <w:vAlign w:val="center"/>
              </w:tcPr>
              <w:p w14:paraId="35107401"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tcMar>
                  <w:left w:w="70" w:type="dxa"/>
                  <w:right w:w="70" w:type="dxa"/>
                </w:tcMar>
                <w:vAlign w:val="center"/>
              </w:tcPr>
              <w:p w14:paraId="42BCA22C"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tcMar>
                  <w:left w:w="70" w:type="dxa"/>
                  <w:right w:w="70" w:type="dxa"/>
                </w:tcMar>
                <w:vAlign w:val="center"/>
              </w:tcPr>
              <w:p w14:paraId="783CEB97"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5944D9C2" w14:textId="61019E30"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Bases intercambiables - CIC</w:t>
                </w:r>
              </w:p>
            </w:tc>
          </w:tr>
          <w:tr w:rsidR="00F85C0F" w:rsidRPr="003E6F09" w14:paraId="2EC95935" w14:textId="77777777" w:rsidTr="00772BD5">
            <w:trPr>
              <w:trHeight w:val="315"/>
              <w:jc w:val="center"/>
            </w:trPr>
            <w:tc>
              <w:tcPr>
                <w:tcW w:w="1759" w:type="dxa"/>
                <w:vMerge/>
                <w:tcMar>
                  <w:left w:w="70" w:type="dxa"/>
                  <w:right w:w="70" w:type="dxa"/>
                </w:tcMar>
                <w:vAlign w:val="center"/>
              </w:tcPr>
              <w:p w14:paraId="09D61A48"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tcMar>
                  <w:left w:w="70" w:type="dxa"/>
                  <w:right w:w="70" w:type="dxa"/>
                </w:tcMar>
                <w:vAlign w:val="center"/>
              </w:tcPr>
              <w:p w14:paraId="5BEA830A"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tcMar>
                  <w:left w:w="70" w:type="dxa"/>
                  <w:right w:w="70" w:type="dxa"/>
                </w:tcMar>
                <w:vAlign w:val="center"/>
              </w:tcPr>
              <w:p w14:paraId="03DD7347"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tcMar>
                  <w:left w:w="70" w:type="dxa"/>
                  <w:right w:w="70" w:type="dxa"/>
                </w:tcMar>
                <w:vAlign w:val="center"/>
              </w:tcPr>
              <w:p w14:paraId="56A35D6C"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17D83469" w14:textId="61579D89"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P disponible, COT, textura, humedad, pH</w:t>
                </w:r>
              </w:p>
            </w:tc>
          </w:tr>
          <w:tr w:rsidR="00F85C0F" w:rsidRPr="003E6F09" w14:paraId="70051375" w14:textId="77777777" w:rsidTr="00772BD5">
            <w:trPr>
              <w:trHeight w:val="315"/>
              <w:jc w:val="center"/>
            </w:trPr>
            <w:tc>
              <w:tcPr>
                <w:tcW w:w="1759" w:type="dxa"/>
                <w:vMerge w:val="restart"/>
                <w:tcMar>
                  <w:left w:w="70" w:type="dxa"/>
                  <w:right w:w="70" w:type="dxa"/>
                </w:tcMar>
                <w:vAlign w:val="center"/>
              </w:tcPr>
              <w:p w14:paraId="0C431013" w14:textId="118BE771"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LABORATORIO AMBIENTAL DE LA CORPORACIÓN AUTÓNOMA REGIONAL DEL VALLE DEL CAUCA - CVC</w:t>
                </w:r>
              </w:p>
            </w:tc>
            <w:tc>
              <w:tcPr>
                <w:tcW w:w="990" w:type="dxa"/>
                <w:vMerge w:val="restart"/>
                <w:tcMar>
                  <w:left w:w="70" w:type="dxa"/>
                  <w:right w:w="70" w:type="dxa"/>
                </w:tcMar>
                <w:vAlign w:val="center"/>
              </w:tcPr>
              <w:p w14:paraId="4D00A34E" w14:textId="3B0A36A8"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Cali</w:t>
                </w:r>
              </w:p>
            </w:tc>
            <w:tc>
              <w:tcPr>
                <w:tcW w:w="1494" w:type="dxa"/>
                <w:vMerge w:val="restart"/>
                <w:tcMar>
                  <w:left w:w="70" w:type="dxa"/>
                  <w:right w:w="70" w:type="dxa"/>
                </w:tcMar>
                <w:vAlign w:val="center"/>
              </w:tcPr>
              <w:p w14:paraId="44F61282" w14:textId="34DE75FE"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Valle del Cauca</w:t>
                </w:r>
              </w:p>
            </w:tc>
            <w:tc>
              <w:tcPr>
                <w:tcW w:w="1276" w:type="dxa"/>
                <w:vMerge w:val="restart"/>
                <w:tcMar>
                  <w:left w:w="70" w:type="dxa"/>
                  <w:right w:w="70" w:type="dxa"/>
                </w:tcMar>
                <w:vAlign w:val="center"/>
              </w:tcPr>
              <w:p w14:paraId="3BD95949" w14:textId="28D3AAE1"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Suelo</w:t>
                </w:r>
              </w:p>
            </w:tc>
            <w:tc>
              <w:tcPr>
                <w:tcW w:w="3260" w:type="dxa"/>
                <w:tcMar>
                  <w:left w:w="70" w:type="dxa"/>
                  <w:right w:w="70" w:type="dxa"/>
                </w:tcMar>
                <w:vAlign w:val="center"/>
              </w:tcPr>
              <w:p w14:paraId="54B6E6EE" w14:textId="418B2D7D"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Conductividad, CIC, COT, Bases intercambiables (Na, K), P disponible</w:t>
                </w:r>
              </w:p>
            </w:tc>
          </w:tr>
          <w:tr w:rsidR="00F85C0F" w:rsidRPr="003E6F09" w14:paraId="4450A5E5" w14:textId="77777777" w:rsidTr="00772BD5">
            <w:trPr>
              <w:trHeight w:val="315"/>
              <w:jc w:val="center"/>
            </w:trPr>
            <w:tc>
              <w:tcPr>
                <w:tcW w:w="1759" w:type="dxa"/>
                <w:vMerge/>
                <w:tcMar>
                  <w:left w:w="70" w:type="dxa"/>
                  <w:right w:w="70" w:type="dxa"/>
                </w:tcMar>
                <w:vAlign w:val="center"/>
              </w:tcPr>
              <w:p w14:paraId="7FD07132"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tcMar>
                  <w:left w:w="70" w:type="dxa"/>
                  <w:right w:w="70" w:type="dxa"/>
                </w:tcMar>
                <w:vAlign w:val="center"/>
              </w:tcPr>
              <w:p w14:paraId="2CEA1DB7"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tcMar>
                  <w:left w:w="70" w:type="dxa"/>
                  <w:right w:w="70" w:type="dxa"/>
                </w:tcMar>
                <w:vAlign w:val="center"/>
              </w:tcPr>
              <w:p w14:paraId="2EBED8D4"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tcMar>
                  <w:left w:w="70" w:type="dxa"/>
                  <w:right w:w="70" w:type="dxa"/>
                </w:tcMar>
                <w:vAlign w:val="center"/>
              </w:tcPr>
              <w:p w14:paraId="621C0A93"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5740D957" w14:textId="71BED6B9"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Metales (Cu, Fe, Mn, Zn, Hg)</w:t>
                </w:r>
              </w:p>
            </w:tc>
          </w:tr>
          <w:tr w:rsidR="00F85C0F" w:rsidRPr="003E6F09" w14:paraId="0EC32B04" w14:textId="77777777" w:rsidTr="00772BD5">
            <w:trPr>
              <w:trHeight w:val="315"/>
              <w:jc w:val="center"/>
            </w:trPr>
            <w:tc>
              <w:tcPr>
                <w:tcW w:w="1759" w:type="dxa"/>
                <w:vMerge/>
                <w:tcMar>
                  <w:left w:w="70" w:type="dxa"/>
                  <w:right w:w="70" w:type="dxa"/>
                </w:tcMar>
                <w:vAlign w:val="center"/>
              </w:tcPr>
              <w:p w14:paraId="6BA52130"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tcMar>
                  <w:left w:w="70" w:type="dxa"/>
                  <w:right w:w="70" w:type="dxa"/>
                </w:tcMar>
                <w:vAlign w:val="center"/>
              </w:tcPr>
              <w:p w14:paraId="05FD578E"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tcMar>
                  <w:left w:w="70" w:type="dxa"/>
                  <w:right w:w="70" w:type="dxa"/>
                </w:tcMar>
                <w:vAlign w:val="center"/>
              </w:tcPr>
              <w:p w14:paraId="0E4C3BB3"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tcMar>
                  <w:left w:w="70" w:type="dxa"/>
                  <w:right w:w="70" w:type="dxa"/>
                </w:tcMar>
                <w:vAlign w:val="center"/>
              </w:tcPr>
              <w:p w14:paraId="0AFD0FDB"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21F64CFC" w14:textId="3814C5FF"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Propiedades físicas (textura, humedad de campo)</w:t>
                </w:r>
              </w:p>
            </w:tc>
          </w:tr>
          <w:tr w:rsidR="00F85C0F" w:rsidRPr="003E6F09" w14:paraId="45BE6AC7" w14:textId="77777777" w:rsidTr="00772BD5">
            <w:trPr>
              <w:trHeight w:val="315"/>
              <w:jc w:val="center"/>
            </w:trPr>
            <w:tc>
              <w:tcPr>
                <w:tcW w:w="1759" w:type="dxa"/>
                <w:vMerge w:val="restart"/>
                <w:tcMar>
                  <w:left w:w="70" w:type="dxa"/>
                  <w:right w:w="70" w:type="dxa"/>
                </w:tcMar>
                <w:vAlign w:val="center"/>
              </w:tcPr>
              <w:p w14:paraId="2756D262" w14:textId="0159BCDC"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CORPORACIÓN AUTONÓMA REGIONAL DE CHIVOR CORPOCHIVOR</w:t>
                </w:r>
              </w:p>
            </w:tc>
            <w:tc>
              <w:tcPr>
                <w:tcW w:w="990" w:type="dxa"/>
                <w:vMerge w:val="restart"/>
                <w:tcMar>
                  <w:left w:w="70" w:type="dxa"/>
                  <w:right w:w="70" w:type="dxa"/>
                </w:tcMar>
                <w:vAlign w:val="center"/>
              </w:tcPr>
              <w:p w14:paraId="492E369E" w14:textId="1AF1BDBD"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Garagoa</w:t>
                </w:r>
              </w:p>
            </w:tc>
            <w:tc>
              <w:tcPr>
                <w:tcW w:w="1494" w:type="dxa"/>
                <w:vMerge w:val="restart"/>
                <w:tcMar>
                  <w:left w:w="70" w:type="dxa"/>
                  <w:right w:w="70" w:type="dxa"/>
                </w:tcMar>
                <w:vAlign w:val="center"/>
              </w:tcPr>
              <w:p w14:paraId="77942257" w14:textId="47BF8914"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Boyacá</w:t>
                </w:r>
              </w:p>
            </w:tc>
            <w:tc>
              <w:tcPr>
                <w:tcW w:w="1276" w:type="dxa"/>
                <w:vMerge w:val="restart"/>
                <w:tcMar>
                  <w:left w:w="70" w:type="dxa"/>
                  <w:right w:w="70" w:type="dxa"/>
                </w:tcMar>
                <w:vAlign w:val="center"/>
              </w:tcPr>
              <w:p w14:paraId="7CBBC60E" w14:textId="61D9F6E5"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Suelo</w:t>
                </w:r>
              </w:p>
            </w:tc>
            <w:tc>
              <w:tcPr>
                <w:tcW w:w="3260" w:type="dxa"/>
                <w:tcMar>
                  <w:left w:w="70" w:type="dxa"/>
                  <w:right w:w="70" w:type="dxa"/>
                </w:tcMar>
                <w:vAlign w:val="center"/>
              </w:tcPr>
              <w:p w14:paraId="13BB5A5A" w14:textId="4B1D919B"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Humedad (pw)</w:t>
                </w:r>
              </w:p>
            </w:tc>
          </w:tr>
          <w:tr w:rsidR="00F85C0F" w:rsidRPr="003E6F09" w14:paraId="2FE302F8" w14:textId="77777777" w:rsidTr="00772BD5">
            <w:trPr>
              <w:trHeight w:val="315"/>
              <w:jc w:val="center"/>
            </w:trPr>
            <w:tc>
              <w:tcPr>
                <w:tcW w:w="1759" w:type="dxa"/>
                <w:vMerge/>
                <w:vAlign w:val="center"/>
              </w:tcPr>
              <w:p w14:paraId="61644929"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3D750EE2"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4FD9A78C"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16A8D1DB"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3AED0941" w14:textId="5B338E54"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pH</w:t>
                </w:r>
              </w:p>
            </w:tc>
          </w:tr>
          <w:tr w:rsidR="00F85C0F" w:rsidRPr="003E6F09" w14:paraId="6EABEF0A" w14:textId="77777777" w:rsidTr="00772BD5">
            <w:trPr>
              <w:trHeight w:val="315"/>
              <w:jc w:val="center"/>
            </w:trPr>
            <w:tc>
              <w:tcPr>
                <w:tcW w:w="1759" w:type="dxa"/>
                <w:vMerge/>
                <w:vAlign w:val="center"/>
              </w:tcPr>
              <w:p w14:paraId="774E8E0A"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0DF45F79"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13508045"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0DCE7645"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42CF5779" w14:textId="54496191"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Conductividad eléctrica</w:t>
                </w:r>
              </w:p>
            </w:tc>
          </w:tr>
          <w:tr w:rsidR="00F85C0F" w:rsidRPr="003E6F09" w14:paraId="177C6EAD" w14:textId="77777777" w:rsidTr="00772BD5">
            <w:trPr>
              <w:trHeight w:val="315"/>
              <w:jc w:val="center"/>
            </w:trPr>
            <w:tc>
              <w:tcPr>
                <w:tcW w:w="1759" w:type="dxa"/>
                <w:vMerge/>
                <w:vAlign w:val="center"/>
              </w:tcPr>
              <w:p w14:paraId="4ABE3366"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32725DA6"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67B63B23"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4888DF60"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7EEE7A17" w14:textId="12E3860F"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N total</w:t>
                </w:r>
              </w:p>
            </w:tc>
          </w:tr>
          <w:tr w:rsidR="00F85C0F" w:rsidRPr="003E6F09" w14:paraId="3E9D738F" w14:textId="77777777" w:rsidTr="00772BD5">
            <w:trPr>
              <w:trHeight w:val="315"/>
              <w:jc w:val="center"/>
            </w:trPr>
            <w:tc>
              <w:tcPr>
                <w:tcW w:w="1759" w:type="dxa"/>
                <w:vMerge/>
                <w:vAlign w:val="center"/>
              </w:tcPr>
              <w:p w14:paraId="44A25E86"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6878AEB8"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6770803F"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65E93713"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1B5A6CFC" w14:textId="3A2C0AA7"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P disponible</w:t>
                </w:r>
              </w:p>
            </w:tc>
          </w:tr>
          <w:tr w:rsidR="00F85C0F" w:rsidRPr="003E6F09" w14:paraId="5064BDF3" w14:textId="77777777" w:rsidTr="00772BD5">
            <w:trPr>
              <w:trHeight w:val="315"/>
              <w:jc w:val="center"/>
            </w:trPr>
            <w:tc>
              <w:tcPr>
                <w:tcW w:w="1759" w:type="dxa"/>
                <w:vMerge/>
                <w:vAlign w:val="center"/>
              </w:tcPr>
              <w:p w14:paraId="61BF5E42"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4F78D412"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17E357C2"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1587CA01"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79D3CBD6" w14:textId="094A8DC4"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 orgánico</w:t>
                </w:r>
              </w:p>
            </w:tc>
          </w:tr>
          <w:tr w:rsidR="00F85C0F" w:rsidRPr="003E6F09" w14:paraId="61FCF11E" w14:textId="77777777" w:rsidTr="00772BD5">
            <w:trPr>
              <w:trHeight w:val="315"/>
              <w:jc w:val="center"/>
            </w:trPr>
            <w:tc>
              <w:tcPr>
                <w:tcW w:w="1759" w:type="dxa"/>
                <w:vMerge/>
                <w:vAlign w:val="center"/>
              </w:tcPr>
              <w:p w14:paraId="5C64C1CC"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4B39485C"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468A41C7"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05E44259"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7AF0E086" w14:textId="13A224CB"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CIC</w:t>
                </w:r>
              </w:p>
            </w:tc>
          </w:tr>
          <w:tr w:rsidR="00F85C0F" w:rsidRPr="003E6F09" w14:paraId="048B786B" w14:textId="77777777" w:rsidTr="00772BD5">
            <w:trPr>
              <w:trHeight w:val="315"/>
              <w:jc w:val="center"/>
            </w:trPr>
            <w:tc>
              <w:tcPr>
                <w:tcW w:w="1759" w:type="dxa"/>
                <w:vMerge/>
                <w:vAlign w:val="center"/>
              </w:tcPr>
              <w:p w14:paraId="0B22DD86" w14:textId="77777777" w:rsidR="00CC1865" w:rsidRPr="003E6F09" w:rsidRDefault="00CC1865" w:rsidP="001C53B1">
                <w:pPr>
                  <w:spacing w:after="0" w:line="240" w:lineRule="auto"/>
                  <w:jc w:val="center"/>
                  <w:rPr>
                    <w:rFonts w:ascii="Verdana" w:hAnsi="Verdana"/>
                    <w:sz w:val="18"/>
                    <w:szCs w:val="18"/>
                    <w:lang w:val="es-ES"/>
                  </w:rPr>
                </w:pPr>
              </w:p>
            </w:tc>
            <w:tc>
              <w:tcPr>
                <w:tcW w:w="990" w:type="dxa"/>
                <w:vMerge/>
                <w:vAlign w:val="center"/>
              </w:tcPr>
              <w:p w14:paraId="434C0C04" w14:textId="77777777" w:rsidR="00CC1865" w:rsidRPr="003E6F09" w:rsidRDefault="00CC1865" w:rsidP="001C53B1">
                <w:pPr>
                  <w:spacing w:after="0" w:line="240" w:lineRule="auto"/>
                  <w:jc w:val="center"/>
                  <w:rPr>
                    <w:rFonts w:ascii="Verdana" w:hAnsi="Verdana"/>
                    <w:sz w:val="18"/>
                    <w:szCs w:val="18"/>
                    <w:lang w:val="es-ES"/>
                  </w:rPr>
                </w:pPr>
              </w:p>
            </w:tc>
            <w:tc>
              <w:tcPr>
                <w:tcW w:w="1494" w:type="dxa"/>
                <w:vMerge/>
                <w:vAlign w:val="center"/>
              </w:tcPr>
              <w:p w14:paraId="01D999A2" w14:textId="77777777" w:rsidR="00CC1865" w:rsidRPr="003E6F09" w:rsidRDefault="00CC1865" w:rsidP="001C53B1">
                <w:pPr>
                  <w:spacing w:after="0" w:line="240" w:lineRule="auto"/>
                  <w:jc w:val="center"/>
                  <w:rPr>
                    <w:rFonts w:ascii="Verdana" w:hAnsi="Verdana"/>
                    <w:sz w:val="18"/>
                    <w:szCs w:val="18"/>
                    <w:lang w:val="es-ES"/>
                  </w:rPr>
                </w:pPr>
              </w:p>
            </w:tc>
            <w:tc>
              <w:tcPr>
                <w:tcW w:w="1276" w:type="dxa"/>
                <w:vMerge/>
                <w:vAlign w:val="center"/>
              </w:tcPr>
              <w:p w14:paraId="419BC0DC" w14:textId="77777777" w:rsidR="00CC1865" w:rsidRPr="003E6F09" w:rsidRDefault="00CC1865" w:rsidP="001C53B1">
                <w:pPr>
                  <w:spacing w:after="0" w:line="240" w:lineRule="auto"/>
                  <w:jc w:val="center"/>
                  <w:rPr>
                    <w:rFonts w:ascii="Verdana" w:hAnsi="Verdana"/>
                    <w:sz w:val="18"/>
                    <w:szCs w:val="18"/>
                    <w:lang w:val="es-ES"/>
                  </w:rPr>
                </w:pPr>
              </w:p>
            </w:tc>
            <w:tc>
              <w:tcPr>
                <w:tcW w:w="3260" w:type="dxa"/>
                <w:tcMar>
                  <w:left w:w="70" w:type="dxa"/>
                  <w:right w:w="70" w:type="dxa"/>
                </w:tcMar>
                <w:vAlign w:val="center"/>
              </w:tcPr>
              <w:p w14:paraId="56F9C192" w14:textId="0EA55E22"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Bases intercambiables (Ca, Mg)</w:t>
                </w:r>
              </w:p>
            </w:tc>
          </w:tr>
          <w:tr w:rsidR="253A1A60" w:rsidRPr="003E6F09" w14:paraId="71CE0EEE" w14:textId="77777777" w:rsidTr="00772BD5">
            <w:trPr>
              <w:trHeight w:val="15"/>
              <w:jc w:val="center"/>
            </w:trPr>
            <w:tc>
              <w:tcPr>
                <w:tcW w:w="1759" w:type="dxa"/>
                <w:tcMar>
                  <w:left w:w="70" w:type="dxa"/>
                  <w:right w:w="70" w:type="dxa"/>
                </w:tcMar>
                <w:vAlign w:val="center"/>
              </w:tcPr>
              <w:p w14:paraId="0E88B19A" w14:textId="60F43C49"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LABORATORIO AMBIENTAL DE LA CORPORACION AUTONOMA REGIONAL DE LA ORINOQUIA – CORPORINOQUIA</w:t>
                </w:r>
              </w:p>
            </w:tc>
            <w:tc>
              <w:tcPr>
                <w:tcW w:w="990" w:type="dxa"/>
                <w:tcMar>
                  <w:left w:w="70" w:type="dxa"/>
                  <w:right w:w="70" w:type="dxa"/>
                </w:tcMar>
                <w:vAlign w:val="center"/>
              </w:tcPr>
              <w:p w14:paraId="383931A2" w14:textId="15B7F0CD"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Yopal</w:t>
                </w:r>
              </w:p>
            </w:tc>
            <w:tc>
              <w:tcPr>
                <w:tcW w:w="1494" w:type="dxa"/>
                <w:tcMar>
                  <w:left w:w="70" w:type="dxa"/>
                  <w:right w:w="70" w:type="dxa"/>
                </w:tcMar>
                <w:vAlign w:val="center"/>
              </w:tcPr>
              <w:p w14:paraId="68FE8956" w14:textId="41708A80"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Casanare</w:t>
                </w:r>
              </w:p>
            </w:tc>
            <w:tc>
              <w:tcPr>
                <w:tcW w:w="1276" w:type="dxa"/>
                <w:tcMar>
                  <w:left w:w="70" w:type="dxa"/>
                  <w:right w:w="70" w:type="dxa"/>
                </w:tcMar>
                <w:vAlign w:val="center"/>
              </w:tcPr>
              <w:p w14:paraId="0F9D822C" w14:textId="0BCBB8B7"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Muestreo</w:t>
                </w:r>
              </w:p>
            </w:tc>
            <w:tc>
              <w:tcPr>
                <w:tcW w:w="3260" w:type="dxa"/>
                <w:tcMar>
                  <w:left w:w="70" w:type="dxa"/>
                  <w:right w:w="70" w:type="dxa"/>
                </w:tcMar>
                <w:vAlign w:val="center"/>
              </w:tcPr>
              <w:p w14:paraId="1E8EC9C4" w14:textId="756472EC"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Suelo</w:t>
                </w:r>
              </w:p>
            </w:tc>
          </w:tr>
          <w:tr w:rsidR="253A1A60" w:rsidRPr="003E6F09" w14:paraId="35B7503B" w14:textId="77777777" w:rsidTr="00772BD5">
            <w:trPr>
              <w:trHeight w:val="15"/>
              <w:jc w:val="center"/>
            </w:trPr>
            <w:tc>
              <w:tcPr>
                <w:tcW w:w="1759" w:type="dxa"/>
                <w:tcMar>
                  <w:left w:w="70" w:type="dxa"/>
                  <w:right w:w="70" w:type="dxa"/>
                </w:tcMar>
                <w:vAlign w:val="center"/>
              </w:tcPr>
              <w:p w14:paraId="59E1C376" w14:textId="1F78A392"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LABORATORIO AMBIENTAL DE LA CORPORACIÓN AUTÓNOMA REGIONAL DEL CENTRO DE ANTIOQUIA – CORANTIOQUIA</w:t>
                </w:r>
              </w:p>
            </w:tc>
            <w:tc>
              <w:tcPr>
                <w:tcW w:w="990" w:type="dxa"/>
                <w:tcMar>
                  <w:left w:w="70" w:type="dxa"/>
                  <w:right w:w="70" w:type="dxa"/>
                </w:tcMar>
                <w:vAlign w:val="center"/>
              </w:tcPr>
              <w:p w14:paraId="5B8E3FD9" w14:textId="78B74DEB"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Medellín</w:t>
                </w:r>
              </w:p>
            </w:tc>
            <w:tc>
              <w:tcPr>
                <w:tcW w:w="1494" w:type="dxa"/>
                <w:tcMar>
                  <w:left w:w="70" w:type="dxa"/>
                  <w:right w:w="70" w:type="dxa"/>
                </w:tcMar>
                <w:vAlign w:val="center"/>
              </w:tcPr>
              <w:p w14:paraId="78C4AE2B" w14:textId="7EFAF099"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Antioquia</w:t>
                </w:r>
              </w:p>
            </w:tc>
            <w:tc>
              <w:tcPr>
                <w:tcW w:w="1276" w:type="dxa"/>
                <w:tcMar>
                  <w:left w:w="70" w:type="dxa"/>
                  <w:right w:w="70" w:type="dxa"/>
                </w:tcMar>
                <w:vAlign w:val="center"/>
              </w:tcPr>
              <w:p w14:paraId="234534BD" w14:textId="4CE8729B"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Muestreo</w:t>
                </w:r>
              </w:p>
            </w:tc>
            <w:tc>
              <w:tcPr>
                <w:tcW w:w="3260" w:type="dxa"/>
                <w:tcMar>
                  <w:left w:w="70" w:type="dxa"/>
                  <w:right w:w="70" w:type="dxa"/>
                </w:tcMar>
                <w:vAlign w:val="center"/>
              </w:tcPr>
              <w:p w14:paraId="50313D34" w14:textId="7ADF278E" w:rsidR="253A1A60" w:rsidRPr="003E6F09" w:rsidRDefault="253A1A60" w:rsidP="001C53B1">
                <w:pPr>
                  <w:spacing w:after="0" w:line="240" w:lineRule="auto"/>
                  <w:jc w:val="center"/>
                  <w:rPr>
                    <w:rFonts w:ascii="Verdana" w:eastAsia="Calibri" w:hAnsi="Verdana" w:cs="Calibri"/>
                    <w:color w:val="000000" w:themeColor="text1"/>
                    <w:sz w:val="18"/>
                    <w:szCs w:val="18"/>
                    <w:lang w:val="es-ES"/>
                  </w:rPr>
                </w:pPr>
                <w:r w:rsidRPr="003E6F09">
                  <w:rPr>
                    <w:rFonts w:ascii="Verdana" w:eastAsia="Calibri" w:hAnsi="Verdana" w:cs="Calibri"/>
                    <w:color w:val="000000" w:themeColor="text1"/>
                    <w:sz w:val="18"/>
                    <w:szCs w:val="18"/>
                    <w:lang w:val="es-ES"/>
                  </w:rPr>
                  <w:t>Suelos Superficiales Recolectados con Espátula, Pala o Cuchara</w:t>
                </w:r>
              </w:p>
            </w:tc>
          </w:tr>
        </w:tbl>
        <w:p w14:paraId="4B78AB36" w14:textId="0A78B2F5" w:rsidR="253A1A60" w:rsidRPr="003E6F09" w:rsidRDefault="00F85C0F" w:rsidP="001C53B1">
          <w:pPr>
            <w:spacing w:after="0" w:line="240" w:lineRule="auto"/>
            <w:jc w:val="center"/>
            <w:rPr>
              <w:rFonts w:ascii="Verdana" w:hAnsi="Verdana"/>
              <w:lang w:val="es-ES" w:eastAsia="es-ES"/>
            </w:rPr>
          </w:pPr>
          <w:r w:rsidRPr="003E6F09">
            <w:rPr>
              <w:rFonts w:ascii="Verdana" w:hAnsi="Verdana"/>
              <w:lang w:val="es-ES" w:eastAsia="es-ES"/>
            </w:rPr>
            <w:lastRenderedPageBreak/>
            <w:t>Tabla. Autoridades ambientales acreditadas con los respectivos alcances de acreditación.</w:t>
          </w:r>
        </w:p>
        <w:p w14:paraId="343C6B6F" w14:textId="543C1674" w:rsidR="007C6277" w:rsidRPr="003E6F09" w:rsidRDefault="007C6277" w:rsidP="72C4A717">
          <w:pPr>
            <w:spacing w:after="0" w:line="240" w:lineRule="auto"/>
            <w:jc w:val="both"/>
            <w:rPr>
              <w:rFonts w:ascii="Verdana" w:hAnsi="Verdana"/>
              <w:lang w:val="es-ES" w:eastAsia="es-ES"/>
            </w:rPr>
          </w:pPr>
        </w:p>
        <w:p w14:paraId="51CA740F" w14:textId="631B483E" w:rsidR="00584136" w:rsidRPr="003E6F09" w:rsidRDefault="0A3BC4FD">
          <w:pPr>
            <w:pStyle w:val="Ttulo3"/>
            <w:numPr>
              <w:ilvl w:val="2"/>
              <w:numId w:val="44"/>
            </w:numPr>
            <w:spacing w:before="0" w:after="0"/>
            <w:jc w:val="both"/>
            <w:rPr>
              <w:rFonts w:ascii="Verdana" w:hAnsi="Verdana"/>
              <w:i/>
              <w:iCs/>
              <w:sz w:val="22"/>
              <w:szCs w:val="22"/>
              <w:lang w:val="es-ES" w:eastAsia="es-ES"/>
            </w:rPr>
          </w:pPr>
          <w:bookmarkStart w:id="265" w:name="_Toc218883173"/>
          <w:bookmarkStart w:id="266" w:name="_Toc1453407526"/>
          <w:bookmarkStart w:id="267" w:name="_Toc224564363"/>
          <w:bookmarkStart w:id="268" w:name="_Toc232599990"/>
          <w:bookmarkStart w:id="269" w:name="_Toc233381892"/>
          <w:r w:rsidRPr="003E6F09">
            <w:rPr>
              <w:rFonts w:ascii="Verdana" w:hAnsi="Verdana"/>
              <w:i/>
              <w:iCs/>
              <w:sz w:val="22"/>
              <w:szCs w:val="22"/>
              <w:lang w:val="es-ES" w:eastAsia="es-ES"/>
            </w:rPr>
            <w:t>Admisión de Laboratorios Extranjeros acreditados</w:t>
          </w:r>
          <w:bookmarkEnd w:id="265"/>
          <w:bookmarkEnd w:id="266"/>
          <w:bookmarkEnd w:id="267"/>
          <w:bookmarkEnd w:id="268"/>
          <w:bookmarkEnd w:id="269"/>
        </w:p>
        <w:p w14:paraId="393D1755" w14:textId="77777777" w:rsidR="00F7235C" w:rsidRPr="003E6F09" w:rsidRDefault="00F7235C" w:rsidP="00F7235C">
          <w:pPr>
            <w:spacing w:after="0" w:line="240" w:lineRule="auto"/>
            <w:jc w:val="both"/>
            <w:rPr>
              <w:rFonts w:ascii="Verdana" w:hAnsi="Verdana"/>
              <w:lang w:val="es-ES" w:eastAsia="es-ES"/>
            </w:rPr>
          </w:pPr>
        </w:p>
        <w:p w14:paraId="3E9172AC" w14:textId="26B31119" w:rsidR="006B47CF" w:rsidRPr="003E6F09" w:rsidRDefault="04A6E6F8" w:rsidP="006B47CF">
          <w:pPr>
            <w:spacing w:after="0" w:line="240" w:lineRule="auto"/>
            <w:jc w:val="both"/>
            <w:rPr>
              <w:rFonts w:ascii="Verdana" w:hAnsi="Verdana"/>
              <w:lang w:val="es-ES" w:eastAsia="es-ES"/>
            </w:rPr>
          </w:pPr>
          <w:r w:rsidRPr="003E6F09">
            <w:rPr>
              <w:rFonts w:ascii="Verdana" w:hAnsi="Verdana"/>
              <w:lang w:val="es-ES" w:eastAsia="es-ES"/>
            </w:rPr>
            <w:t>En atención a las limitaciones descritas, el artículo 2.2.2.1</w:t>
          </w:r>
          <w:r w:rsidR="00E64841">
            <w:rPr>
              <w:rFonts w:ascii="Verdana" w:hAnsi="Verdana"/>
              <w:lang w:val="es-ES" w:eastAsia="es-ES"/>
            </w:rPr>
            <w:t>2</w:t>
          </w:r>
          <w:r w:rsidRPr="003E6F09">
            <w:rPr>
              <w:rFonts w:ascii="Verdana" w:hAnsi="Verdana"/>
              <w:lang w:val="es-ES" w:eastAsia="es-ES"/>
            </w:rPr>
            <w:t>.</w:t>
          </w:r>
          <w:r w:rsidR="134FB5C3" w:rsidRPr="003E6F09">
            <w:rPr>
              <w:rFonts w:ascii="Verdana" w:hAnsi="Verdana"/>
              <w:lang w:val="es-ES" w:eastAsia="es-ES"/>
            </w:rPr>
            <w:t>2</w:t>
          </w:r>
          <w:r w:rsidRPr="003E6F09">
            <w:rPr>
              <w:rFonts w:ascii="Verdana" w:hAnsi="Verdana"/>
              <w:lang w:val="es-ES" w:eastAsia="es-ES"/>
            </w:rPr>
            <w:t>.</w:t>
          </w:r>
          <w:r w:rsidR="3B344D68" w:rsidRPr="003E6F09">
            <w:rPr>
              <w:rFonts w:ascii="Verdana" w:hAnsi="Verdana"/>
              <w:lang w:val="es-ES" w:eastAsia="es-ES"/>
            </w:rPr>
            <w:t>4</w:t>
          </w:r>
          <w:r w:rsidRPr="003E6F09">
            <w:rPr>
              <w:rFonts w:ascii="Verdana" w:hAnsi="Verdana"/>
              <w:lang w:val="es-ES" w:eastAsia="es-ES"/>
            </w:rPr>
            <w:t xml:space="preserve"> prevé que, cuando no existan en el territorio nacional laboratorios acreditados que presten los servicios requeridos, se admitirán los resultados emitidos por laboratorios extranjeros acreditados bajo la norma ISO/IEC 17025, siempre que dicha acreditación haya sido otorgada por un organismo miembro del Acuerdo de Reconocimiento Multilateral (MLA) del Foro Internacional de Acreditación (IAF).</w:t>
          </w:r>
        </w:p>
        <w:p w14:paraId="7AEF7544" w14:textId="6117C80D" w:rsidR="40CA45B0" w:rsidRPr="003E6F09" w:rsidRDefault="40CA45B0" w:rsidP="40CA45B0">
          <w:pPr>
            <w:spacing w:after="0" w:line="240" w:lineRule="auto"/>
            <w:jc w:val="both"/>
            <w:rPr>
              <w:rFonts w:ascii="Verdana" w:hAnsi="Verdana"/>
              <w:lang w:val="es-ES" w:eastAsia="es-ES"/>
            </w:rPr>
          </w:pPr>
        </w:p>
        <w:p w14:paraId="3A64CA47" w14:textId="7300D54B" w:rsidR="456B5CDC" w:rsidRPr="003E6F09" w:rsidRDefault="456B5CDC" w:rsidP="72C4A717">
          <w:pPr>
            <w:spacing w:after="0" w:line="240" w:lineRule="auto"/>
            <w:jc w:val="both"/>
            <w:rPr>
              <w:rFonts w:ascii="Verdana" w:eastAsia="Verdana" w:hAnsi="Verdana" w:cs="Verdana"/>
              <w:lang w:val="es-ES"/>
            </w:rPr>
          </w:pPr>
          <w:r w:rsidRPr="003E6F09">
            <w:rPr>
              <w:rFonts w:ascii="Verdana" w:hAnsi="Verdana"/>
              <w:lang w:val="es-ES" w:eastAsia="es-ES"/>
            </w:rPr>
            <w:t>Con este tipo de acreditación los laboratorios garantizan que emiten resultados</w:t>
          </w:r>
          <w:r w:rsidR="2DE53919" w:rsidRPr="003E6F09">
            <w:rPr>
              <w:rFonts w:ascii="Verdana" w:hAnsi="Verdana"/>
              <w:lang w:val="es-ES" w:eastAsia="es-ES"/>
            </w:rPr>
            <w:t xml:space="preserve"> que </w:t>
          </w:r>
          <w:r w:rsidRPr="003E6F09">
            <w:rPr>
              <w:rFonts w:ascii="Verdana" w:eastAsia="Verdana" w:hAnsi="Verdana" w:cs="Verdana"/>
              <w:lang w:val="es-ES"/>
            </w:rPr>
            <w:t>emiten resultados que gozan de</w:t>
          </w:r>
          <w:r w:rsidR="6085ED76" w:rsidRPr="003E6F09">
            <w:rPr>
              <w:rFonts w:ascii="Verdana" w:eastAsia="Verdana" w:hAnsi="Verdana" w:cs="Verdana"/>
              <w:lang w:val="es-ES"/>
            </w:rPr>
            <w:t xml:space="preserve"> plena validez y aceptabilidad internacional. </w:t>
          </w:r>
          <w:r w:rsidRPr="003E6F09">
            <w:rPr>
              <w:rFonts w:ascii="Verdana" w:eastAsia="Verdana" w:hAnsi="Verdana" w:cs="Verdana"/>
              <w:lang w:val="es-ES"/>
            </w:rPr>
            <w:t>Este marco de reconocimiento mutuo garantiza la equivalencia técnica y la competencia de los organismos de evaluación de la conformidad a nivel global, eliminando la necesidad de duplicar ensayos en diferentes jurisdicciones. Bajo el principio de</w:t>
          </w:r>
          <w:r w:rsidR="61973484" w:rsidRPr="003E6F09">
            <w:rPr>
              <w:rFonts w:ascii="Verdana" w:eastAsia="Verdana" w:hAnsi="Verdana" w:cs="Verdana"/>
              <w:lang w:val="es-ES"/>
            </w:rPr>
            <w:t xml:space="preserve"> “certificado una vez aceptado en todas partes”, </w:t>
          </w:r>
          <w:r w:rsidRPr="003E6F09">
            <w:rPr>
              <w:rFonts w:ascii="Verdana" w:eastAsia="Verdana" w:hAnsi="Verdana" w:cs="Verdana"/>
              <w:lang w:val="es-ES"/>
            </w:rPr>
            <w:t>los informes de laboratorio emitidos bajo estos estándares proporcionan la seguridad jurídica y técnica necesaria para que los procesos de caracterización de</w:t>
          </w:r>
          <w:r w:rsidR="62727F6F" w:rsidRPr="003E6F09">
            <w:rPr>
              <w:rFonts w:ascii="Verdana" w:eastAsia="Verdana" w:hAnsi="Verdana" w:cs="Verdana"/>
              <w:lang w:val="es-ES"/>
            </w:rPr>
            <w:t xml:space="preserve"> pasivos </w:t>
          </w:r>
          <w:r w:rsidR="00204CB7" w:rsidRPr="003E6F09">
            <w:rPr>
              <w:rFonts w:ascii="Verdana" w:eastAsia="Verdana" w:hAnsi="Verdana" w:cs="Verdana"/>
              <w:lang w:val="es-ES"/>
            </w:rPr>
            <w:t>ambientales</w:t>
          </w:r>
          <w:r w:rsidR="62727F6F" w:rsidRPr="003E6F09">
            <w:rPr>
              <w:rFonts w:ascii="Verdana" w:eastAsia="Verdana" w:hAnsi="Verdana" w:cs="Verdana"/>
              <w:lang w:val="es-ES"/>
            </w:rPr>
            <w:t xml:space="preserve"> </w:t>
          </w:r>
          <w:r w:rsidRPr="003E6F09">
            <w:rPr>
              <w:rFonts w:ascii="Verdana" w:eastAsia="Verdana" w:hAnsi="Verdana" w:cs="Verdana"/>
              <w:lang w:val="es-ES"/>
            </w:rPr>
            <w:t>cumplan con las exigencias internacionales, asegurando que los datos sean comparables, trazables y técnicamente irrebatibles ante autoridades nacionales y extranjeras.</w:t>
          </w:r>
        </w:p>
        <w:p w14:paraId="111D8477" w14:textId="77777777" w:rsidR="00974791" w:rsidRPr="003E6F09" w:rsidRDefault="00974791" w:rsidP="72C4A717">
          <w:pPr>
            <w:spacing w:after="0" w:line="240" w:lineRule="auto"/>
            <w:jc w:val="both"/>
            <w:rPr>
              <w:rFonts w:ascii="Verdana" w:eastAsia="Verdana" w:hAnsi="Verdana" w:cs="Verdana"/>
              <w:lang w:val="es-ES"/>
            </w:rPr>
          </w:pPr>
        </w:p>
        <w:p w14:paraId="6376E3E4" w14:textId="27E4CED6" w:rsidR="00F7235C" w:rsidRPr="003E6F09" w:rsidRDefault="04A6E6F8" w:rsidP="006B47CF">
          <w:pPr>
            <w:spacing w:after="0" w:line="240" w:lineRule="auto"/>
            <w:jc w:val="both"/>
            <w:rPr>
              <w:rFonts w:ascii="Verdana" w:hAnsi="Verdana"/>
              <w:lang w:val="es-ES" w:eastAsia="es-ES"/>
            </w:rPr>
          </w:pPr>
          <w:r w:rsidRPr="003E6F09">
            <w:rPr>
              <w:rFonts w:ascii="Verdana" w:hAnsi="Verdana"/>
              <w:lang w:val="es-ES" w:eastAsia="es-ES"/>
            </w:rPr>
            <w:t>En síntesis, el artículo 2.2.2.1</w:t>
          </w:r>
          <w:r w:rsidR="00E64841">
            <w:rPr>
              <w:rFonts w:ascii="Verdana" w:hAnsi="Verdana"/>
              <w:lang w:val="es-ES" w:eastAsia="es-ES"/>
            </w:rPr>
            <w:t>2</w:t>
          </w:r>
          <w:r w:rsidRPr="003E6F09">
            <w:rPr>
              <w:rFonts w:ascii="Verdana" w:hAnsi="Verdana"/>
              <w:lang w:val="es-ES" w:eastAsia="es-ES"/>
            </w:rPr>
            <w:t>.1.</w:t>
          </w:r>
          <w:r w:rsidR="77AEED40" w:rsidRPr="003E6F09">
            <w:rPr>
              <w:rFonts w:ascii="Verdana" w:hAnsi="Verdana"/>
              <w:lang w:val="es-ES" w:eastAsia="es-ES"/>
            </w:rPr>
            <w:t>4</w:t>
          </w:r>
          <w:r w:rsidRPr="003E6F09">
            <w:rPr>
              <w:rFonts w:ascii="Verdana" w:hAnsi="Verdana"/>
              <w:lang w:val="es-ES" w:eastAsia="es-ES"/>
            </w:rPr>
            <w:t xml:space="preserve"> establece un marco técnico y jurídico sólido para la medición de parámetros ambientales, al exigir la acreditación de los laboratorios, articularse con el régimen nacional de calidad y prever mecanismos excepcionales para el uso de laboratorios extranjeros acreditados, garantizando así decisiones basadas en evidencia técnica, trazabilidad y seguridad jurídica.</w:t>
          </w:r>
        </w:p>
        <w:p w14:paraId="4E02CE76" w14:textId="77777777" w:rsidR="00584136" w:rsidRPr="003E6F09" w:rsidRDefault="00584136" w:rsidP="00F7235C">
          <w:pPr>
            <w:spacing w:after="0" w:line="240" w:lineRule="auto"/>
            <w:jc w:val="both"/>
            <w:rPr>
              <w:rFonts w:ascii="Verdana" w:hAnsi="Verdana"/>
              <w:lang w:val="es-ES" w:eastAsia="es-ES"/>
            </w:rPr>
          </w:pPr>
        </w:p>
        <w:p w14:paraId="3F8BA270" w14:textId="77777777" w:rsidR="00F7235C" w:rsidRPr="003E6F09" w:rsidRDefault="00F7235C" w:rsidP="72C4A717">
          <w:pPr>
            <w:spacing w:after="0" w:line="240" w:lineRule="auto"/>
            <w:jc w:val="both"/>
            <w:rPr>
              <w:rFonts w:ascii="Verdana" w:hAnsi="Verdana"/>
              <w:lang w:val="es-ES" w:eastAsia="es-ES"/>
            </w:rPr>
          </w:pPr>
        </w:p>
        <w:p w14:paraId="405F82AD" w14:textId="1A3C8E9D" w:rsidR="009E4CEF" w:rsidRPr="003E6F09" w:rsidRDefault="00264243">
          <w:pPr>
            <w:pStyle w:val="Ttulo1"/>
            <w:numPr>
              <w:ilvl w:val="1"/>
              <w:numId w:val="44"/>
            </w:numPr>
            <w:jc w:val="both"/>
            <w:rPr>
              <w:rFonts w:ascii="Verdana" w:hAnsi="Verdana"/>
              <w:sz w:val="22"/>
              <w:szCs w:val="22"/>
              <w:lang w:val="es-ES"/>
            </w:rPr>
          </w:pPr>
          <w:bookmarkStart w:id="270" w:name="_Toc232599991"/>
          <w:bookmarkStart w:id="271" w:name="_Toc233381893"/>
          <w:r w:rsidRPr="003E6F09">
            <w:rPr>
              <w:rFonts w:ascii="Verdana" w:hAnsi="Verdana"/>
              <w:sz w:val="22"/>
              <w:szCs w:val="22"/>
              <w:lang w:val="es-ES"/>
            </w:rPr>
            <w:t>De la Declaración del Pasivo Ambiental</w:t>
          </w:r>
          <w:bookmarkEnd w:id="270"/>
          <w:bookmarkEnd w:id="271"/>
        </w:p>
        <w:p w14:paraId="45059834" w14:textId="77777777" w:rsidR="009E4CEF" w:rsidRPr="003E6F09" w:rsidRDefault="009E4CEF" w:rsidP="72C4A717">
          <w:pPr>
            <w:spacing w:after="0" w:line="240" w:lineRule="auto"/>
            <w:jc w:val="both"/>
            <w:rPr>
              <w:rFonts w:ascii="Verdana" w:hAnsi="Verdana"/>
              <w:lang w:val="es-ES" w:eastAsia="es-ES"/>
            </w:rPr>
          </w:pPr>
        </w:p>
        <w:p w14:paraId="759585BD" w14:textId="77777777"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La culminación del proceso de caracterización y evaluación de riesgo exige una decisión administrativa que defina de manera expresa la situación jurídica del área analizada, en términos de la existencia o no de un pasivo ambiental. En este contexto, el artículo establece la obligación de las autoridades ambientales de adoptar una decisión formal mediante acto administrativo motivado, garantizando el cierre del procedimiento y la definición clara de sus efectos.</w:t>
          </w:r>
        </w:p>
        <w:p w14:paraId="65C934AD" w14:textId="7CDC3F1B" w:rsidR="17EB4DE7" w:rsidRPr="003E6F09" w:rsidRDefault="17EB4DE7" w:rsidP="17EB4DE7">
          <w:pPr>
            <w:spacing w:after="0" w:line="240" w:lineRule="auto"/>
            <w:jc w:val="both"/>
            <w:rPr>
              <w:rFonts w:ascii="Verdana" w:hAnsi="Verdana"/>
              <w:lang w:val="es-ES" w:eastAsia="es-ES"/>
            </w:rPr>
          </w:pPr>
        </w:p>
        <w:p w14:paraId="0AD973B6" w14:textId="063AC695"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La necesidad de esta disposición radica en que el proceso de identificación de un pasivo ambiental parte de un escenario de incertidumbre técnica</w:t>
          </w:r>
          <w:r w:rsidR="006A2539" w:rsidRPr="003E6F09">
            <w:rPr>
              <w:rFonts w:ascii="Verdana" w:hAnsi="Verdana"/>
              <w:lang w:val="es-ES" w:eastAsia="es-ES"/>
            </w:rPr>
            <w:t xml:space="preserve">, </w:t>
          </w:r>
          <w:r w:rsidRPr="003E6F09">
            <w:rPr>
              <w:rFonts w:ascii="Verdana" w:hAnsi="Verdana"/>
              <w:lang w:val="es-ES" w:eastAsia="es-ES"/>
            </w:rPr>
            <w:t>asociado a la sospecha de afectación y requiere, al finalizar las etapas de análisis, una determinación expresa que permita establecer si se configuran los elementos definidos en el artículo 2 de la Ley 2327 de 2023, en particular la existencia de un riesgo no aceptable y la ausencia de un instrumento ambiental o sectorial para su control.</w:t>
          </w:r>
        </w:p>
        <w:p w14:paraId="5338B4FA" w14:textId="77777777" w:rsidR="001D0793" w:rsidRPr="003E6F09" w:rsidRDefault="001D0793" w:rsidP="001D0793">
          <w:pPr>
            <w:spacing w:after="0" w:line="240" w:lineRule="auto"/>
            <w:jc w:val="both"/>
            <w:rPr>
              <w:rFonts w:ascii="Verdana" w:hAnsi="Verdana"/>
              <w:lang w:val="es-ES" w:eastAsia="es-ES"/>
            </w:rPr>
          </w:pPr>
        </w:p>
        <w:p w14:paraId="4183CCF0" w14:textId="77777777"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En este sentido, la declaratoria del pasivo ambiental constituye el punto de inflexión entre la fase de evaluación y la fase de gestión, en la medida en que habilita la adopción de medidas posteriores, como la formulación de instrumentos de intervención o la definición de responsabilidades, en concordancia con lo previsto en el artículo 8 de la Ley 2327 de 2023.</w:t>
          </w:r>
        </w:p>
        <w:p w14:paraId="7859DF29" w14:textId="77777777" w:rsidR="001D0793" w:rsidRPr="003E6F09" w:rsidRDefault="001D0793" w:rsidP="001D0793">
          <w:pPr>
            <w:spacing w:after="0" w:line="240" w:lineRule="auto"/>
            <w:jc w:val="both"/>
            <w:rPr>
              <w:rFonts w:ascii="Verdana" w:hAnsi="Verdana"/>
              <w:lang w:val="es-ES" w:eastAsia="es-ES"/>
            </w:rPr>
          </w:pPr>
        </w:p>
        <w:p w14:paraId="2AD32F24" w14:textId="01E05F96"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Desde la perspectiva del derecho administrativo, la exigencia de un acto administrativo motivado se justifica en la necesidad de garantizar el debido proceso, la transparencia y la publicidad de la decisión, conforme a lo dispuesto en la Ley 1437 de 2011. Dado que esta decisión puede generar efectos jurídicos relevantes sobre terceros, incluyendo la eventual vinculación de presuntos generadores del pasivo ambiental, resulta indispensable que esté sustentada en los elementos técnicos</w:t>
          </w:r>
          <w:r w:rsidR="00974791" w:rsidRPr="003E6F09">
            <w:rPr>
              <w:rFonts w:ascii="Verdana" w:hAnsi="Verdana"/>
              <w:lang w:val="es-ES" w:eastAsia="es-ES"/>
            </w:rPr>
            <w:t xml:space="preserve"> </w:t>
          </w:r>
          <w:r w:rsidRPr="003E6F09">
            <w:rPr>
              <w:rFonts w:ascii="Verdana" w:hAnsi="Verdana"/>
              <w:lang w:val="es-ES" w:eastAsia="es-ES"/>
            </w:rPr>
            <w:t>y jurídicos recaudados durante la actuación.</w:t>
          </w:r>
        </w:p>
        <w:p w14:paraId="02C44CAD" w14:textId="77777777" w:rsidR="001D0793" w:rsidRPr="003E6F09" w:rsidRDefault="001D0793" w:rsidP="001D0793">
          <w:pPr>
            <w:spacing w:after="0" w:line="240" w:lineRule="auto"/>
            <w:jc w:val="both"/>
            <w:rPr>
              <w:rFonts w:ascii="Verdana" w:hAnsi="Verdana"/>
              <w:lang w:val="es-ES" w:eastAsia="es-ES"/>
            </w:rPr>
          </w:pPr>
        </w:p>
        <w:p w14:paraId="3FBE3F19" w14:textId="77777777"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Adicionalmente, la previsión del archivo de la actuación administrativa cuando no se configuren los elementos del pasivo ambiental permite cerrar formalmente el procedimiento, evitando cargas administrativas innecesarias y brindando certeza a los actores involucrados sobre la inexistencia de una situación que requiera intervención bajo este régimen.</w:t>
          </w:r>
        </w:p>
        <w:p w14:paraId="0087690C" w14:textId="77777777" w:rsidR="001D0793" w:rsidRPr="003E6F09" w:rsidRDefault="001D0793" w:rsidP="001D0793">
          <w:pPr>
            <w:spacing w:after="0" w:line="240" w:lineRule="auto"/>
            <w:jc w:val="both"/>
            <w:rPr>
              <w:rFonts w:ascii="Verdana" w:hAnsi="Verdana"/>
              <w:lang w:val="es-ES" w:eastAsia="es-ES"/>
            </w:rPr>
          </w:pPr>
        </w:p>
        <w:p w14:paraId="65D595FF" w14:textId="59D74E83" w:rsidR="001D0793"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 xml:space="preserve">La regulación de </w:t>
          </w:r>
          <w:r w:rsidR="70DC0449" w:rsidRPr="003E6F09">
            <w:rPr>
              <w:rFonts w:ascii="Verdana" w:hAnsi="Verdana"/>
              <w:lang w:val="es-ES" w:eastAsia="es-ES"/>
            </w:rPr>
            <w:t>que el acto administrativo que declara el pasivo ambiental podrá ser objeto de los recursos previstos en la Ley 1437 de 2011</w:t>
          </w:r>
          <w:r w:rsidRPr="003E6F09">
            <w:rPr>
              <w:rFonts w:ascii="Verdana" w:hAnsi="Verdana"/>
              <w:lang w:val="es-ES" w:eastAsia="es-ES"/>
            </w:rPr>
            <w:t>, responde a la necesidad de garantizar el ejercicio del derecho de defensa y asegurar la articulación institucional para las actuaciones subsiguientes, en atención al carácter intersectorial de la gestión de pasivos ambientales.</w:t>
          </w:r>
        </w:p>
        <w:p w14:paraId="4DE85105" w14:textId="77777777" w:rsidR="001D0793" w:rsidRPr="003E6F09" w:rsidRDefault="001D0793" w:rsidP="001D0793">
          <w:pPr>
            <w:spacing w:after="0" w:line="240" w:lineRule="auto"/>
            <w:jc w:val="both"/>
            <w:rPr>
              <w:rFonts w:ascii="Verdana" w:hAnsi="Verdana"/>
              <w:lang w:val="es-ES" w:eastAsia="es-ES"/>
            </w:rPr>
          </w:pPr>
        </w:p>
        <w:p w14:paraId="4140B4A6" w14:textId="64791C02" w:rsidR="009E4CEF" w:rsidRPr="003E6F09" w:rsidRDefault="001D0793" w:rsidP="001D0793">
          <w:pPr>
            <w:spacing w:after="0" w:line="240" w:lineRule="auto"/>
            <w:jc w:val="both"/>
            <w:rPr>
              <w:rFonts w:ascii="Verdana" w:hAnsi="Verdana"/>
              <w:lang w:val="es-ES" w:eastAsia="es-ES"/>
            </w:rPr>
          </w:pPr>
          <w:r w:rsidRPr="003E6F09">
            <w:rPr>
              <w:rFonts w:ascii="Verdana" w:hAnsi="Verdana"/>
              <w:lang w:val="es-ES" w:eastAsia="es-ES"/>
            </w:rPr>
            <w:t>De esta manera, el artículo asegura que la determinación sobre la existencia del pasivo ambiental se adopte mediante un procedimiento reglado, con efectos jurídicos claros y con pleno respeto por las garantías propias de la función administrativa.</w:t>
          </w:r>
        </w:p>
        <w:p w14:paraId="71337BFA" w14:textId="77777777" w:rsidR="009E4CEF" w:rsidRPr="003E6F09" w:rsidRDefault="009E4CEF" w:rsidP="72C4A717">
          <w:pPr>
            <w:spacing w:after="0" w:line="240" w:lineRule="auto"/>
            <w:jc w:val="both"/>
            <w:rPr>
              <w:rFonts w:ascii="Verdana" w:hAnsi="Verdana"/>
              <w:lang w:val="es-ES" w:eastAsia="es-ES"/>
            </w:rPr>
          </w:pPr>
        </w:p>
        <w:p w14:paraId="3A937D6F" w14:textId="04BE56DF" w:rsidR="00AD0557" w:rsidRPr="003E6F09" w:rsidRDefault="00AD0557">
          <w:pPr>
            <w:spacing w:after="160" w:line="259" w:lineRule="auto"/>
            <w:rPr>
              <w:rFonts w:ascii="Verdana" w:hAnsi="Verdana"/>
              <w:lang w:val="es-ES" w:eastAsia="es-ES"/>
            </w:rPr>
          </w:pPr>
          <w:r w:rsidRPr="003E6F09">
            <w:rPr>
              <w:rFonts w:ascii="Verdana" w:hAnsi="Verdana"/>
              <w:lang w:val="es-ES" w:eastAsia="es-ES"/>
            </w:rPr>
            <w:br w:type="page"/>
          </w:r>
        </w:p>
        <w:p w14:paraId="4A3626BD" w14:textId="302BD8C8" w:rsidR="00AD0557" w:rsidRPr="003E6F09" w:rsidRDefault="00021058">
          <w:pPr>
            <w:pStyle w:val="Ttulo1"/>
            <w:numPr>
              <w:ilvl w:val="0"/>
              <w:numId w:val="44"/>
            </w:numPr>
            <w:shd w:val="clear" w:color="auto" w:fill="E2EFD9" w:themeFill="accent6" w:themeFillTint="33"/>
            <w:jc w:val="both"/>
            <w:rPr>
              <w:rFonts w:ascii="Verdana" w:hAnsi="Verdana"/>
              <w:sz w:val="22"/>
              <w:szCs w:val="22"/>
              <w:lang w:val="es-ES"/>
            </w:rPr>
          </w:pPr>
          <w:bookmarkStart w:id="272" w:name="_Toc232599992"/>
          <w:bookmarkStart w:id="273" w:name="_Toc233381894"/>
          <w:r w:rsidRPr="003E6F09">
            <w:rPr>
              <w:rFonts w:ascii="Verdana" w:hAnsi="Verdana"/>
              <w:lang w:val="es-ES" w:eastAsia="es-ES"/>
            </w:rPr>
            <w:lastRenderedPageBreak/>
            <w:t>DE LA SECCIÓN 3: PLANES DE INTERVENCIÓN PASIVOS AMBIENTALES</w:t>
          </w:r>
          <w:bookmarkEnd w:id="272"/>
          <w:bookmarkEnd w:id="273"/>
        </w:p>
        <w:p w14:paraId="2CA7E85B" w14:textId="77777777" w:rsidR="00021058" w:rsidRPr="003E6F09" w:rsidRDefault="00021058" w:rsidP="007C16DA">
          <w:pPr>
            <w:spacing w:after="0" w:line="240" w:lineRule="auto"/>
            <w:jc w:val="both"/>
            <w:rPr>
              <w:rFonts w:ascii="Verdana" w:hAnsi="Verdana"/>
              <w:lang w:val="es-ES" w:eastAsia="es-ES"/>
            </w:rPr>
          </w:pPr>
        </w:p>
        <w:p w14:paraId="37887296" w14:textId="270E3E5F"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 xml:space="preserve">Superada la etapa de identificación, </w:t>
          </w:r>
          <w:r w:rsidR="00143691" w:rsidRPr="003E6F09">
            <w:rPr>
              <w:rFonts w:ascii="Verdana" w:hAnsi="Verdana"/>
              <w:lang w:val="es-ES" w:eastAsia="es-ES"/>
            </w:rPr>
            <w:t xml:space="preserve">caracterización, </w:t>
          </w:r>
          <w:r w:rsidRPr="003E6F09">
            <w:rPr>
              <w:rFonts w:ascii="Verdana" w:hAnsi="Verdana"/>
              <w:lang w:val="es-ES" w:eastAsia="es-ES"/>
            </w:rPr>
            <w:t>evaluación y declaratoria del pasivo ambiental, se hace necesario establecer el conjunto de disposiciones que permitan su intervención efectiva, orientada a la reducción del riesgo a niveles aceptables, en los términos de la Ley 2327 de 2023.</w:t>
          </w:r>
        </w:p>
        <w:p w14:paraId="08A0A994" w14:textId="77777777" w:rsidR="007C16DA" w:rsidRPr="003E6F09" w:rsidRDefault="007C16DA" w:rsidP="007C16DA">
          <w:pPr>
            <w:spacing w:after="0" w:line="240" w:lineRule="auto"/>
            <w:jc w:val="both"/>
            <w:rPr>
              <w:rFonts w:ascii="Verdana" w:hAnsi="Verdana"/>
              <w:lang w:val="es-ES" w:eastAsia="es-ES"/>
            </w:rPr>
          </w:pPr>
        </w:p>
        <w:p w14:paraId="16965860" w14:textId="53A87890"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La presente sección regula los Planes de Intervención de Pasivos Ambientales –PIPA</w:t>
          </w:r>
          <w:r w:rsidR="00BB7FF1" w:rsidRPr="003E6F09">
            <w:rPr>
              <w:rFonts w:ascii="Verdana" w:hAnsi="Verdana"/>
              <w:lang w:val="es-ES" w:eastAsia="es-ES"/>
            </w:rPr>
            <w:t xml:space="preserve"> </w:t>
          </w:r>
          <w:r w:rsidRPr="003E6F09">
            <w:rPr>
              <w:rFonts w:ascii="Verdana" w:hAnsi="Verdana"/>
              <w:lang w:val="es-ES" w:eastAsia="es-ES"/>
            </w:rPr>
            <w:t>como el instrumento técnico y administrativo mediante el cual se concretan las acciones de rehabilitación, remediación, restauración o aislamiento de las áreas afectadas, conforme a lo previsto en el artículo 7 de la citada ley. En este sentido, el PIPA se configura como el mecanismo de gestión para atender las afectaciones ambientales que han sido declaradas como pasivos ambientales.</w:t>
          </w:r>
        </w:p>
        <w:p w14:paraId="20C92AE7" w14:textId="77777777" w:rsidR="007C16DA" w:rsidRPr="003E6F09" w:rsidRDefault="007C16DA" w:rsidP="007C16DA">
          <w:pPr>
            <w:spacing w:after="0" w:line="240" w:lineRule="auto"/>
            <w:jc w:val="both"/>
            <w:rPr>
              <w:rFonts w:ascii="Verdana" w:hAnsi="Verdana"/>
              <w:lang w:val="es-ES" w:eastAsia="es-ES"/>
            </w:rPr>
          </w:pPr>
        </w:p>
        <w:p w14:paraId="607F9318" w14:textId="77777777"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El desarrollo de esta sección responde a la necesidad de establecer reglas claras sobre: (i) la identificación de los responsables de la intervención, (ii) las condiciones para la formulación y presentación de los planes, (iii) los criterios para la verificación de la capacidad económica de los responsables, (iv) los mecanismos de concurrencia institucional y financiera, y (v) los procedimientos de evaluación, seguimiento y control.</w:t>
          </w:r>
        </w:p>
        <w:p w14:paraId="193ADBE2" w14:textId="77777777" w:rsidR="007C16DA" w:rsidRPr="003E6F09" w:rsidRDefault="007C16DA" w:rsidP="007C16DA">
          <w:pPr>
            <w:spacing w:after="0" w:line="240" w:lineRule="auto"/>
            <w:jc w:val="both"/>
            <w:rPr>
              <w:rFonts w:ascii="Verdana" w:hAnsi="Verdana"/>
              <w:lang w:val="es-ES" w:eastAsia="es-ES"/>
            </w:rPr>
          </w:pPr>
        </w:p>
        <w:p w14:paraId="0212309E" w14:textId="4A935F07"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Desde el punto de vista técnico, la intervención de pasivos ambientales exige soluciones diferenciadas según la naturaleza de</w:t>
          </w:r>
          <w:r w:rsidR="00594BE7" w:rsidRPr="003E6F09">
            <w:rPr>
              <w:rFonts w:ascii="Verdana" w:hAnsi="Verdana"/>
              <w:lang w:val="es-ES" w:eastAsia="es-ES"/>
            </w:rPr>
            <w:t xml:space="preserve"> la </w:t>
          </w:r>
          <w:r w:rsidR="00F368BB" w:rsidRPr="003E6F09">
            <w:rPr>
              <w:rFonts w:ascii="Verdana" w:hAnsi="Verdana"/>
              <w:lang w:val="es-ES" w:eastAsia="es-ES"/>
            </w:rPr>
            <w:t>afectación</w:t>
          </w:r>
          <w:r w:rsidRPr="003E6F09">
            <w:rPr>
              <w:rFonts w:ascii="Verdana" w:hAnsi="Verdana"/>
              <w:lang w:val="es-ES" w:eastAsia="es-ES"/>
            </w:rPr>
            <w:t>, el nivel de riesgo, las condiciones del territorio y la existencia o no de responsables identificados o con capacidad económica. Por ello, la regulación incorpora un enfoque flexible que permite adaptar las medidas a cada caso, sin perder de vista la necesidad de garantizar resultados efectivos en la reducción del riesgo.</w:t>
          </w:r>
        </w:p>
        <w:p w14:paraId="0EDFC3C4" w14:textId="77777777" w:rsidR="007C16DA" w:rsidRPr="003E6F09" w:rsidRDefault="007C16DA" w:rsidP="007C16DA">
          <w:pPr>
            <w:spacing w:after="0" w:line="240" w:lineRule="auto"/>
            <w:jc w:val="both"/>
            <w:rPr>
              <w:rFonts w:ascii="Verdana" w:hAnsi="Verdana"/>
              <w:lang w:val="es-ES" w:eastAsia="es-ES"/>
            </w:rPr>
          </w:pPr>
        </w:p>
        <w:p w14:paraId="3965E9AF" w14:textId="77777777"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Desde el punto de vista jurídico, la sección se estructura en coherencia con los principios de responsabilidad ambiental, prevención, coordinación y concurrencia, así como con las garantías del debido proceso administrativo. Así mismo, desarrolla el mandato legal de intervención de los pasivos ambientales, asegurando que las decisiones se adopten con fundamento técnico, mediante actos administrativos motivados y con participación de los actores involucrados.</w:t>
          </w:r>
        </w:p>
        <w:p w14:paraId="15C2A0E3" w14:textId="77777777" w:rsidR="007C16DA" w:rsidRPr="003E6F09" w:rsidRDefault="007C16DA" w:rsidP="007C16DA">
          <w:pPr>
            <w:spacing w:after="0" w:line="240" w:lineRule="auto"/>
            <w:jc w:val="both"/>
            <w:rPr>
              <w:rFonts w:ascii="Verdana" w:hAnsi="Verdana"/>
              <w:lang w:val="es-ES" w:eastAsia="es-ES"/>
            </w:rPr>
          </w:pPr>
        </w:p>
        <w:p w14:paraId="67B24E64" w14:textId="66A2F4C9" w:rsidR="007C16DA" w:rsidRPr="003E6F09" w:rsidRDefault="007C16DA" w:rsidP="007C16DA">
          <w:pPr>
            <w:spacing w:after="0" w:line="240" w:lineRule="auto"/>
            <w:jc w:val="both"/>
            <w:rPr>
              <w:rFonts w:ascii="Verdana" w:hAnsi="Verdana"/>
              <w:lang w:val="es-ES" w:eastAsia="es-ES"/>
            </w:rPr>
          </w:pPr>
          <w:r w:rsidRPr="003E6F09">
            <w:rPr>
              <w:rFonts w:ascii="Verdana" w:hAnsi="Verdana"/>
              <w:lang w:val="es-ES" w:eastAsia="es-ES"/>
            </w:rPr>
            <w:t>En conjunto, estas disposiciones buscan garantizar que la declaratoria del pasivo ambiental no se agote en un reconocimiento formal del riesgo, sino que se traduzca en acciones concretas, financiables y verificables, orientadas a la recuperación ambiental y la protección de la salud y la vida.</w:t>
          </w:r>
        </w:p>
        <w:p w14:paraId="3470A545" w14:textId="77777777" w:rsidR="007C16DA" w:rsidRPr="003E6F09" w:rsidRDefault="007C16DA" w:rsidP="007C16DA">
          <w:pPr>
            <w:spacing w:after="0" w:line="240" w:lineRule="auto"/>
            <w:jc w:val="both"/>
            <w:rPr>
              <w:rFonts w:ascii="Verdana" w:hAnsi="Verdana"/>
              <w:lang w:val="es-ES" w:eastAsia="es-ES"/>
            </w:rPr>
          </w:pPr>
        </w:p>
        <w:p w14:paraId="793B4057" w14:textId="77777777" w:rsidR="007C16DA" w:rsidRPr="003E6F09" w:rsidRDefault="007C16DA" w:rsidP="007C16DA">
          <w:pPr>
            <w:spacing w:after="0" w:line="240" w:lineRule="auto"/>
            <w:jc w:val="both"/>
            <w:rPr>
              <w:rFonts w:ascii="Verdana" w:hAnsi="Verdana"/>
              <w:lang w:val="es-ES" w:eastAsia="es-ES"/>
            </w:rPr>
          </w:pPr>
        </w:p>
        <w:p w14:paraId="0FF914D2" w14:textId="0D29AA18" w:rsidR="007C16DA" w:rsidRPr="003E6F09" w:rsidRDefault="007C16DA">
          <w:pPr>
            <w:pStyle w:val="Ttulo1"/>
            <w:numPr>
              <w:ilvl w:val="1"/>
              <w:numId w:val="44"/>
            </w:numPr>
            <w:jc w:val="both"/>
            <w:rPr>
              <w:rFonts w:ascii="Verdana" w:hAnsi="Verdana"/>
              <w:sz w:val="22"/>
              <w:szCs w:val="22"/>
              <w:lang w:val="es-ES"/>
            </w:rPr>
          </w:pPr>
          <w:bookmarkStart w:id="274" w:name="_Toc232599993"/>
          <w:bookmarkStart w:id="275" w:name="_Toc233381895"/>
          <w:r w:rsidRPr="003E6F09">
            <w:rPr>
              <w:rFonts w:ascii="Verdana" w:hAnsi="Verdana"/>
              <w:sz w:val="22"/>
              <w:szCs w:val="22"/>
              <w:lang w:val="es-ES"/>
            </w:rPr>
            <w:t xml:space="preserve">De la </w:t>
          </w:r>
          <w:r w:rsidR="00974791" w:rsidRPr="003E6F09">
            <w:rPr>
              <w:rFonts w:ascii="Verdana" w:hAnsi="Verdana"/>
              <w:sz w:val="22"/>
              <w:szCs w:val="22"/>
              <w:lang w:val="es-ES"/>
            </w:rPr>
            <w:t>i</w:t>
          </w:r>
          <w:r w:rsidRPr="003E6F09">
            <w:rPr>
              <w:rFonts w:ascii="Verdana" w:hAnsi="Verdana"/>
              <w:sz w:val="22"/>
              <w:szCs w:val="22"/>
              <w:lang w:val="es-ES"/>
            </w:rPr>
            <w:t xml:space="preserve">dentificación de(los) </w:t>
          </w:r>
          <w:r w:rsidR="75E7A103" w:rsidRPr="003E6F09">
            <w:rPr>
              <w:rFonts w:ascii="Verdana" w:hAnsi="Verdana"/>
              <w:sz w:val="22"/>
              <w:szCs w:val="22"/>
              <w:lang w:val="es-ES"/>
            </w:rPr>
            <w:t xml:space="preserve">presunto(s) </w:t>
          </w:r>
          <w:r w:rsidR="4852C182" w:rsidRPr="003E6F09">
            <w:rPr>
              <w:rFonts w:ascii="Verdana" w:hAnsi="Verdana"/>
              <w:sz w:val="22"/>
              <w:szCs w:val="22"/>
              <w:lang w:val="es-ES"/>
            </w:rPr>
            <w:t>g</w:t>
          </w:r>
          <w:r w:rsidRPr="003E6F09">
            <w:rPr>
              <w:rFonts w:ascii="Verdana" w:hAnsi="Verdana"/>
              <w:sz w:val="22"/>
              <w:szCs w:val="22"/>
              <w:lang w:val="es-ES"/>
            </w:rPr>
            <w:t>enerador(es) del Pasivo Ambiental a cargo del Plan de Intervención del Pasivo Ambiental.</w:t>
          </w:r>
          <w:bookmarkEnd w:id="274"/>
          <w:bookmarkEnd w:id="275"/>
        </w:p>
        <w:p w14:paraId="6FBDF3BB" w14:textId="77777777" w:rsidR="007C16DA" w:rsidRPr="003E6F09" w:rsidRDefault="007C16DA" w:rsidP="007C16DA">
          <w:pPr>
            <w:spacing w:after="0" w:line="240" w:lineRule="auto"/>
            <w:jc w:val="both"/>
            <w:rPr>
              <w:rFonts w:ascii="Verdana" w:hAnsi="Verdana"/>
              <w:lang w:val="es-ES" w:eastAsia="es-ES"/>
            </w:rPr>
          </w:pPr>
        </w:p>
        <w:p w14:paraId="67CC2B40" w14:textId="7E43C8B3" w:rsidR="007C16DA" w:rsidRPr="003E6F09" w:rsidRDefault="007C16DA" w:rsidP="007C16DA">
          <w:pPr>
            <w:spacing w:after="0" w:line="240" w:lineRule="auto"/>
            <w:jc w:val="both"/>
            <w:rPr>
              <w:rFonts w:ascii="Verdana" w:hAnsi="Verdana"/>
              <w:lang w:val="es-ES"/>
            </w:rPr>
          </w:pPr>
          <w:bookmarkStart w:id="276" w:name="_Toc218883174"/>
          <w:bookmarkStart w:id="277" w:name="_Toc2065372326"/>
          <w:bookmarkStart w:id="278" w:name="_Toc224564364"/>
          <w:r w:rsidRPr="003E6F09">
            <w:rPr>
              <w:rFonts w:ascii="Verdana" w:hAnsi="Verdana"/>
              <w:lang w:val="es-ES"/>
            </w:rPr>
            <w:lastRenderedPageBreak/>
            <w:t xml:space="preserve">La implementación de los </w:t>
          </w:r>
          <w:r w:rsidR="00BA4A6B" w:rsidRPr="003E6F09">
            <w:rPr>
              <w:rFonts w:ascii="Verdana" w:hAnsi="Verdana"/>
              <w:lang w:val="es-ES"/>
            </w:rPr>
            <w:t>PIPA</w:t>
          </w:r>
          <w:r w:rsidRPr="003E6F09">
            <w:rPr>
              <w:rFonts w:ascii="Verdana" w:hAnsi="Verdana"/>
              <w:lang w:val="es-ES"/>
            </w:rPr>
            <w:t xml:space="preserve"> requiere, como condición previa, la identificación de los </w:t>
          </w:r>
          <w:r w:rsidR="7A38D37A" w:rsidRPr="003E6F09">
            <w:rPr>
              <w:rFonts w:ascii="Verdana" w:hAnsi="Verdana"/>
              <w:lang w:val="es-ES"/>
            </w:rPr>
            <w:t xml:space="preserve">presuntos </w:t>
          </w:r>
          <w:r w:rsidRPr="003E6F09">
            <w:rPr>
              <w:rFonts w:ascii="Verdana" w:hAnsi="Verdana"/>
              <w:lang w:val="es-ES"/>
            </w:rPr>
            <w:t xml:space="preserve">sujetos llamados a asumir su formulación y ejecución. En este contexto, el artículo establece un procedimiento administrativo que permite a la autoridad ambiental avanzar en la determinación del o los </w:t>
          </w:r>
          <w:r w:rsidR="36741ECA" w:rsidRPr="003E6F09">
            <w:rPr>
              <w:rFonts w:ascii="Verdana" w:hAnsi="Verdana"/>
              <w:lang w:val="es-ES"/>
            </w:rPr>
            <w:t xml:space="preserve">presuntos </w:t>
          </w:r>
          <w:r w:rsidRPr="003E6F09">
            <w:rPr>
              <w:rFonts w:ascii="Verdana" w:hAnsi="Verdana"/>
              <w:lang w:val="es-ES"/>
            </w:rPr>
            <w:t>generadores del pasivo ambiental, a partir de la información recabada en el expediente.</w:t>
          </w:r>
        </w:p>
        <w:p w14:paraId="1EA42991" w14:textId="77777777" w:rsidR="007C16DA" w:rsidRPr="003E6F09" w:rsidRDefault="007C16DA" w:rsidP="007C16DA">
          <w:pPr>
            <w:spacing w:after="0" w:line="240" w:lineRule="auto"/>
            <w:jc w:val="both"/>
            <w:rPr>
              <w:rFonts w:ascii="Verdana" w:hAnsi="Verdana"/>
              <w:lang w:val="es-ES"/>
            </w:rPr>
          </w:pPr>
        </w:p>
        <w:p w14:paraId="1ADB680F" w14:textId="785E4A88" w:rsidR="007C16DA" w:rsidRPr="003E6F09" w:rsidRDefault="007C16DA" w:rsidP="007C16DA">
          <w:pPr>
            <w:spacing w:after="0" w:line="240" w:lineRule="auto"/>
            <w:jc w:val="both"/>
            <w:rPr>
              <w:rFonts w:ascii="Verdana" w:hAnsi="Verdana"/>
              <w:lang w:val="es-ES"/>
            </w:rPr>
          </w:pPr>
          <w:r w:rsidRPr="003E6F09">
            <w:rPr>
              <w:rFonts w:ascii="Verdana" w:hAnsi="Verdana"/>
              <w:lang w:val="es-ES"/>
            </w:rPr>
            <w:t xml:space="preserve">La necesidad de esta regulación se explica por la naturaleza de los pasivos ambientales, en los cuales </w:t>
          </w:r>
          <w:r w:rsidR="00EA72A3" w:rsidRPr="003E6F09">
            <w:rPr>
              <w:rFonts w:ascii="Verdana" w:hAnsi="Verdana"/>
              <w:lang w:val="es-ES"/>
            </w:rPr>
            <w:t>podría existir</w:t>
          </w:r>
          <w:r w:rsidRPr="003E6F09">
            <w:rPr>
              <w:rFonts w:ascii="Verdana" w:hAnsi="Verdana"/>
              <w:lang w:val="es-ES"/>
            </w:rPr>
            <w:t xml:space="preserve"> incertidumbre sobre la pluralidad de actores involucrados o la ausencia de registros completos sobre las actividades que dieron lugar a</w:t>
          </w:r>
          <w:r w:rsidR="00EA72A3" w:rsidRPr="003E6F09">
            <w:rPr>
              <w:rFonts w:ascii="Verdana" w:hAnsi="Verdana"/>
              <w:lang w:val="es-ES"/>
            </w:rPr>
            <w:t xml:space="preserve"> la </w:t>
          </w:r>
          <w:r w:rsidR="00A20B17" w:rsidRPr="003E6F09">
            <w:rPr>
              <w:rFonts w:ascii="Verdana" w:hAnsi="Verdana"/>
              <w:lang w:val="es-ES"/>
            </w:rPr>
            <w:t>afectación</w:t>
          </w:r>
          <w:r w:rsidRPr="003E6F09">
            <w:rPr>
              <w:rFonts w:ascii="Verdana" w:hAnsi="Verdana"/>
              <w:lang w:val="es-ES"/>
            </w:rPr>
            <w:t>. Por ello, se prevé un esquema basado en indicios técnicos</w:t>
          </w:r>
          <w:r w:rsidR="002672D7" w:rsidRPr="003E6F09">
            <w:rPr>
              <w:rFonts w:ascii="Verdana" w:hAnsi="Verdana"/>
              <w:lang w:val="es-ES"/>
            </w:rPr>
            <w:t xml:space="preserve"> </w:t>
          </w:r>
          <w:r w:rsidRPr="003E6F09">
            <w:rPr>
              <w:rFonts w:ascii="Verdana" w:hAnsi="Verdana"/>
              <w:lang w:val="es-ES"/>
            </w:rPr>
            <w:t>y</w:t>
          </w:r>
          <w:r w:rsidR="038B69A6" w:rsidRPr="003E6F09">
            <w:rPr>
              <w:rFonts w:ascii="Verdana" w:hAnsi="Verdana"/>
              <w:lang w:val="es-ES"/>
            </w:rPr>
            <w:t>/o</w:t>
          </w:r>
          <w:r w:rsidRPr="003E6F09">
            <w:rPr>
              <w:rFonts w:ascii="Verdana" w:hAnsi="Verdana"/>
              <w:lang w:val="es-ES"/>
            </w:rPr>
            <w:t xml:space="preserve"> jurídicos, que permite a la autoridad estructurar una hipótesis de generación del pasivo, sin que ello implique una decisión definitiva de responsabilidad en esta etapa inicial.</w:t>
          </w:r>
        </w:p>
        <w:p w14:paraId="6E33CCC1" w14:textId="77777777" w:rsidR="007C16DA" w:rsidRPr="003E6F09" w:rsidRDefault="007C16DA" w:rsidP="007C16DA">
          <w:pPr>
            <w:spacing w:after="0" w:line="240" w:lineRule="auto"/>
            <w:jc w:val="both"/>
            <w:rPr>
              <w:rFonts w:ascii="Verdana" w:hAnsi="Verdana"/>
              <w:lang w:val="es-ES"/>
            </w:rPr>
          </w:pPr>
        </w:p>
        <w:p w14:paraId="544308FD" w14:textId="128ADED2" w:rsidR="007C16DA" w:rsidRPr="003E6F09" w:rsidRDefault="007C16DA" w:rsidP="007C16DA">
          <w:pPr>
            <w:spacing w:after="0" w:line="240" w:lineRule="auto"/>
            <w:jc w:val="both"/>
            <w:rPr>
              <w:rFonts w:ascii="Verdana" w:hAnsi="Verdana"/>
              <w:lang w:val="es-ES"/>
            </w:rPr>
          </w:pPr>
          <w:r w:rsidRPr="003E6F09">
            <w:rPr>
              <w:rFonts w:ascii="Verdana" w:hAnsi="Verdana"/>
              <w:lang w:val="es-ES"/>
            </w:rPr>
            <w:t>Este enfoque resulta coherente con el artículo 8 de la Ley 2327 de 2023, el cual dispone que las autoridades deberán adoptar las medidas necesarias para identificar al responsable del pasivo ambiental. En desarrollo de este mandato, el artículo reglamentario establece una secuencia procedimental que inicia con la identificación</w:t>
          </w:r>
          <w:r w:rsidR="00F64698" w:rsidRPr="003E6F09">
            <w:rPr>
              <w:rFonts w:ascii="Verdana" w:hAnsi="Verdana"/>
              <w:lang w:val="es-ES"/>
            </w:rPr>
            <w:t xml:space="preserve"> </w:t>
          </w:r>
          <w:r w:rsidRPr="003E6F09">
            <w:rPr>
              <w:rFonts w:ascii="Verdana" w:hAnsi="Verdana"/>
              <w:lang w:val="es-ES"/>
            </w:rPr>
            <w:t xml:space="preserve">de </w:t>
          </w:r>
          <w:r w:rsidR="28334297" w:rsidRPr="003E6F09">
            <w:rPr>
              <w:rFonts w:ascii="Verdana" w:hAnsi="Verdana"/>
              <w:lang w:val="es-ES"/>
            </w:rPr>
            <w:t xml:space="preserve">los </w:t>
          </w:r>
          <w:r w:rsidRPr="003E6F09">
            <w:rPr>
              <w:rFonts w:ascii="Verdana" w:hAnsi="Verdana"/>
              <w:lang w:val="es-ES"/>
            </w:rPr>
            <w:t>presuntos generadores, continúa con la posibilidad de contradicción por parte de estos</w:t>
          </w:r>
          <w:r w:rsidR="00412385" w:rsidRPr="003E6F09">
            <w:rPr>
              <w:rFonts w:ascii="Verdana" w:hAnsi="Verdana"/>
              <w:lang w:val="es-ES"/>
            </w:rPr>
            <w:t xml:space="preserve">, </w:t>
          </w:r>
          <w:r w:rsidR="00D519F5" w:rsidRPr="003E6F09">
            <w:rPr>
              <w:rFonts w:ascii="Verdana" w:hAnsi="Verdana"/>
              <w:lang w:val="es-ES"/>
            </w:rPr>
            <w:t xml:space="preserve">en donde </w:t>
          </w:r>
          <w:r w:rsidR="00D519F5" w:rsidRPr="003E6F09">
            <w:rPr>
              <w:rFonts w:ascii="Verdana" w:hAnsi="Verdana" w:cs="Arial"/>
              <w:bCs/>
              <w:color w:val="000000" w:themeColor="text1"/>
              <w:lang w:val="es-ES"/>
            </w:rPr>
            <w:t xml:space="preserve">la Autoridad Ambiental correrá traslado del expediente al presunto generador del Pasivo Ambiental, otorgando un plazo de quince (15) días para el ejercicio del derecho de contradicción y defensa </w:t>
          </w:r>
          <w:r w:rsidRPr="003E6F09">
            <w:rPr>
              <w:rFonts w:ascii="Verdana" w:hAnsi="Verdana"/>
              <w:lang w:val="es-ES"/>
            </w:rPr>
            <w:t xml:space="preserve">y culmina con la </w:t>
          </w:r>
          <w:r w:rsidR="6E946EF9" w:rsidRPr="003E6F09">
            <w:rPr>
              <w:rFonts w:ascii="Verdana" w:hAnsi="Verdana"/>
              <w:lang w:val="es-ES"/>
            </w:rPr>
            <w:t xml:space="preserve">evaluación </w:t>
          </w:r>
          <w:r w:rsidR="00B32210" w:rsidRPr="003E6F09">
            <w:rPr>
              <w:rFonts w:ascii="Verdana" w:hAnsi="Verdana"/>
              <w:lang w:val="es-ES"/>
            </w:rPr>
            <w:t xml:space="preserve">por parte de la Autoridad Ambiental </w:t>
          </w:r>
          <w:r w:rsidR="6E946EF9" w:rsidRPr="003E6F09">
            <w:rPr>
              <w:rFonts w:ascii="Verdana" w:hAnsi="Verdana"/>
              <w:lang w:val="es-ES"/>
            </w:rPr>
            <w:t xml:space="preserve">de la información allegada por el presunto generador y la </w:t>
          </w:r>
          <w:r w:rsidRPr="003E6F09">
            <w:rPr>
              <w:rFonts w:ascii="Verdana" w:hAnsi="Verdana"/>
              <w:lang w:val="es-ES"/>
            </w:rPr>
            <w:t>expedición de un acto administrativo definitivo</w:t>
          </w:r>
          <w:r w:rsidR="36B57C23" w:rsidRPr="003E6F09">
            <w:rPr>
              <w:rFonts w:ascii="Verdana" w:hAnsi="Verdana"/>
              <w:lang w:val="es-ES"/>
            </w:rPr>
            <w:t xml:space="preserve"> en cual se declara la </w:t>
          </w:r>
          <w:r w:rsidR="004422E0" w:rsidRPr="003E6F09">
            <w:rPr>
              <w:rFonts w:ascii="Verdana" w:hAnsi="Verdana" w:cs="Arial"/>
              <w:color w:val="000000" w:themeColor="text1"/>
              <w:lang w:val="es-ES"/>
            </w:rPr>
            <w:t>identificación del o los Generadores del Pasivo Ambiental, responsables del Plan de Intervención del Pasivo Ambiental, o su exclusión</w:t>
          </w:r>
          <w:r w:rsidR="00345E3C" w:rsidRPr="003E6F09">
            <w:rPr>
              <w:rFonts w:ascii="Verdana" w:hAnsi="Verdana" w:cs="Arial"/>
              <w:color w:val="000000" w:themeColor="text1"/>
              <w:lang w:val="es-ES"/>
            </w:rPr>
            <w:t>.</w:t>
          </w:r>
        </w:p>
        <w:p w14:paraId="2ABCBBEF" w14:textId="77777777" w:rsidR="007C16DA" w:rsidRPr="003E6F09" w:rsidRDefault="007C16DA" w:rsidP="007C16DA">
          <w:pPr>
            <w:spacing w:after="0" w:line="240" w:lineRule="auto"/>
            <w:jc w:val="both"/>
            <w:rPr>
              <w:rFonts w:ascii="Verdana" w:hAnsi="Verdana"/>
              <w:lang w:val="es-ES"/>
            </w:rPr>
          </w:pPr>
        </w:p>
        <w:p w14:paraId="25829A7D" w14:textId="77777777" w:rsidR="007C16DA" w:rsidRPr="003E6F09" w:rsidRDefault="007C16DA" w:rsidP="007C16DA">
          <w:pPr>
            <w:spacing w:after="0" w:line="240" w:lineRule="auto"/>
            <w:jc w:val="both"/>
            <w:rPr>
              <w:rFonts w:ascii="Verdana" w:hAnsi="Verdana"/>
              <w:lang w:val="es-ES"/>
            </w:rPr>
          </w:pPr>
          <w:r w:rsidRPr="003E6F09">
            <w:rPr>
              <w:rFonts w:ascii="Verdana" w:hAnsi="Verdana"/>
              <w:lang w:val="es-ES"/>
            </w:rPr>
            <w:t>Desde el punto de vista jurídico, la disposición se estructura en armonía con las garantías del debido proceso administrativo previstas en la Ley 1437 de 2011, en la medida en que:</w:t>
          </w:r>
        </w:p>
        <w:p w14:paraId="1E6D7F02" w14:textId="77777777" w:rsidR="007C16DA" w:rsidRPr="003E6F09" w:rsidRDefault="007C16DA" w:rsidP="007C16DA">
          <w:pPr>
            <w:spacing w:after="0" w:line="240" w:lineRule="auto"/>
            <w:jc w:val="both"/>
            <w:rPr>
              <w:rFonts w:ascii="Verdana" w:hAnsi="Verdana"/>
              <w:lang w:val="es-ES"/>
            </w:rPr>
          </w:pPr>
        </w:p>
        <w:p w14:paraId="69AE4225" w14:textId="26E70E97" w:rsidR="007C16DA" w:rsidRPr="003E6F09" w:rsidRDefault="00BB224B">
          <w:pPr>
            <w:pStyle w:val="Prrafodelista"/>
            <w:numPr>
              <w:ilvl w:val="0"/>
              <w:numId w:val="45"/>
            </w:numPr>
            <w:jc w:val="both"/>
            <w:rPr>
              <w:rFonts w:ascii="Verdana" w:hAnsi="Verdana"/>
              <w:lang w:val="es-ES"/>
            </w:rPr>
          </w:pPr>
          <w:r w:rsidRPr="003E6F09">
            <w:rPr>
              <w:rFonts w:ascii="Verdana" w:hAnsi="Verdana"/>
              <w:lang w:val="es-ES"/>
            </w:rPr>
            <w:t>E</w:t>
          </w:r>
          <w:r w:rsidR="007C16DA" w:rsidRPr="003E6F09">
            <w:rPr>
              <w:rFonts w:ascii="Verdana" w:hAnsi="Verdana"/>
              <w:lang w:val="es-ES"/>
            </w:rPr>
            <w:t>xige motivación de la decisión basada en elementos objetivos</w:t>
          </w:r>
        </w:p>
        <w:p w14:paraId="5D2C7E26" w14:textId="4D9EF192" w:rsidR="007C16DA" w:rsidRPr="003E6F09" w:rsidRDefault="00BB224B">
          <w:pPr>
            <w:pStyle w:val="Prrafodelista"/>
            <w:numPr>
              <w:ilvl w:val="0"/>
              <w:numId w:val="45"/>
            </w:numPr>
            <w:jc w:val="both"/>
            <w:rPr>
              <w:rFonts w:ascii="Verdana" w:hAnsi="Verdana"/>
              <w:lang w:val="es-ES"/>
            </w:rPr>
          </w:pPr>
          <w:r w:rsidRPr="003E6F09">
            <w:rPr>
              <w:rFonts w:ascii="Verdana" w:hAnsi="Verdana"/>
              <w:lang w:val="es-ES"/>
            </w:rPr>
            <w:t>G</w:t>
          </w:r>
          <w:r w:rsidR="007C16DA" w:rsidRPr="003E6F09">
            <w:rPr>
              <w:rFonts w:ascii="Verdana" w:hAnsi="Verdana"/>
              <w:lang w:val="es-ES"/>
            </w:rPr>
            <w:t>arantiza el derecho de defensa mediante la posibilidad de aportar pruebas y controvertir los indicios</w:t>
          </w:r>
        </w:p>
        <w:p w14:paraId="0EF0698D" w14:textId="35404A02" w:rsidR="007C16DA" w:rsidRPr="003E6F09" w:rsidRDefault="00BB224B">
          <w:pPr>
            <w:pStyle w:val="Prrafodelista"/>
            <w:numPr>
              <w:ilvl w:val="0"/>
              <w:numId w:val="45"/>
            </w:numPr>
            <w:jc w:val="both"/>
            <w:rPr>
              <w:rFonts w:ascii="Verdana" w:hAnsi="Verdana"/>
              <w:lang w:val="es-ES"/>
            </w:rPr>
          </w:pPr>
          <w:r w:rsidRPr="003E6F09">
            <w:rPr>
              <w:rFonts w:ascii="Verdana" w:hAnsi="Verdana"/>
              <w:lang w:val="es-ES"/>
            </w:rPr>
            <w:t>P</w:t>
          </w:r>
          <w:r w:rsidR="007C16DA" w:rsidRPr="003E6F09">
            <w:rPr>
              <w:rFonts w:ascii="Verdana" w:hAnsi="Verdana"/>
              <w:lang w:val="es-ES"/>
            </w:rPr>
            <w:t>revé la adopción de un acto administrativo definitivo susceptible de recursos y control jurisdiccional</w:t>
          </w:r>
        </w:p>
        <w:p w14:paraId="380DEF5C" w14:textId="77777777" w:rsidR="007C16DA" w:rsidRPr="003E6F09" w:rsidRDefault="007C16DA" w:rsidP="007C16DA">
          <w:pPr>
            <w:spacing w:after="0" w:line="240" w:lineRule="auto"/>
            <w:jc w:val="both"/>
            <w:rPr>
              <w:rFonts w:ascii="Verdana" w:hAnsi="Verdana"/>
              <w:lang w:val="es-ES"/>
            </w:rPr>
          </w:pPr>
        </w:p>
        <w:p w14:paraId="09A46B8D" w14:textId="1BB18DAE" w:rsidR="007C16DA" w:rsidRPr="003E6F09" w:rsidRDefault="007C16DA" w:rsidP="007C16DA">
          <w:pPr>
            <w:spacing w:after="0" w:line="240" w:lineRule="auto"/>
            <w:jc w:val="both"/>
            <w:rPr>
              <w:rFonts w:ascii="Verdana" w:hAnsi="Verdana"/>
              <w:lang w:val="es-ES"/>
            </w:rPr>
          </w:pPr>
          <w:r w:rsidRPr="003E6F09">
            <w:rPr>
              <w:rFonts w:ascii="Verdana" w:hAnsi="Verdana"/>
              <w:lang w:val="es-ES"/>
            </w:rPr>
            <w:t xml:space="preserve">De esta manera, se evita que la identificación del </w:t>
          </w:r>
          <w:r w:rsidR="7FAC2EF7" w:rsidRPr="003E6F09">
            <w:rPr>
              <w:rFonts w:ascii="Verdana" w:hAnsi="Verdana"/>
              <w:lang w:val="es-ES"/>
            </w:rPr>
            <w:t xml:space="preserve">presunto </w:t>
          </w:r>
          <w:r w:rsidRPr="003E6F09">
            <w:rPr>
              <w:rFonts w:ascii="Verdana" w:hAnsi="Verdana"/>
              <w:lang w:val="es-ES"/>
            </w:rPr>
            <w:t xml:space="preserve">generador </w:t>
          </w:r>
          <w:r w:rsidR="1A331C52" w:rsidRPr="003E6F09">
            <w:rPr>
              <w:rFonts w:ascii="Verdana" w:hAnsi="Verdana"/>
              <w:lang w:val="es-ES"/>
            </w:rPr>
            <w:t xml:space="preserve">y del generador </w:t>
          </w:r>
          <w:r w:rsidRPr="003E6F09">
            <w:rPr>
              <w:rFonts w:ascii="Verdana" w:hAnsi="Verdana"/>
              <w:lang w:val="es-ES"/>
            </w:rPr>
            <w:t>del pasivo ambiental se realice de forma arbitraria o sin soporte técnico, y se asegura que cualquier obligación asociada al Plan de Intervención esté precedida de un procedimiento reglado.</w:t>
          </w:r>
        </w:p>
        <w:p w14:paraId="03BEAC82" w14:textId="77777777" w:rsidR="007C16DA" w:rsidRPr="003E6F09" w:rsidRDefault="007C16DA" w:rsidP="007C16DA">
          <w:pPr>
            <w:spacing w:after="0" w:line="240" w:lineRule="auto"/>
            <w:jc w:val="both"/>
            <w:rPr>
              <w:rFonts w:ascii="Verdana" w:hAnsi="Verdana"/>
              <w:lang w:val="es-ES"/>
            </w:rPr>
          </w:pPr>
        </w:p>
        <w:p w14:paraId="293582A2" w14:textId="35E71B16" w:rsidR="007C16DA" w:rsidRPr="003E6F09" w:rsidRDefault="007C16DA" w:rsidP="007C16DA">
          <w:pPr>
            <w:spacing w:after="0" w:line="240" w:lineRule="auto"/>
            <w:jc w:val="both"/>
            <w:rPr>
              <w:rFonts w:ascii="Verdana" w:hAnsi="Verdana"/>
              <w:lang w:val="es-ES"/>
            </w:rPr>
          </w:pPr>
          <w:r w:rsidRPr="003E6F09">
            <w:rPr>
              <w:rFonts w:ascii="Verdana" w:hAnsi="Verdana"/>
              <w:lang w:val="es-ES"/>
            </w:rPr>
            <w:t>El artículo</w:t>
          </w:r>
          <w:r w:rsidR="00BF7533" w:rsidRPr="003E6F09">
            <w:rPr>
              <w:rFonts w:ascii="Verdana" w:hAnsi="Verdana"/>
              <w:lang w:val="es-ES"/>
            </w:rPr>
            <w:t xml:space="preserve"> propuesto</w:t>
          </w:r>
          <w:r w:rsidR="00E924BE" w:rsidRPr="003E6F09">
            <w:rPr>
              <w:rFonts w:ascii="Verdana" w:hAnsi="Verdana"/>
              <w:lang w:val="es-ES"/>
            </w:rPr>
            <w:t>,</w:t>
          </w:r>
          <w:r w:rsidRPr="003E6F09">
            <w:rPr>
              <w:rFonts w:ascii="Verdana" w:hAnsi="Verdana"/>
              <w:lang w:val="es-ES"/>
            </w:rPr>
            <w:t xml:space="preserve"> también prevé la posibilidad de que existan múltiples generadores, lo cual es consistente con la naturaleza acumulativa de muchas afectaciones ambientales, y habilita la exclusión de aquellos sujetos que logren </w:t>
          </w:r>
          <w:r w:rsidRPr="003E6F09">
            <w:rPr>
              <w:rFonts w:ascii="Verdana" w:hAnsi="Verdana"/>
              <w:lang w:val="es-ES"/>
            </w:rPr>
            <w:lastRenderedPageBreak/>
            <w:t>demostrar que no tienen relación con la generación del pasivo, fortaleciendo así la precisión de la decisión administrativa.</w:t>
          </w:r>
        </w:p>
        <w:p w14:paraId="04E1456A" w14:textId="77777777" w:rsidR="007C16DA" w:rsidRPr="003E6F09" w:rsidRDefault="007C16DA" w:rsidP="007C16DA">
          <w:pPr>
            <w:spacing w:after="0" w:line="240" w:lineRule="auto"/>
            <w:jc w:val="both"/>
            <w:rPr>
              <w:rFonts w:ascii="Verdana" w:hAnsi="Verdana"/>
              <w:lang w:val="es-ES"/>
            </w:rPr>
          </w:pPr>
        </w:p>
        <w:p w14:paraId="1B92BCA4" w14:textId="066D6F69" w:rsidR="007C16DA" w:rsidRPr="003E6F09" w:rsidRDefault="007C16DA" w:rsidP="00021058">
          <w:pPr>
            <w:spacing w:after="0" w:line="240" w:lineRule="auto"/>
            <w:jc w:val="both"/>
            <w:rPr>
              <w:rFonts w:ascii="Verdana" w:hAnsi="Verdana"/>
              <w:lang w:val="es-ES"/>
            </w:rPr>
          </w:pPr>
          <w:r w:rsidRPr="003E6F09">
            <w:rPr>
              <w:rFonts w:ascii="Verdana" w:hAnsi="Verdana"/>
              <w:lang w:val="es-ES"/>
            </w:rPr>
            <w:t xml:space="preserve">Finalmente, la facultad de establecer los plazos para la presentación del Plan de Intervención introduce un criterio de flexibilidad técnica, </w:t>
          </w:r>
          <w:r w:rsidR="008D30D7" w:rsidRPr="003E6F09">
            <w:rPr>
              <w:rFonts w:ascii="Verdana" w:hAnsi="Verdana"/>
              <w:lang w:val="es-ES"/>
            </w:rPr>
            <w:t>en este caso las Autoridades Ambientales competentes comunicarán a las entidades públicas a que haya lugar sobre la decisión del(os) Generador(es) del Pasivo Ambiental y el plazo para presentar el Plan de Intervención del Pasivo Ambiental, permitiendo que estos se ajusten a la complejidad, características y nivel de riesgo del pasivo ambiental</w:t>
          </w:r>
          <w:r w:rsidR="00864C1A" w:rsidRPr="003E6F09">
            <w:rPr>
              <w:rFonts w:ascii="Verdana" w:hAnsi="Verdana"/>
              <w:lang w:val="es-ES"/>
            </w:rPr>
            <w:t xml:space="preserve">, así como situaciones sociales y/o </w:t>
          </w:r>
          <w:r w:rsidR="00FA2702" w:rsidRPr="003E6F09">
            <w:rPr>
              <w:rFonts w:ascii="Verdana" w:hAnsi="Verdana"/>
              <w:lang w:val="es-ES"/>
            </w:rPr>
            <w:t>climáticas</w:t>
          </w:r>
          <w:r w:rsidR="008D30D7" w:rsidRPr="003E6F09">
            <w:rPr>
              <w:rFonts w:ascii="Verdana" w:hAnsi="Verdana"/>
              <w:lang w:val="es-ES"/>
            </w:rPr>
            <w:t>, lo cual resulta consistente con el principio de proporcionalidad en la actuación administrativa; esto sin perjuicio de la adopción de las medidas preventivas y sancionatorias a las que haya lugar.</w:t>
          </w:r>
        </w:p>
        <w:p w14:paraId="68262E1F" w14:textId="77777777" w:rsidR="007F07C7" w:rsidRPr="003E6F09" w:rsidRDefault="007F07C7" w:rsidP="007F07C7">
          <w:pPr>
            <w:spacing w:after="0" w:line="240" w:lineRule="auto"/>
            <w:jc w:val="both"/>
            <w:rPr>
              <w:rFonts w:ascii="Verdana" w:hAnsi="Verdana"/>
              <w:lang w:val="es-ES" w:eastAsia="es-ES"/>
            </w:rPr>
          </w:pPr>
        </w:p>
        <w:p w14:paraId="5401B7EA" w14:textId="0EF11831" w:rsidR="007F07C7" w:rsidRPr="003E6F09" w:rsidRDefault="007F07C7">
          <w:pPr>
            <w:pStyle w:val="Ttulo1"/>
            <w:numPr>
              <w:ilvl w:val="1"/>
              <w:numId w:val="44"/>
            </w:numPr>
            <w:jc w:val="both"/>
            <w:rPr>
              <w:rFonts w:ascii="Verdana" w:hAnsi="Verdana"/>
              <w:lang w:val="es-ES" w:eastAsia="es-ES"/>
            </w:rPr>
          </w:pPr>
          <w:bookmarkStart w:id="279" w:name="_Toc682399202"/>
          <w:bookmarkStart w:id="280" w:name="_Toc224564397"/>
          <w:bookmarkStart w:id="281" w:name="_Toc232599994"/>
          <w:bookmarkStart w:id="282" w:name="_Toc233381896"/>
          <w:r w:rsidRPr="003E6F09">
            <w:rPr>
              <w:rFonts w:ascii="Verdana" w:hAnsi="Verdana"/>
              <w:color w:val="000000" w:themeColor="text1"/>
              <w:sz w:val="22"/>
              <w:szCs w:val="22"/>
              <w:lang w:val="es-ES"/>
            </w:rPr>
            <w:t>Responsable sin Capacidad Económica para asumir el costo del Plan de Intervención del Pasivo Ambiental</w:t>
          </w:r>
          <w:bookmarkEnd w:id="279"/>
          <w:bookmarkEnd w:id="280"/>
          <w:bookmarkEnd w:id="281"/>
          <w:bookmarkEnd w:id="282"/>
        </w:p>
        <w:p w14:paraId="0FC2ACEA" w14:textId="77777777" w:rsidR="007F07C7" w:rsidRPr="003E6F09" w:rsidRDefault="007F07C7" w:rsidP="007F07C7">
          <w:pPr>
            <w:spacing w:after="0" w:line="240" w:lineRule="auto"/>
            <w:jc w:val="both"/>
            <w:rPr>
              <w:rFonts w:ascii="Verdana" w:hAnsi="Verdana"/>
              <w:lang w:val="es-ES" w:eastAsia="es-ES"/>
            </w:rPr>
          </w:pPr>
        </w:p>
        <w:p w14:paraId="60F96F10" w14:textId="5239D58F"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En desarrollo de lo dispuesto en el artículo 8, parágrafo 2 de la Ley 2327 de 2023, el presente decreto incorpora la definición de responsable sin capacidad económica para asumir el costo de atención de un pasivo ambiental, con el fin de precisar el alcance de esta figura dentro del régimen de gestión de pasivos ambientales.</w:t>
          </w:r>
        </w:p>
        <w:p w14:paraId="5C269798" w14:textId="77777777" w:rsidR="007F07C7" w:rsidRPr="003E6F09" w:rsidRDefault="007F07C7" w:rsidP="007F07C7">
          <w:pPr>
            <w:spacing w:after="0" w:line="240" w:lineRule="auto"/>
            <w:jc w:val="both"/>
            <w:rPr>
              <w:rFonts w:ascii="Verdana" w:hAnsi="Verdana"/>
              <w:lang w:val="es-ES" w:eastAsia="es-ES"/>
            </w:rPr>
          </w:pPr>
        </w:p>
        <w:p w14:paraId="4F9299CE" w14:textId="0CA39C19"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 xml:space="preserve">La inclusión de esta definición resulta necesaria para delimitar las situaciones en las cuales, aun existiendo una persona natural </w:t>
          </w:r>
          <w:r w:rsidR="00F638BF" w:rsidRPr="003E6F09">
            <w:rPr>
              <w:rFonts w:ascii="Verdana" w:hAnsi="Verdana"/>
              <w:lang w:val="es-ES" w:eastAsia="es-ES"/>
            </w:rPr>
            <w:t xml:space="preserve">o jurídica </w:t>
          </w:r>
          <w:r w:rsidRPr="003E6F09">
            <w:rPr>
              <w:rFonts w:ascii="Verdana" w:hAnsi="Verdana"/>
              <w:lang w:val="es-ES" w:eastAsia="es-ES"/>
            </w:rPr>
            <w:t>a quien se le atribuya la generación, tenencia u obligación de atender un pasivo ambiental, esta no cuenta con los recursos económicos suficientes para asumir los costos asociados a su atención. En este sentido, la definición permite reconocer de manera expresa que la capacidad económica del responsable constituye un elemento relevante para efectos de la implementación de las medidas orientadas a la gestión del pasivo ambiental declarado.</w:t>
          </w:r>
        </w:p>
        <w:p w14:paraId="462349C7" w14:textId="77777777" w:rsidR="007F07C7" w:rsidRPr="003E6F09" w:rsidRDefault="007F07C7" w:rsidP="007F07C7">
          <w:pPr>
            <w:spacing w:after="0" w:line="240" w:lineRule="auto"/>
            <w:jc w:val="both"/>
            <w:rPr>
              <w:rFonts w:ascii="Verdana" w:hAnsi="Verdana"/>
              <w:lang w:val="es-ES" w:eastAsia="es-ES"/>
            </w:rPr>
          </w:pPr>
        </w:p>
        <w:p w14:paraId="52D23E3E"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Desde el punto de vista jurídico, esta definición desarrolla el mandato contenido en la Ley 2327 de 2023 y contribuye a precisar el alcance de las decisiones administrativas que deben adoptar las autoridades ambientales competentes en relación con la determinación de responsabilidades frente a la atención de pasivos ambientales. Asimismo, permite diferenciar aquellas situaciones en las que el responsable cuenta con los recursos para asumir las medidas de intervención, de aquellas en las que se acredita de manera objetiva la insuficiencia de recursos económicos para hacerlo.</w:t>
          </w:r>
        </w:p>
        <w:p w14:paraId="66AAC064" w14:textId="77777777" w:rsidR="007F07C7" w:rsidRPr="003E6F09" w:rsidRDefault="007F07C7" w:rsidP="007F07C7">
          <w:pPr>
            <w:spacing w:after="0" w:line="240" w:lineRule="auto"/>
            <w:jc w:val="both"/>
            <w:rPr>
              <w:rFonts w:ascii="Verdana" w:hAnsi="Verdana"/>
              <w:lang w:val="es-ES" w:eastAsia="es-ES"/>
            </w:rPr>
          </w:pPr>
        </w:p>
        <w:p w14:paraId="3FA39D6F"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Desde el punto de vista técnico, la definición establece los elementos mínimos que deben concurrir para la configuración de esta condición, señalando que la insuficiencia de recursos deberá ser acreditada de manera objetiva y verificable y que su determinación deberá estar precedida de un proceso de verificación por parte de la autoridad ambiental competente, con base en los criterios establecidos en el presente decreto.</w:t>
          </w:r>
        </w:p>
        <w:p w14:paraId="02DB94C1" w14:textId="77777777" w:rsidR="007F07C7" w:rsidRPr="003E6F09" w:rsidRDefault="007F07C7" w:rsidP="007F07C7">
          <w:pPr>
            <w:spacing w:after="0" w:line="240" w:lineRule="auto"/>
            <w:jc w:val="both"/>
            <w:rPr>
              <w:rFonts w:ascii="Verdana" w:hAnsi="Verdana"/>
              <w:lang w:val="es-ES"/>
            </w:rPr>
          </w:pPr>
        </w:p>
        <w:p w14:paraId="3CE65308"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De esta manera, la incorporación de esta definición permite dotar de mayor claridad y seguridad jurídica al proceso de evaluación de la capacidad económica del responsable, garantizando que las decisiones que adopten las autoridades ambientales en esta materia se fundamenten en información verificable y en criterios previamente definidos en el marco del presente instrumento normativo.</w:t>
          </w:r>
        </w:p>
        <w:p w14:paraId="6B0C261C" w14:textId="77777777" w:rsidR="007F07C7" w:rsidRPr="003E6F09" w:rsidRDefault="007F07C7" w:rsidP="007F07C7">
          <w:pPr>
            <w:spacing w:after="0" w:line="240" w:lineRule="auto"/>
            <w:rPr>
              <w:rFonts w:ascii="Verdana" w:hAnsi="Verdana"/>
              <w:lang w:val="es-ES" w:eastAsia="es-ES"/>
            </w:rPr>
          </w:pPr>
        </w:p>
        <w:p w14:paraId="4C1EE699" w14:textId="5BDDD9CE" w:rsidR="007F07C7" w:rsidRPr="003E6F09" w:rsidRDefault="007F07C7">
          <w:pPr>
            <w:pStyle w:val="Ttulo3"/>
            <w:numPr>
              <w:ilvl w:val="2"/>
              <w:numId w:val="44"/>
            </w:numPr>
            <w:spacing w:before="0" w:after="0"/>
            <w:jc w:val="both"/>
            <w:rPr>
              <w:rFonts w:ascii="Verdana" w:hAnsi="Verdana"/>
              <w:i/>
              <w:iCs/>
              <w:sz w:val="22"/>
              <w:szCs w:val="22"/>
              <w:lang w:val="es-ES" w:eastAsia="es-ES"/>
            </w:rPr>
          </w:pPr>
          <w:bookmarkStart w:id="283" w:name="_Toc390686880"/>
          <w:bookmarkStart w:id="284" w:name="_Toc224564398"/>
          <w:bookmarkStart w:id="285" w:name="_Toc232599995"/>
          <w:bookmarkStart w:id="286" w:name="_Toc233381897"/>
          <w:r w:rsidRPr="003E6F09">
            <w:rPr>
              <w:rFonts w:ascii="Verdana" w:hAnsi="Verdana"/>
              <w:i/>
              <w:iCs/>
              <w:sz w:val="22"/>
              <w:szCs w:val="22"/>
              <w:lang w:val="es-ES" w:eastAsia="es-ES"/>
            </w:rPr>
            <w:t>Falta de capacidad económica y responsabilidad</w:t>
          </w:r>
          <w:bookmarkEnd w:id="283"/>
          <w:bookmarkEnd w:id="284"/>
          <w:bookmarkEnd w:id="285"/>
          <w:bookmarkEnd w:id="286"/>
        </w:p>
        <w:p w14:paraId="5881611C" w14:textId="77777777" w:rsidR="007F07C7" w:rsidRPr="003E6F09" w:rsidRDefault="007F07C7" w:rsidP="007F07C7">
          <w:pPr>
            <w:spacing w:after="0" w:line="240" w:lineRule="auto"/>
            <w:jc w:val="both"/>
            <w:rPr>
              <w:rFonts w:ascii="Verdana" w:hAnsi="Verdana"/>
              <w:lang w:val="es-ES" w:eastAsia="es-ES"/>
            </w:rPr>
          </w:pPr>
        </w:p>
        <w:p w14:paraId="76774DBA" w14:textId="0EB53DBD"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El artículo establece que la declaratoria de falta de capacidad económica no exonera de responsabilidad ambiental ni extingue la obligación de reparar. Esta precisión resulta necesaria para mantener la coherencia con el principio de responsabilidad ambiental, conforme al cual</w:t>
          </w:r>
          <w:r w:rsidR="00F325B9" w:rsidRPr="003E6F09">
            <w:rPr>
              <w:rFonts w:ascii="Verdana" w:hAnsi="Verdana"/>
              <w:lang w:val="es-ES" w:eastAsia="es-ES"/>
            </w:rPr>
            <w:t>,</w:t>
          </w:r>
          <w:r w:rsidRPr="003E6F09">
            <w:rPr>
              <w:rFonts w:ascii="Verdana" w:hAnsi="Verdana"/>
              <w:lang w:val="es-ES" w:eastAsia="es-ES"/>
            </w:rPr>
            <w:t xml:space="preserve"> quien genera una afectación al ambiente debe asumir las obligaciones asociadas a su manejo, control o reparación.</w:t>
          </w:r>
        </w:p>
        <w:p w14:paraId="59EDE19D" w14:textId="77777777" w:rsidR="007F07C7" w:rsidRPr="003E6F09" w:rsidRDefault="007F07C7" w:rsidP="007F07C7">
          <w:pPr>
            <w:spacing w:after="0" w:line="240" w:lineRule="auto"/>
            <w:jc w:val="both"/>
            <w:rPr>
              <w:rFonts w:ascii="Verdana" w:hAnsi="Verdana"/>
              <w:lang w:val="es-ES" w:eastAsia="es-ES"/>
            </w:rPr>
          </w:pPr>
        </w:p>
        <w:p w14:paraId="15F5266B" w14:textId="28E1ADA6"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 xml:space="preserve">En este sentido, la declaratoria de falta de capacidad económica </w:t>
          </w:r>
          <w:r w:rsidR="000D45E8" w:rsidRPr="003E6F09">
            <w:rPr>
              <w:rFonts w:ascii="Verdana" w:hAnsi="Verdana"/>
              <w:lang w:val="es-ES" w:eastAsia="es-ES"/>
            </w:rPr>
            <w:t xml:space="preserve">para asumir el costo de atención de un pasivo ambiental </w:t>
          </w:r>
          <w:r w:rsidRPr="003E6F09">
            <w:rPr>
              <w:rFonts w:ascii="Verdana" w:hAnsi="Verdana"/>
              <w:lang w:val="es-ES" w:eastAsia="es-ES"/>
            </w:rPr>
            <w:t>constituye únicamente el reconocimiento de una situación objetiva en la cual el responsable no cuenta con los recursos suficientes para asumir, en un momento determinado, los costos asociados a la atención del pasivo ambiental. Sin embargo, esta situación no elimina la responsabilidad que le es atribuible por la afectación generada ni extingue las obligaciones derivadas de dicha responsabilidad.</w:t>
          </w:r>
        </w:p>
        <w:p w14:paraId="78CF9D4D" w14:textId="77777777" w:rsidR="007F07C7" w:rsidRPr="003E6F09" w:rsidRDefault="007F07C7" w:rsidP="007F07C7">
          <w:pPr>
            <w:spacing w:after="0" w:line="240" w:lineRule="auto"/>
            <w:jc w:val="both"/>
            <w:rPr>
              <w:rFonts w:ascii="Verdana" w:hAnsi="Verdana"/>
              <w:lang w:val="es-ES" w:eastAsia="es-ES"/>
            </w:rPr>
          </w:pPr>
        </w:p>
        <w:p w14:paraId="4FD28949" w14:textId="15E1D66C"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La incorporación de esta precisión permite evitar interpretaciones según las cuales la declaratoria de falta de capacidad económica podría entenderse como una forma de exoneración de responsabilidad, lo cual resultaría contrario a los principios que orientan la gestión ambiental y a lo dispuesto en la Ley 2327 de 2023.</w:t>
          </w:r>
        </w:p>
        <w:p w14:paraId="5AE9882A" w14:textId="77777777" w:rsidR="007F07C7" w:rsidRPr="003E6F09" w:rsidRDefault="007F07C7" w:rsidP="007F07C7">
          <w:pPr>
            <w:spacing w:after="0" w:line="240" w:lineRule="auto"/>
            <w:jc w:val="both"/>
            <w:rPr>
              <w:rFonts w:ascii="Verdana" w:hAnsi="Verdana"/>
              <w:lang w:val="es-ES" w:eastAsia="es-ES"/>
            </w:rPr>
          </w:pPr>
        </w:p>
        <w:p w14:paraId="4C199A82" w14:textId="77777777" w:rsidR="007F07C7" w:rsidRPr="003E6F09" w:rsidRDefault="007F07C7">
          <w:pPr>
            <w:pStyle w:val="Ttulo3"/>
            <w:numPr>
              <w:ilvl w:val="2"/>
              <w:numId w:val="44"/>
            </w:numPr>
            <w:spacing w:before="0" w:after="0"/>
            <w:jc w:val="both"/>
            <w:rPr>
              <w:rFonts w:ascii="Verdana" w:hAnsi="Verdana"/>
              <w:i/>
              <w:iCs/>
              <w:sz w:val="22"/>
              <w:szCs w:val="22"/>
              <w:lang w:val="es-ES" w:eastAsia="es-ES"/>
            </w:rPr>
          </w:pPr>
          <w:bookmarkStart w:id="287" w:name="_Toc1353674544"/>
          <w:bookmarkStart w:id="288" w:name="_Toc224564399"/>
          <w:bookmarkStart w:id="289" w:name="_Toc232599996"/>
          <w:bookmarkStart w:id="290" w:name="_Toc233381898"/>
          <w:r w:rsidRPr="003E6F09">
            <w:rPr>
              <w:rFonts w:ascii="Verdana" w:hAnsi="Verdana"/>
              <w:i/>
              <w:iCs/>
              <w:sz w:val="22"/>
              <w:szCs w:val="22"/>
              <w:lang w:val="es-ES" w:eastAsia="es-ES"/>
            </w:rPr>
            <w:t>Del acto administrativo de declaratoria</w:t>
          </w:r>
          <w:bookmarkEnd w:id="287"/>
          <w:bookmarkEnd w:id="288"/>
          <w:bookmarkEnd w:id="289"/>
          <w:bookmarkEnd w:id="290"/>
        </w:p>
        <w:p w14:paraId="0D49529C" w14:textId="77777777" w:rsidR="007F07C7" w:rsidRPr="003E6F09" w:rsidRDefault="007F07C7" w:rsidP="007F07C7">
          <w:pPr>
            <w:spacing w:after="0" w:line="240" w:lineRule="auto"/>
            <w:jc w:val="both"/>
            <w:rPr>
              <w:rFonts w:ascii="Verdana" w:hAnsi="Verdana"/>
              <w:lang w:val="es-ES" w:eastAsia="es-ES"/>
            </w:rPr>
          </w:pPr>
        </w:p>
        <w:p w14:paraId="50F2D4EE" w14:textId="0B974D0A"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 xml:space="preserve">El decreto establece que la declaratoria de falta de capacidad económica </w:t>
          </w:r>
          <w:r w:rsidR="0095649D" w:rsidRPr="003E6F09">
            <w:rPr>
              <w:rFonts w:ascii="Verdana" w:hAnsi="Verdana" w:cs="Arial"/>
              <w:color w:val="000000" w:themeColor="text1"/>
              <w:lang w:val="es-ES"/>
            </w:rPr>
            <w:t>para asumir el costo de atención de un pasivo ambiental</w:t>
          </w:r>
          <w:r w:rsidR="0095649D" w:rsidRPr="003E6F09">
            <w:rPr>
              <w:rFonts w:ascii="Verdana" w:hAnsi="Verdana"/>
              <w:lang w:val="es-ES" w:eastAsia="es-ES"/>
            </w:rPr>
            <w:t xml:space="preserve">, </w:t>
          </w:r>
          <w:r w:rsidRPr="003E6F09">
            <w:rPr>
              <w:rFonts w:ascii="Verdana" w:hAnsi="Verdana"/>
              <w:lang w:val="es-ES" w:eastAsia="es-ES"/>
            </w:rPr>
            <w:t xml:space="preserve">deberá realizarse mediante acto administrativo motivado expedido por la </w:t>
          </w:r>
          <w:r w:rsidR="0095649D" w:rsidRPr="003E6F09">
            <w:rPr>
              <w:rFonts w:ascii="Verdana" w:hAnsi="Verdana"/>
              <w:lang w:val="es-ES" w:eastAsia="es-ES"/>
            </w:rPr>
            <w:t xml:space="preserve">Autoridad Ambiental </w:t>
          </w:r>
          <w:r w:rsidRPr="003E6F09">
            <w:rPr>
              <w:rFonts w:ascii="Verdana" w:hAnsi="Verdana"/>
              <w:lang w:val="es-ES" w:eastAsia="es-ES"/>
            </w:rPr>
            <w:t>competente. Esta disposición responde a la necesidad de garantizar que la evaluación de la capacidad económica del responsable se realice de manera transparente, verificable y debidamente sustentada. La motivación del acto administrativo permite dejar constancia de la información analizada, de los criterios utilizados para su evaluación y de las razones que fundamentan la decisión adoptada por la autoridad ambiental.</w:t>
          </w:r>
        </w:p>
        <w:p w14:paraId="0EDF9963" w14:textId="77777777" w:rsidR="007F07C7" w:rsidRPr="003E6F09" w:rsidRDefault="007F07C7" w:rsidP="007F07C7">
          <w:pPr>
            <w:spacing w:after="0" w:line="240" w:lineRule="auto"/>
            <w:jc w:val="both"/>
            <w:rPr>
              <w:rFonts w:ascii="Verdana" w:hAnsi="Verdana"/>
              <w:lang w:val="es-ES" w:eastAsia="es-ES"/>
            </w:rPr>
          </w:pPr>
        </w:p>
        <w:p w14:paraId="330C2629"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Asimismo, la expedición de un acto administrativo formal permite garantizar el respeto por el debido proceso y la posibilidad de ejercer los mecanismos de control administrativo o judicial frente a la decisión adoptada. De esta manera, se fortalece la seguridad jurídica y se asegura que la declaratoria de falta de capacidad económica se realice con base en criterios claros y verificables.</w:t>
          </w:r>
        </w:p>
        <w:p w14:paraId="39BFD177" w14:textId="77777777" w:rsidR="00D76E8B" w:rsidRPr="003E6F09" w:rsidRDefault="00D76E8B" w:rsidP="007F07C7">
          <w:pPr>
            <w:spacing w:after="0" w:line="240" w:lineRule="auto"/>
            <w:jc w:val="both"/>
            <w:rPr>
              <w:rFonts w:ascii="Verdana" w:hAnsi="Verdana"/>
              <w:lang w:val="es-ES" w:eastAsia="es-ES"/>
            </w:rPr>
          </w:pPr>
        </w:p>
        <w:p w14:paraId="63C1769E" w14:textId="77777777" w:rsidR="00D76E8B" w:rsidRPr="003E6F09" w:rsidRDefault="00D76E8B" w:rsidP="007F07C7">
          <w:pPr>
            <w:spacing w:after="0" w:line="240" w:lineRule="auto"/>
            <w:jc w:val="both"/>
            <w:rPr>
              <w:rFonts w:ascii="Verdana" w:hAnsi="Verdana"/>
              <w:lang w:val="es-ES"/>
            </w:rPr>
          </w:pPr>
        </w:p>
        <w:p w14:paraId="7420B966" w14:textId="77777777" w:rsidR="007F07C7" w:rsidRPr="003E6F09" w:rsidRDefault="007F07C7" w:rsidP="007F07C7">
          <w:pPr>
            <w:spacing w:after="0" w:line="240" w:lineRule="auto"/>
            <w:jc w:val="both"/>
            <w:rPr>
              <w:rFonts w:ascii="Verdana" w:hAnsi="Verdana"/>
              <w:lang w:val="es-ES" w:eastAsia="es-ES"/>
            </w:rPr>
          </w:pPr>
        </w:p>
        <w:p w14:paraId="26757B56" w14:textId="77777777" w:rsidR="007F07C7" w:rsidRPr="003E6F09" w:rsidRDefault="007F07C7">
          <w:pPr>
            <w:pStyle w:val="Ttulo3"/>
            <w:numPr>
              <w:ilvl w:val="2"/>
              <w:numId w:val="44"/>
            </w:numPr>
            <w:spacing w:before="0" w:after="0"/>
            <w:jc w:val="both"/>
            <w:rPr>
              <w:rFonts w:ascii="Verdana" w:hAnsi="Verdana"/>
              <w:i/>
              <w:iCs/>
              <w:sz w:val="22"/>
              <w:szCs w:val="22"/>
              <w:lang w:val="es-ES" w:eastAsia="es-ES"/>
            </w:rPr>
          </w:pPr>
          <w:bookmarkStart w:id="291" w:name="_Toc1668044179"/>
          <w:bookmarkStart w:id="292" w:name="_Toc224564400"/>
          <w:bookmarkStart w:id="293" w:name="_Toc232599997"/>
          <w:bookmarkStart w:id="294" w:name="_Toc233381899"/>
          <w:r w:rsidRPr="003E6F09">
            <w:rPr>
              <w:rFonts w:ascii="Verdana" w:hAnsi="Verdana"/>
              <w:i/>
              <w:iCs/>
              <w:sz w:val="22"/>
              <w:szCs w:val="22"/>
              <w:lang w:val="es-ES" w:eastAsia="es-ES"/>
            </w:rPr>
            <w:t>Criterios para verificar la capacidad económica del responsable</w:t>
          </w:r>
          <w:bookmarkEnd w:id="291"/>
          <w:bookmarkEnd w:id="292"/>
          <w:bookmarkEnd w:id="293"/>
          <w:bookmarkEnd w:id="294"/>
        </w:p>
        <w:p w14:paraId="040960B2" w14:textId="77777777" w:rsidR="007F07C7" w:rsidRPr="003E6F09" w:rsidRDefault="007F07C7" w:rsidP="007F07C7">
          <w:pPr>
            <w:spacing w:after="0" w:line="240" w:lineRule="auto"/>
            <w:jc w:val="both"/>
            <w:rPr>
              <w:rFonts w:ascii="Verdana" w:hAnsi="Verdana"/>
              <w:lang w:val="es-ES" w:eastAsia="es-ES"/>
            </w:rPr>
          </w:pPr>
        </w:p>
        <w:p w14:paraId="76CF46F5"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El decreto establece un conjunto de criterios que permiten a la autoridad ambiental competente evaluar la capacidad económica del responsable -persona natural-, con base en información socioeconómica proveniente de fuentes oficiales del Estado.</w:t>
          </w:r>
        </w:p>
        <w:p w14:paraId="08E20AFC" w14:textId="77777777" w:rsidR="007F07C7" w:rsidRPr="003E6F09" w:rsidRDefault="007F07C7" w:rsidP="007F07C7">
          <w:pPr>
            <w:spacing w:after="0" w:line="240" w:lineRule="auto"/>
            <w:jc w:val="both"/>
            <w:rPr>
              <w:rFonts w:ascii="Verdana" w:hAnsi="Verdana"/>
              <w:lang w:val="es-ES" w:eastAsia="es-ES"/>
            </w:rPr>
          </w:pPr>
        </w:p>
        <w:p w14:paraId="62CC2143"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Desde el punto de vista técnico, la utilización de información proveniente de instrumentos como el SISBÉN, los registros fiscales administrados por la DIAN y las mediciones oficiales de pobreza elaboradas por el DANE permite contar con indicadores objetivos que reflejan la situación socioeconómica de las personas. Esto facilita que la evaluación de la capacidad económica se realice con base en información verificable y reduce los márgenes de discrecionalidad en la toma de decisiones.</w:t>
          </w:r>
        </w:p>
        <w:p w14:paraId="4C24FEA0" w14:textId="77777777" w:rsidR="007F07C7" w:rsidRPr="003E6F09" w:rsidRDefault="007F07C7" w:rsidP="007F07C7">
          <w:pPr>
            <w:spacing w:after="0" w:line="240" w:lineRule="auto"/>
            <w:jc w:val="both"/>
            <w:rPr>
              <w:rFonts w:ascii="Verdana" w:hAnsi="Verdana"/>
              <w:lang w:val="es-ES" w:eastAsia="es-ES"/>
            </w:rPr>
          </w:pPr>
        </w:p>
        <w:p w14:paraId="4249208F"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Adicionalmente, la inclusión de criterios relacionados con la pertenencia a grupos de especial protección constitucional permite incorporar consideraciones asociadas a condiciones de vulnerabilidad social que pueden incidir en la capacidad real de una persona para asumir obligaciones económicas derivadas de la atención de un pasivo ambiental.</w:t>
          </w:r>
        </w:p>
        <w:p w14:paraId="0A72DF06" w14:textId="77777777" w:rsidR="007F07C7" w:rsidRPr="003E6F09" w:rsidRDefault="007F07C7" w:rsidP="007F07C7">
          <w:pPr>
            <w:spacing w:after="0" w:line="240" w:lineRule="auto"/>
            <w:jc w:val="both"/>
            <w:rPr>
              <w:rFonts w:ascii="Verdana" w:hAnsi="Verdana"/>
              <w:lang w:val="es-ES" w:eastAsia="es-ES"/>
            </w:rPr>
          </w:pPr>
        </w:p>
        <w:p w14:paraId="73E2B12F"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Ahora bien, teniendo en cuenta que no todas las personas se encuentran registradas en la base de datos del SISBÉN, el decreto prevé que, en estos casos, la autoridad ambiental competente pueda requerir documentación adicional que permita establecer el nivel socioeconómico del responsable. Esta información podrá incluir soportes relacionados con ingresos, situación laboral, patrimonio u otros documentos que permitan verificar de manera objetiva la condición económica de la persona evaluada.</w:t>
          </w:r>
        </w:p>
        <w:p w14:paraId="5AB44744" w14:textId="77777777" w:rsidR="007F07C7" w:rsidRPr="003E6F09" w:rsidRDefault="007F07C7" w:rsidP="007F07C7">
          <w:pPr>
            <w:spacing w:after="0" w:line="240" w:lineRule="auto"/>
            <w:jc w:val="both"/>
            <w:rPr>
              <w:rFonts w:ascii="Verdana" w:hAnsi="Verdana"/>
              <w:lang w:val="es-ES" w:eastAsia="es-ES"/>
            </w:rPr>
          </w:pPr>
        </w:p>
        <w:p w14:paraId="511EEAD2"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De esta manera, se busca garantizar que la evaluación de la capacidad económica pueda sustentarse en información verificable aun cuando el responsable no se encuentre registrado en el SISBÉN, permitiendo a la autoridad ambiental competente adoptar una decisión debidamente motivada y acorde con la situación socioeconómica acreditada.</w:t>
          </w:r>
        </w:p>
        <w:p w14:paraId="2A236271" w14:textId="77777777" w:rsidR="007F07C7" w:rsidRPr="003E6F09" w:rsidRDefault="007F07C7" w:rsidP="007F07C7">
          <w:pPr>
            <w:spacing w:after="0" w:line="240" w:lineRule="auto"/>
            <w:jc w:val="both"/>
            <w:rPr>
              <w:rFonts w:ascii="Verdana" w:hAnsi="Verdana"/>
              <w:lang w:val="es-ES" w:eastAsia="es-ES"/>
            </w:rPr>
          </w:pPr>
        </w:p>
        <w:p w14:paraId="2A844EF6" w14:textId="77777777" w:rsidR="007F07C7" w:rsidRPr="003E6F09" w:rsidRDefault="007F07C7">
          <w:pPr>
            <w:pStyle w:val="Ttulo3"/>
            <w:numPr>
              <w:ilvl w:val="2"/>
              <w:numId w:val="44"/>
            </w:numPr>
            <w:spacing w:before="0" w:after="0"/>
            <w:jc w:val="both"/>
            <w:rPr>
              <w:rFonts w:ascii="Verdana" w:hAnsi="Verdana"/>
              <w:i/>
              <w:iCs/>
              <w:sz w:val="22"/>
              <w:szCs w:val="22"/>
              <w:lang w:val="es-ES" w:eastAsia="es-ES"/>
            </w:rPr>
          </w:pPr>
          <w:bookmarkStart w:id="295" w:name="_Toc1876118522"/>
          <w:bookmarkStart w:id="296" w:name="_Toc224564401"/>
          <w:bookmarkStart w:id="297" w:name="_Toc232599998"/>
          <w:bookmarkStart w:id="298" w:name="_Toc233381900"/>
          <w:r w:rsidRPr="003E6F09">
            <w:rPr>
              <w:rFonts w:ascii="Verdana" w:hAnsi="Verdana"/>
              <w:i/>
              <w:iCs/>
              <w:sz w:val="22"/>
              <w:szCs w:val="22"/>
              <w:lang w:val="es-ES" w:eastAsia="es-ES"/>
            </w:rPr>
            <w:t>Improcedencia de la declaratoria de falta de capacidad económica respecto de personas jurídicas y entidades públicas</w:t>
          </w:r>
          <w:bookmarkEnd w:id="295"/>
          <w:bookmarkEnd w:id="296"/>
          <w:bookmarkEnd w:id="297"/>
          <w:bookmarkEnd w:id="298"/>
        </w:p>
        <w:p w14:paraId="30D5F8E7" w14:textId="77777777" w:rsidR="007F07C7" w:rsidRPr="003E6F09" w:rsidRDefault="007F07C7" w:rsidP="007F07C7">
          <w:pPr>
            <w:spacing w:after="0" w:line="240" w:lineRule="auto"/>
            <w:jc w:val="both"/>
            <w:rPr>
              <w:rFonts w:ascii="Verdana" w:hAnsi="Verdana"/>
              <w:lang w:val="es-ES" w:eastAsia="es-ES"/>
            </w:rPr>
          </w:pPr>
        </w:p>
        <w:p w14:paraId="1BBA7EFA"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La declaratoria de falta de capacidad económica no será procedente respecto de personas jurídicas, de derecho público o privado, ni respecto de entidades territoriales o entidades del orden nacional o regional.</w:t>
          </w:r>
        </w:p>
        <w:p w14:paraId="5CA5F41E" w14:textId="77777777" w:rsidR="007F07C7" w:rsidRPr="003E6F09" w:rsidRDefault="007F07C7" w:rsidP="007F07C7">
          <w:pPr>
            <w:spacing w:after="0" w:line="240" w:lineRule="auto"/>
            <w:jc w:val="both"/>
            <w:rPr>
              <w:rFonts w:ascii="Verdana" w:hAnsi="Verdana"/>
              <w:lang w:val="es-ES" w:eastAsia="es-ES"/>
            </w:rPr>
          </w:pPr>
        </w:p>
        <w:p w14:paraId="6592FEAF"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lastRenderedPageBreak/>
            <w:t>Esta disposición se incorpora con el fin de delimitar el alcance de la figura de responsable sin capacidad económica prevista en el presente decreto. En particular, se establece que esta declaratoria solo aplica respecto de personas naturales, teniendo en cuenta que las personas jurídicas, así como las entidades públicas y entes territoriales, cuentan con estructuras organizacionales, capacidades institucionales y mecanismos financieros que les permiten asumir las obligaciones derivadas del desarrollo de sus actividades.</w:t>
          </w:r>
        </w:p>
        <w:p w14:paraId="53416CF8" w14:textId="77777777" w:rsidR="007F07C7" w:rsidRPr="003E6F09" w:rsidRDefault="007F07C7" w:rsidP="007F07C7">
          <w:pPr>
            <w:spacing w:after="0" w:line="240" w:lineRule="auto"/>
            <w:jc w:val="both"/>
            <w:rPr>
              <w:rFonts w:ascii="Verdana" w:hAnsi="Verdana"/>
              <w:lang w:val="es-ES" w:eastAsia="es-ES"/>
            </w:rPr>
          </w:pPr>
        </w:p>
        <w:p w14:paraId="0FFE476E"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En el caso de las entidades públicas y entes territoriales, estas cuentan además con competencias constitucionales y legales en materia de protección ambiental y gestión de los recursos naturales, así como con instrumentos de planeación y mecanismos presupuestales que les permiten atender las obligaciones asociadas a la gestión de pasivos ambientales.</w:t>
          </w:r>
        </w:p>
        <w:p w14:paraId="2906F891" w14:textId="77777777" w:rsidR="007F07C7" w:rsidRPr="003E6F09" w:rsidRDefault="007F07C7" w:rsidP="007F07C7">
          <w:pPr>
            <w:spacing w:after="0" w:line="240" w:lineRule="auto"/>
            <w:jc w:val="both"/>
            <w:rPr>
              <w:rFonts w:ascii="Verdana" w:hAnsi="Verdana"/>
              <w:lang w:val="es-ES" w:eastAsia="es-ES"/>
            </w:rPr>
          </w:pPr>
        </w:p>
        <w:p w14:paraId="0B7A8F99"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Por su parte, las personas jurídicas desarrollan actividades económicas en el marco de un régimen de responsabilidad que incluye la obligación de asumir los impactos ambientales derivados de sus operaciones. En este sentido, la exclusión de estos sujetos de la declaratoria de falta de capacidad económica busca evitar que esta figura sea utilizada para eludir responsabilidades ambientales.</w:t>
          </w:r>
        </w:p>
        <w:p w14:paraId="77E3878B" w14:textId="77777777" w:rsidR="007F07C7" w:rsidRPr="003E6F09" w:rsidRDefault="007F07C7" w:rsidP="007F07C7">
          <w:pPr>
            <w:spacing w:after="0" w:line="240" w:lineRule="auto"/>
            <w:jc w:val="both"/>
            <w:rPr>
              <w:rFonts w:ascii="Verdana" w:hAnsi="Verdana"/>
              <w:lang w:val="es-ES" w:eastAsia="es-ES"/>
            </w:rPr>
          </w:pPr>
        </w:p>
        <w:p w14:paraId="6ED3CAB7"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En consecuencia, estos sujetos se entienden con capacidad institucional y financiera para asumir las obligaciones derivadas de la atención de un pasivo ambiental, sin perjuicio de los mecanismos de coordinación, concurrencia o apoyo interinstitucional previstos en la normativa vigente.</w:t>
          </w:r>
        </w:p>
        <w:p w14:paraId="4E14CBFC" w14:textId="77777777" w:rsidR="007F07C7" w:rsidRPr="003E6F09" w:rsidRDefault="007F07C7" w:rsidP="007F07C7">
          <w:pPr>
            <w:spacing w:after="0" w:line="240" w:lineRule="auto"/>
            <w:jc w:val="both"/>
            <w:rPr>
              <w:rFonts w:ascii="Verdana" w:hAnsi="Verdana"/>
              <w:lang w:val="es-ES" w:eastAsia="es-ES"/>
            </w:rPr>
          </w:pPr>
        </w:p>
        <w:p w14:paraId="0EE265FB" w14:textId="77777777" w:rsidR="007F07C7" w:rsidRPr="003E6F09" w:rsidRDefault="007F07C7">
          <w:pPr>
            <w:pStyle w:val="Ttulo3"/>
            <w:numPr>
              <w:ilvl w:val="2"/>
              <w:numId w:val="44"/>
            </w:numPr>
            <w:spacing w:before="0" w:after="0"/>
            <w:jc w:val="both"/>
            <w:rPr>
              <w:rFonts w:ascii="Verdana" w:hAnsi="Verdana"/>
              <w:i/>
              <w:iCs/>
              <w:sz w:val="22"/>
              <w:szCs w:val="22"/>
              <w:lang w:val="es-ES" w:eastAsia="es-ES"/>
            </w:rPr>
          </w:pPr>
          <w:bookmarkStart w:id="299" w:name="_Toc589874882"/>
          <w:bookmarkStart w:id="300" w:name="_Toc224564402"/>
          <w:bookmarkStart w:id="301" w:name="_Toc232599999"/>
          <w:bookmarkStart w:id="302" w:name="_Toc233381901"/>
          <w:r w:rsidRPr="003E6F09">
            <w:rPr>
              <w:rFonts w:ascii="Verdana" w:hAnsi="Verdana"/>
              <w:i/>
              <w:iCs/>
              <w:sz w:val="22"/>
              <w:szCs w:val="22"/>
              <w:lang w:val="es-ES" w:eastAsia="es-ES"/>
            </w:rPr>
            <w:t>Información sobre procesos societarios o financieros que puedan afectar el cumplimiento de las obligaciones ambientales</w:t>
          </w:r>
          <w:bookmarkEnd w:id="299"/>
          <w:bookmarkEnd w:id="300"/>
          <w:bookmarkEnd w:id="301"/>
          <w:bookmarkEnd w:id="302"/>
        </w:p>
        <w:p w14:paraId="1E6F0316" w14:textId="77777777" w:rsidR="007F07C7" w:rsidRPr="003E6F09" w:rsidRDefault="007F07C7" w:rsidP="007F07C7">
          <w:pPr>
            <w:spacing w:after="0" w:line="240" w:lineRule="auto"/>
            <w:jc w:val="both"/>
            <w:rPr>
              <w:rFonts w:ascii="Verdana" w:hAnsi="Verdana"/>
              <w:lang w:val="es-ES" w:eastAsia="es-ES"/>
            </w:rPr>
          </w:pPr>
        </w:p>
        <w:p w14:paraId="4AC8A5F5" w14:textId="26228641" w:rsidR="007F07C7" w:rsidRPr="003E6F09" w:rsidRDefault="007F07C7" w:rsidP="1FBB6B5F">
          <w:pPr>
            <w:spacing w:after="0" w:line="240" w:lineRule="auto"/>
            <w:jc w:val="both"/>
            <w:rPr>
              <w:rFonts w:ascii="Verdana" w:hAnsi="Verdana"/>
              <w:lang w:val="es-ES"/>
            </w:rPr>
          </w:pPr>
          <w:r w:rsidRPr="003E6F09">
            <w:rPr>
              <w:rFonts w:ascii="Verdana" w:hAnsi="Verdana"/>
              <w:lang w:val="es-ES" w:eastAsia="es-ES"/>
            </w:rPr>
            <w:t xml:space="preserve">Cuando la persona jurídica </w:t>
          </w:r>
          <w:r w:rsidR="496E2B5D" w:rsidRPr="003E6F09">
            <w:rPr>
              <w:rFonts w:ascii="Verdana" w:hAnsi="Verdana"/>
              <w:lang w:val="es-ES" w:eastAsia="es-ES"/>
            </w:rPr>
            <w:t xml:space="preserve">de carácter privado </w:t>
          </w:r>
          <w:r w:rsidRPr="003E6F09">
            <w:rPr>
              <w:rFonts w:ascii="Verdana" w:hAnsi="Verdana"/>
              <w:lang w:val="es-ES" w:eastAsia="es-ES"/>
            </w:rPr>
            <w:t>responsable de asumir el costo de un pasivo ambiental incurra o prevea entrar en procesos de disolución, liquidación, insolvencia, reorganización, fusión o escisión, deberá informar oportunamente esta situación a la autoridad ambiental competente.</w:t>
          </w:r>
        </w:p>
        <w:p w14:paraId="1F56C630" w14:textId="278F34E0" w:rsidR="007F07C7" w:rsidRPr="003E6F09" w:rsidRDefault="007F07C7" w:rsidP="1FBB6B5F">
          <w:pPr>
            <w:spacing w:after="0" w:line="240" w:lineRule="auto"/>
            <w:jc w:val="both"/>
            <w:rPr>
              <w:rFonts w:ascii="Verdana" w:hAnsi="Verdana"/>
              <w:lang w:val="es-ES" w:eastAsia="es-ES"/>
            </w:rPr>
          </w:pPr>
        </w:p>
        <w:p w14:paraId="23D61F9C" w14:textId="352B7624" w:rsidR="007F07C7" w:rsidRPr="003E6F09" w:rsidRDefault="007F07C7" w:rsidP="1FBB6B5F">
          <w:pPr>
            <w:spacing w:after="0" w:line="240" w:lineRule="auto"/>
            <w:jc w:val="both"/>
            <w:rPr>
              <w:rFonts w:ascii="Verdana" w:hAnsi="Verdana"/>
              <w:lang w:val="es-ES"/>
            </w:rPr>
          </w:pPr>
          <w:r w:rsidRPr="003E6F09">
            <w:rPr>
              <w:rFonts w:ascii="Verdana" w:hAnsi="Verdana"/>
              <w:lang w:val="es-ES" w:eastAsia="es-ES"/>
            </w:rPr>
            <w:t xml:space="preserve">La inclusión de esta obligación busca garantizar que la autoridad ambiental cuente con información oportuna sobre situaciones que puedan afectar la capacidad de la persona jurídica </w:t>
          </w:r>
          <w:r w:rsidR="688BD0FF" w:rsidRPr="003E6F09">
            <w:rPr>
              <w:rFonts w:ascii="Verdana" w:hAnsi="Verdana"/>
              <w:lang w:val="es-ES" w:eastAsia="es-ES"/>
            </w:rPr>
            <w:t xml:space="preserve">de carácter privado </w:t>
          </w:r>
          <w:r w:rsidRPr="003E6F09">
            <w:rPr>
              <w:rFonts w:ascii="Verdana" w:hAnsi="Verdana"/>
              <w:lang w:val="es-ES" w:eastAsia="es-ES"/>
            </w:rPr>
            <w:t>para cumplir con las obligaciones derivadas de la atención del pasivo ambiental.</w:t>
          </w:r>
        </w:p>
        <w:p w14:paraId="68877B7C" w14:textId="77777777" w:rsidR="007F07C7" w:rsidRPr="003E6F09" w:rsidRDefault="007F07C7" w:rsidP="007F07C7">
          <w:pPr>
            <w:spacing w:after="0" w:line="240" w:lineRule="auto"/>
            <w:jc w:val="both"/>
            <w:rPr>
              <w:rFonts w:ascii="Verdana" w:hAnsi="Verdana"/>
              <w:lang w:val="es-ES" w:eastAsia="es-ES"/>
            </w:rPr>
          </w:pPr>
        </w:p>
        <w:p w14:paraId="30993FC1" w14:textId="7A50E388"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 xml:space="preserve">En estos casos, el decreto prevé que la autoridad ambiental pueda </w:t>
          </w:r>
          <w:r w:rsidR="6F27C68B" w:rsidRPr="003E6F09">
            <w:rPr>
              <w:rFonts w:ascii="Verdana" w:hAnsi="Verdana"/>
              <w:lang w:val="es-ES" w:eastAsia="es-ES"/>
            </w:rPr>
            <w:t xml:space="preserve">tomar medidas administrativas </w:t>
          </w:r>
          <w:r w:rsidRPr="003E6F09">
            <w:rPr>
              <w:rFonts w:ascii="Verdana" w:hAnsi="Verdana"/>
              <w:lang w:val="es-ES" w:eastAsia="es-ES"/>
            </w:rPr>
            <w:t>suficientes para asegurar la ejecución, seguimiento y monitoreo del Plan de Intervención del Pasivo Ambiental. Esta medida permite prevenir escenarios en los cuales cambios en la estructura jurídica o en la situación financiera de la empresa puedan afectar el cumplimiento de las medidas de intervención previstas.</w:t>
          </w:r>
        </w:p>
        <w:p w14:paraId="022FA4AF" w14:textId="77777777" w:rsidR="007F07C7" w:rsidRPr="003E6F09" w:rsidRDefault="007F07C7" w:rsidP="007F07C7">
          <w:pPr>
            <w:spacing w:after="0" w:line="240" w:lineRule="auto"/>
            <w:jc w:val="both"/>
            <w:rPr>
              <w:rFonts w:ascii="Verdana" w:hAnsi="Verdana"/>
              <w:lang w:val="es-ES" w:eastAsia="es-ES"/>
            </w:rPr>
          </w:pPr>
        </w:p>
        <w:p w14:paraId="78CD91AE"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lastRenderedPageBreak/>
            <w:t>Asimismo, se establece que el incumplimiento de esta obligación podrá dar lugar a la imposición de las medidas preventivas y sancionatorias previstas en la normativa ambiental vigente.</w:t>
          </w:r>
        </w:p>
        <w:p w14:paraId="015AC4B1" w14:textId="77777777" w:rsidR="007F07C7" w:rsidRPr="003E6F09" w:rsidRDefault="007F07C7" w:rsidP="007F07C7">
          <w:pPr>
            <w:spacing w:after="0" w:line="240" w:lineRule="auto"/>
            <w:jc w:val="both"/>
            <w:rPr>
              <w:rFonts w:ascii="Verdana" w:hAnsi="Verdana"/>
              <w:lang w:val="es-ES" w:eastAsia="es-ES"/>
            </w:rPr>
          </w:pPr>
        </w:p>
        <w:p w14:paraId="123863E4" w14:textId="30FF9ACE" w:rsidR="007F07C7" w:rsidRPr="003E6F09" w:rsidRDefault="000672C4">
          <w:pPr>
            <w:pStyle w:val="Ttulo3"/>
            <w:numPr>
              <w:ilvl w:val="2"/>
              <w:numId w:val="44"/>
            </w:numPr>
            <w:spacing w:before="0" w:after="0"/>
            <w:jc w:val="both"/>
            <w:rPr>
              <w:rFonts w:ascii="Verdana" w:hAnsi="Verdana"/>
              <w:i/>
              <w:iCs/>
              <w:sz w:val="22"/>
              <w:szCs w:val="22"/>
              <w:lang w:val="es-ES" w:eastAsia="es-ES"/>
            </w:rPr>
          </w:pPr>
          <w:bookmarkStart w:id="303" w:name="_Toc982745013"/>
          <w:bookmarkStart w:id="304" w:name="_Toc224564403"/>
          <w:bookmarkStart w:id="305" w:name="_Toc232600000"/>
          <w:bookmarkStart w:id="306" w:name="_Toc233381902"/>
          <w:r w:rsidRPr="003E6F09">
            <w:rPr>
              <w:rFonts w:ascii="Verdana" w:hAnsi="Verdana"/>
              <w:i/>
              <w:iCs/>
              <w:sz w:val="22"/>
              <w:szCs w:val="22"/>
              <w:lang w:val="es-ES" w:eastAsia="es-ES"/>
            </w:rPr>
            <w:t>D</w:t>
          </w:r>
          <w:r w:rsidR="007F07C7" w:rsidRPr="003E6F09">
            <w:rPr>
              <w:rFonts w:ascii="Verdana" w:hAnsi="Verdana"/>
              <w:i/>
              <w:iCs/>
              <w:sz w:val="22"/>
              <w:szCs w:val="22"/>
              <w:lang w:val="es-ES" w:eastAsia="es-ES"/>
            </w:rPr>
            <w:t>e los casos al Comité Nacional para la Gestión de Pasivos Ambientales</w:t>
          </w:r>
          <w:bookmarkEnd w:id="303"/>
          <w:bookmarkEnd w:id="304"/>
          <w:bookmarkEnd w:id="305"/>
          <w:bookmarkEnd w:id="306"/>
        </w:p>
        <w:p w14:paraId="185CCE0A" w14:textId="77777777" w:rsidR="007F07C7" w:rsidRPr="003E6F09" w:rsidRDefault="007F07C7" w:rsidP="007F07C7">
          <w:pPr>
            <w:spacing w:after="0" w:line="240" w:lineRule="auto"/>
            <w:jc w:val="both"/>
            <w:rPr>
              <w:rFonts w:ascii="Verdana" w:hAnsi="Verdana"/>
              <w:lang w:val="es-ES" w:eastAsia="es-ES"/>
            </w:rPr>
          </w:pPr>
        </w:p>
        <w:p w14:paraId="3B591B0E"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El decreto prevé que cuando la autoridad ambiental competente declare la falta de capacidad económica de un responsable -persona natural-, el caso deberá ser remitido al Comité Nacional para la Gestión de Pasivos Ambientales para efectos de su priorización conforme a los términos de referencia vigentes.</w:t>
          </w:r>
        </w:p>
        <w:p w14:paraId="646FB9DE" w14:textId="77777777" w:rsidR="007F07C7" w:rsidRPr="003E6F09" w:rsidRDefault="007F07C7" w:rsidP="007F07C7">
          <w:pPr>
            <w:spacing w:after="0" w:line="240" w:lineRule="auto"/>
            <w:jc w:val="both"/>
            <w:rPr>
              <w:rFonts w:ascii="Verdana" w:hAnsi="Verdana"/>
              <w:lang w:val="es-ES" w:eastAsia="es-ES"/>
            </w:rPr>
          </w:pPr>
        </w:p>
        <w:p w14:paraId="2D3A70A3" w14:textId="77777777" w:rsidR="007F07C7" w:rsidRPr="003E6F09" w:rsidRDefault="007F07C7" w:rsidP="007F07C7">
          <w:pPr>
            <w:spacing w:after="0" w:line="240" w:lineRule="auto"/>
            <w:jc w:val="both"/>
            <w:rPr>
              <w:rFonts w:ascii="Verdana" w:hAnsi="Verdana"/>
              <w:lang w:val="es-ES"/>
            </w:rPr>
          </w:pPr>
          <w:r w:rsidRPr="003E6F09">
            <w:rPr>
              <w:rFonts w:ascii="Verdana" w:hAnsi="Verdana"/>
              <w:lang w:val="es-ES" w:eastAsia="es-ES"/>
            </w:rPr>
            <w:t>Esta disposición se fundamenta en lo previsto en el artículo 4 de la Ley 2327 de 2023, mediante el cual se crea el Comité Nacional para la Gestión de Pasivos Ambientales como una instancia de articulación orientada a apoyar la priorización y gestión de estos casos a nivel nacional.</w:t>
          </w:r>
        </w:p>
        <w:p w14:paraId="35FFE1C6" w14:textId="77777777" w:rsidR="007F07C7" w:rsidRPr="003E6F09" w:rsidRDefault="007F07C7" w:rsidP="007F07C7">
          <w:pPr>
            <w:spacing w:after="0" w:line="240" w:lineRule="auto"/>
            <w:jc w:val="both"/>
            <w:rPr>
              <w:rFonts w:ascii="Verdana" w:hAnsi="Verdana"/>
              <w:lang w:val="es-ES" w:eastAsia="es-ES"/>
            </w:rPr>
          </w:pPr>
        </w:p>
        <w:p w14:paraId="34854A7D" w14:textId="77777777" w:rsidR="007F07C7" w:rsidRPr="003E6F09" w:rsidRDefault="007F07C7" w:rsidP="007F07C7">
          <w:pPr>
            <w:spacing w:after="0" w:line="240" w:lineRule="auto"/>
            <w:jc w:val="both"/>
            <w:rPr>
              <w:rFonts w:ascii="Verdana" w:hAnsi="Verdana"/>
              <w:lang w:val="es-ES" w:eastAsia="es-ES"/>
            </w:rPr>
          </w:pPr>
          <w:r w:rsidRPr="003E6F09">
            <w:rPr>
              <w:rFonts w:ascii="Verdana" w:hAnsi="Verdana"/>
              <w:lang w:val="es-ES" w:eastAsia="es-ES"/>
            </w:rPr>
            <w:t>Posteriormente, mediante la Resolución Minambiente 1516 de 2025 se reglamentó la conformación y funcionamiento del Comité, así como las funciones a su cargo, dentro de las cuales se encuentra la priorización de los pasivos ambientales identificados con responsable sin capacidad económica.</w:t>
          </w:r>
        </w:p>
        <w:p w14:paraId="788763EA" w14:textId="77777777" w:rsidR="007F07C7" w:rsidRPr="003E6F09" w:rsidRDefault="007F07C7" w:rsidP="007F07C7">
          <w:pPr>
            <w:spacing w:after="0" w:line="240" w:lineRule="auto"/>
            <w:jc w:val="both"/>
            <w:rPr>
              <w:rFonts w:ascii="Verdana" w:hAnsi="Verdana"/>
              <w:lang w:val="es-ES" w:eastAsia="es-ES"/>
            </w:rPr>
          </w:pPr>
        </w:p>
        <w:p w14:paraId="7D110549" w14:textId="77777777" w:rsidR="007F07C7" w:rsidRPr="003E6F09" w:rsidRDefault="007F07C7" w:rsidP="007F07C7">
          <w:pPr>
            <w:spacing w:after="0" w:line="240" w:lineRule="auto"/>
            <w:jc w:val="both"/>
            <w:rPr>
              <w:rFonts w:ascii="Verdana" w:hAnsi="Verdana"/>
              <w:lang w:val="es-ES" w:eastAsia="es-ES"/>
            </w:rPr>
          </w:pPr>
          <w:bookmarkStart w:id="307" w:name="_Toc218883213"/>
          <w:bookmarkStart w:id="308" w:name="_Toc224564412"/>
          <w:bookmarkStart w:id="309" w:name="_Toc224564404"/>
          <w:bookmarkEnd w:id="307"/>
          <w:bookmarkEnd w:id="308"/>
          <w:r w:rsidRPr="003E6F09">
            <w:rPr>
              <w:rFonts w:ascii="Verdana" w:hAnsi="Verdana"/>
              <w:lang w:val="es-ES" w:eastAsia="es-ES"/>
            </w:rPr>
            <w:t>En este contexto, la remisión de los pasivos ambientales en los cuales se haya declarado la falta de capacidad económica del responsable permite que estos sean incorporados en los procesos de priorización definidos en el marco del funcionamiento del Comité, facilitando su análisis y eventual atención dentro de los instrumentos de gestión previstos para los pasivos ambientales.</w:t>
          </w:r>
          <w:bookmarkStart w:id="310" w:name="_Toc218884065"/>
          <w:bookmarkStart w:id="311" w:name="_Toc224564952"/>
          <w:bookmarkEnd w:id="309"/>
          <w:bookmarkEnd w:id="310"/>
          <w:bookmarkEnd w:id="311"/>
        </w:p>
        <w:p w14:paraId="44166B75" w14:textId="77777777" w:rsidR="007C16DA" w:rsidRPr="003E6F09" w:rsidRDefault="007C16DA" w:rsidP="007C16DA">
          <w:pPr>
            <w:spacing w:after="0" w:line="240" w:lineRule="auto"/>
            <w:rPr>
              <w:rFonts w:ascii="Verdana" w:hAnsi="Verdana"/>
              <w:lang w:val="es-ES"/>
            </w:rPr>
          </w:pPr>
        </w:p>
        <w:p w14:paraId="3F2FEA28" w14:textId="77777777" w:rsidR="00056987" w:rsidRPr="003E6F09" w:rsidRDefault="00056987" w:rsidP="007C16DA">
          <w:pPr>
            <w:spacing w:after="0" w:line="240" w:lineRule="auto"/>
            <w:rPr>
              <w:rFonts w:ascii="Verdana" w:hAnsi="Verdana"/>
              <w:lang w:val="es-ES"/>
            </w:rPr>
          </w:pPr>
        </w:p>
        <w:p w14:paraId="3B3836BD" w14:textId="6BE13EED" w:rsidR="00056987" w:rsidRPr="003E6F09" w:rsidRDefault="006D160D">
          <w:pPr>
            <w:pStyle w:val="Ttulo1"/>
            <w:numPr>
              <w:ilvl w:val="1"/>
              <w:numId w:val="44"/>
            </w:numPr>
            <w:jc w:val="both"/>
            <w:rPr>
              <w:rFonts w:ascii="Verdana" w:hAnsi="Verdana"/>
              <w:sz w:val="22"/>
              <w:szCs w:val="22"/>
              <w:lang w:val="es-ES"/>
            </w:rPr>
          </w:pPr>
          <w:bookmarkStart w:id="312" w:name="_Toc232600001"/>
          <w:bookmarkStart w:id="313" w:name="_Toc233381903"/>
          <w:r w:rsidRPr="003E6F09">
            <w:rPr>
              <w:rFonts w:ascii="Verdana" w:hAnsi="Verdana"/>
              <w:sz w:val="22"/>
              <w:szCs w:val="22"/>
              <w:lang w:val="es-ES"/>
            </w:rPr>
            <w:t>Coordinación y concurrencia financiera sectorial para la intervención de pasivos ambientales</w:t>
          </w:r>
          <w:bookmarkEnd w:id="312"/>
          <w:bookmarkEnd w:id="313"/>
        </w:p>
        <w:p w14:paraId="4648B1ED" w14:textId="53E75DEC" w:rsidR="00056987" w:rsidRPr="003E6F09" w:rsidRDefault="00056987" w:rsidP="1FBB6B5F">
          <w:pPr>
            <w:spacing w:after="0" w:line="240" w:lineRule="auto"/>
            <w:jc w:val="both"/>
            <w:rPr>
              <w:rFonts w:ascii="Verdana" w:hAnsi="Verdana"/>
              <w:lang w:val="es-ES"/>
            </w:rPr>
          </w:pPr>
        </w:p>
        <w:p w14:paraId="68AD2267" w14:textId="5CCB53FE" w:rsidR="00056987" w:rsidRPr="003E6F09" w:rsidRDefault="0A9D84A0" w:rsidP="1FBB6B5F">
          <w:pPr>
            <w:spacing w:after="0" w:line="240" w:lineRule="auto"/>
            <w:jc w:val="both"/>
            <w:rPr>
              <w:rFonts w:ascii="Verdana" w:hAnsi="Verdana"/>
              <w:lang w:val="es-ES"/>
            </w:rPr>
          </w:pPr>
          <w:r w:rsidRPr="003E6F09">
            <w:rPr>
              <w:rFonts w:ascii="Verdana" w:hAnsi="Verdana"/>
              <w:lang w:val="es-ES"/>
            </w:rPr>
            <w:t>Como se ha señalado previamente, la gestión de los pasivos ambientales puede presentar escenarios en los cuales, pese a haberse identificado y comprobado su existencia, no resulte posible exigir la ejecución de las medidas de intervención a un responsable determinado, ya sea porque este no ha podido ser identificado (jurídicamente no es posible atribuirle la obligación correspondiente</w:t>
          </w:r>
          <w:r w:rsidR="7167B6D7" w:rsidRPr="003E6F09">
            <w:rPr>
              <w:rFonts w:ascii="Verdana" w:hAnsi="Verdana"/>
              <w:lang w:val="es-ES"/>
            </w:rPr>
            <w:t>)</w:t>
          </w:r>
          <w:r w:rsidRPr="003E6F09">
            <w:rPr>
              <w:rFonts w:ascii="Verdana" w:hAnsi="Verdana"/>
              <w:lang w:val="es-ES"/>
            </w:rPr>
            <w:t xml:space="preserve"> o porque, aun habiendo sido identificado, carece de la capacidad económica necesaria para asumir las acciones requeridas. En tales circunstancias, la intervención coordinada del Estado resulta necesaria para prevenir la permanencia o agravamiento de riesgos no aceptables para la vida, la salud humana</w:t>
          </w:r>
          <w:r w:rsidR="1227198A" w:rsidRPr="003E6F09">
            <w:rPr>
              <w:rFonts w:ascii="Verdana" w:hAnsi="Verdana"/>
              <w:lang w:val="es-ES"/>
            </w:rPr>
            <w:t xml:space="preserve"> o </w:t>
          </w:r>
          <w:r w:rsidRPr="003E6F09">
            <w:rPr>
              <w:rFonts w:ascii="Verdana" w:hAnsi="Verdana"/>
              <w:lang w:val="es-ES"/>
            </w:rPr>
            <w:t>el ambiente.</w:t>
          </w:r>
        </w:p>
        <w:p w14:paraId="17C6A004" w14:textId="1BC395CE" w:rsidR="00056987" w:rsidRPr="003E6F09" w:rsidRDefault="00056987" w:rsidP="1FBB6B5F">
          <w:pPr>
            <w:spacing w:after="0" w:line="240" w:lineRule="auto"/>
            <w:jc w:val="both"/>
            <w:rPr>
              <w:rFonts w:ascii="Verdana" w:hAnsi="Verdana"/>
              <w:lang w:val="es-ES"/>
            </w:rPr>
          </w:pPr>
        </w:p>
        <w:p w14:paraId="2CD82F04" w14:textId="3B138147" w:rsidR="00056987" w:rsidRPr="003E6F09" w:rsidRDefault="0A9D84A0" w:rsidP="1FBB6B5F">
          <w:pPr>
            <w:spacing w:after="0" w:line="240" w:lineRule="auto"/>
            <w:jc w:val="both"/>
            <w:rPr>
              <w:lang w:val="es-ES"/>
            </w:rPr>
          </w:pPr>
          <w:r w:rsidRPr="003E6F09">
            <w:rPr>
              <w:rFonts w:ascii="Verdana" w:hAnsi="Verdana"/>
              <w:lang w:val="es-ES"/>
            </w:rPr>
            <w:t xml:space="preserve">La disposición propuesta encuentra fundamento en los deberes constitucionales y legales asignados al Estado en materia de protección ambiental, particularmente en la Ley 99 de 1993, la cual establece como principios orientadores de la gestión ambiental la protección del ambiente, la conservación </w:t>
          </w:r>
          <w:r w:rsidRPr="003E6F09">
            <w:rPr>
              <w:rFonts w:ascii="Verdana" w:hAnsi="Verdana"/>
              <w:lang w:val="es-ES"/>
            </w:rPr>
            <w:lastRenderedPageBreak/>
            <w:t>de los recursos naturales renovables y la prevención y control de los factores de deterioro ambiental. Asimismo, se sustenta en las disposiciones del Estatuto General de Contratación de la Administración Pública, que facultan a las entidades estatales para celebrar convenios interadministrativos como mecanismos de cooperación y articulación institucional para el cumplimiento de sus funciones y objetivos misionales.</w:t>
          </w:r>
        </w:p>
        <w:p w14:paraId="1ECEC860" w14:textId="5E3F1633" w:rsidR="00056987" w:rsidRPr="003E6F09" w:rsidRDefault="00056987" w:rsidP="1FBB6B5F">
          <w:pPr>
            <w:spacing w:after="0" w:line="240" w:lineRule="auto"/>
            <w:jc w:val="both"/>
            <w:rPr>
              <w:rFonts w:ascii="Verdana" w:hAnsi="Verdana"/>
              <w:lang w:val="es-ES"/>
            </w:rPr>
          </w:pPr>
        </w:p>
        <w:p w14:paraId="25F0569C" w14:textId="780DAF13" w:rsidR="00056987" w:rsidRPr="003E6F09" w:rsidRDefault="0A9D84A0" w:rsidP="1FBB6B5F">
          <w:pPr>
            <w:spacing w:after="0" w:line="240" w:lineRule="auto"/>
            <w:jc w:val="both"/>
            <w:rPr>
              <w:lang w:val="es-ES"/>
            </w:rPr>
          </w:pPr>
          <w:r w:rsidRPr="003E6F09">
            <w:rPr>
              <w:rFonts w:ascii="Verdana" w:hAnsi="Verdana"/>
              <w:lang w:val="es-ES"/>
            </w:rPr>
            <w:t>De igual manera, la medida desarrolla el espíritu y los propósitos de la Ley 2327 de 2023, la cual reconoce la necesidad de articular las competencias de las autoridades ambientales y sectoriales para la gestión integral de los pasivos ambientales. En este contexto, la posibilidad de celebrar convenios marco y específicos constituye una herramienta que facilita la coordinación institucional para la formulación, financiación y ejecución de los Planes de Intervención de Pasivos Ambientales (PIPA), promoviendo una utilización eficiente de los recursos públicos, evitando duplicidades en las actuaciones estatales y favoreciendo la implementación de soluciones integrales frente a las afectaciones identificadas.</w:t>
          </w:r>
        </w:p>
        <w:p w14:paraId="7834817C" w14:textId="307BED10" w:rsidR="00056987" w:rsidRPr="003E6F09" w:rsidRDefault="00056987" w:rsidP="1FBB6B5F">
          <w:pPr>
            <w:spacing w:after="0" w:line="240" w:lineRule="auto"/>
            <w:jc w:val="both"/>
            <w:rPr>
              <w:rFonts w:ascii="Verdana" w:hAnsi="Verdana"/>
              <w:lang w:val="es-ES"/>
            </w:rPr>
          </w:pPr>
        </w:p>
        <w:p w14:paraId="053946D7" w14:textId="3E396A47" w:rsidR="00056987" w:rsidRPr="003E6F09" w:rsidRDefault="0A9D84A0" w:rsidP="1FBB6B5F">
          <w:pPr>
            <w:spacing w:after="0" w:line="240" w:lineRule="auto"/>
            <w:jc w:val="both"/>
            <w:rPr>
              <w:lang w:val="es-ES"/>
            </w:rPr>
          </w:pPr>
          <w:r w:rsidRPr="003E6F09">
            <w:rPr>
              <w:rFonts w:ascii="Verdana" w:hAnsi="Verdana"/>
              <w:lang w:val="es-ES"/>
            </w:rPr>
            <w:t>Adicionalmente, la disposición incorpora criterios de sostenibilidad fiscal en concordancia con el marco normativo vigente, de manera que la concurrencia financiera de las entidades involucradas se realice atendiendo las disponibilidades presupuestales, las metas del Marco Fiscal de Mediano Plazo, los niveles máximos de gasto definidos en el Marco de Gasto de Mediano Plazo y las prioridades institucionales y sectoriales correspondientes.</w:t>
          </w:r>
        </w:p>
        <w:p w14:paraId="0669D129" w14:textId="16F699A5" w:rsidR="00056987" w:rsidRPr="003E6F09" w:rsidRDefault="00056987" w:rsidP="1FBB6B5F">
          <w:pPr>
            <w:spacing w:after="0" w:line="240" w:lineRule="auto"/>
            <w:jc w:val="both"/>
            <w:rPr>
              <w:rFonts w:ascii="Verdana" w:hAnsi="Verdana"/>
              <w:lang w:val="es-ES"/>
            </w:rPr>
          </w:pPr>
        </w:p>
        <w:p w14:paraId="26FAE9B5" w14:textId="688B693D" w:rsidR="00056987" w:rsidRPr="003E6F09" w:rsidRDefault="0A9D84A0" w:rsidP="1FBB6B5F">
          <w:pPr>
            <w:spacing w:after="0" w:line="240" w:lineRule="auto"/>
            <w:jc w:val="both"/>
            <w:rPr>
              <w:rFonts w:ascii="Verdana" w:hAnsi="Verdana"/>
              <w:lang w:val="es-ES"/>
            </w:rPr>
          </w:pPr>
          <w:r w:rsidRPr="003E6F09">
            <w:rPr>
              <w:rFonts w:ascii="Verdana" w:hAnsi="Verdana"/>
              <w:lang w:val="es-ES"/>
            </w:rPr>
            <w:t>En consecuencia, el artículo constituye un instrumento necesario para viabilizar la intervención de los pasivos ambientales en aquellos eventos en los que no exista un sujeto obligado que pueda asumir las medidas requeridas, garantizando la coordinación entre las entidades competentes y una adecuada planeación técnica y financiera de las actuaciones necesarias para la protección del ambiente y de los demás bienes jurídicos potencialmente afectados. En todo caso, la disposición no establece una obligación automática de financiación para las entidades públicas, sino que habilita mecanismos de coordinación y concurrencia sujetos a las competencias, capacidades institucionales y disponibilidad de recursos de cada entidad, asegurando que la gestión de los pasivos ambientales se materialice de manera gradual, articulada y fiscalmente sostenible.</w:t>
          </w:r>
        </w:p>
        <w:p w14:paraId="14076889" w14:textId="77777777" w:rsidR="00056987" w:rsidRPr="003E6F09" w:rsidRDefault="00056987" w:rsidP="007C16DA">
          <w:pPr>
            <w:spacing w:after="0" w:line="240" w:lineRule="auto"/>
            <w:rPr>
              <w:rFonts w:ascii="Verdana" w:hAnsi="Verdana"/>
              <w:lang w:val="es-ES"/>
            </w:rPr>
          </w:pPr>
        </w:p>
        <w:p w14:paraId="31D64A48" w14:textId="77777777" w:rsidR="00056987" w:rsidRPr="003E6F09" w:rsidRDefault="00056987" w:rsidP="007C16DA">
          <w:pPr>
            <w:spacing w:after="0" w:line="240" w:lineRule="auto"/>
            <w:rPr>
              <w:rFonts w:ascii="Verdana" w:hAnsi="Verdana"/>
              <w:lang w:val="es-ES"/>
            </w:rPr>
          </w:pPr>
        </w:p>
        <w:p w14:paraId="26B9BBE1" w14:textId="74BFF2A1" w:rsidR="0033193E" w:rsidRPr="003E6F09" w:rsidRDefault="17F65754">
          <w:pPr>
            <w:pStyle w:val="Ttulo1"/>
            <w:numPr>
              <w:ilvl w:val="1"/>
              <w:numId w:val="44"/>
            </w:numPr>
            <w:jc w:val="both"/>
            <w:rPr>
              <w:rFonts w:ascii="Verdana" w:hAnsi="Verdana"/>
              <w:sz w:val="22"/>
              <w:szCs w:val="22"/>
              <w:lang w:val="es-ES"/>
            </w:rPr>
          </w:pPr>
          <w:bookmarkStart w:id="314" w:name="_Toc232600002"/>
          <w:bookmarkStart w:id="315" w:name="_Toc233381904"/>
          <w:r w:rsidRPr="003E6F09">
            <w:rPr>
              <w:rFonts w:ascii="Verdana" w:hAnsi="Verdana"/>
              <w:sz w:val="22"/>
              <w:szCs w:val="22"/>
              <w:lang w:val="es-ES"/>
            </w:rPr>
            <w:t>De l</w:t>
          </w:r>
          <w:r w:rsidR="72760287" w:rsidRPr="003E6F09">
            <w:rPr>
              <w:rFonts w:ascii="Verdana" w:hAnsi="Verdana"/>
              <w:sz w:val="22"/>
              <w:szCs w:val="22"/>
              <w:lang w:val="es-ES"/>
            </w:rPr>
            <w:t>a</w:t>
          </w:r>
          <w:r w:rsidRPr="003E6F09">
            <w:rPr>
              <w:rFonts w:ascii="Verdana" w:hAnsi="Verdana"/>
              <w:sz w:val="22"/>
              <w:szCs w:val="22"/>
              <w:lang w:val="es-ES"/>
            </w:rPr>
            <w:t xml:space="preserve"> </w:t>
          </w:r>
          <w:r w:rsidR="72760287" w:rsidRPr="003E6F09">
            <w:rPr>
              <w:rFonts w:ascii="Verdana" w:hAnsi="Verdana"/>
              <w:sz w:val="22"/>
              <w:szCs w:val="22"/>
              <w:lang w:val="es-ES"/>
            </w:rPr>
            <w:t>Formulación y presentación del Plan de Intervención de Pasivos Ambientales- PIPA</w:t>
          </w:r>
          <w:bookmarkEnd w:id="276"/>
          <w:bookmarkEnd w:id="277"/>
          <w:bookmarkEnd w:id="278"/>
          <w:bookmarkEnd w:id="314"/>
          <w:bookmarkEnd w:id="315"/>
        </w:p>
        <w:p w14:paraId="0E57F268" w14:textId="77777777" w:rsidR="0033193E" w:rsidRPr="003E6F09" w:rsidRDefault="0033193E" w:rsidP="007C16DA">
          <w:pPr>
            <w:spacing w:after="0" w:line="240" w:lineRule="auto"/>
            <w:jc w:val="both"/>
            <w:rPr>
              <w:rFonts w:ascii="Verdana" w:hAnsi="Verdana"/>
              <w:lang w:val="es-ES" w:eastAsia="es-ES"/>
            </w:rPr>
          </w:pPr>
        </w:p>
        <w:p w14:paraId="327B9CD2" w14:textId="25A96C13" w:rsidR="00C5443D" w:rsidRPr="003E6F09" w:rsidRDefault="649585F7" w:rsidP="007C16DA">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El Plan de Intervención de Pasivos Ambientales – PIPA constituye el instrumento central para materializar la gestión ambiental de los pasivos ambientales declarados, en tanto permite traducir los resultados de la caracterización y evaluación del riesgo en acciones concretas, verificables y orientadas a la </w:t>
          </w:r>
          <w:r w:rsidRPr="003E6F09">
            <w:rPr>
              <w:rFonts w:ascii="Verdana" w:eastAsia="Verdana" w:hAnsi="Verdana" w:cs="Verdana"/>
              <w:lang w:val="es-ES" w:eastAsia="es-ES"/>
            </w:rPr>
            <w:lastRenderedPageBreak/>
            <w:t>reducción o eliminación de riesgos no aceptables para la vida, la salud humana y el ambiente</w:t>
          </w:r>
          <w:r w:rsidR="3B8FAB7B" w:rsidRPr="003E6F09">
            <w:rPr>
              <w:rFonts w:ascii="Verdana" w:eastAsia="Verdana" w:hAnsi="Verdana" w:cs="Verdana"/>
              <w:lang w:val="es-ES" w:eastAsia="es-ES"/>
            </w:rPr>
            <w:t>.</w:t>
          </w:r>
        </w:p>
        <w:p w14:paraId="4B3BECD2" w14:textId="77777777" w:rsidR="00C5443D" w:rsidRPr="003E6F09" w:rsidRDefault="00C5443D" w:rsidP="40CA45B0">
          <w:pPr>
            <w:spacing w:after="0" w:line="240" w:lineRule="auto"/>
            <w:jc w:val="both"/>
            <w:rPr>
              <w:rFonts w:ascii="Verdana" w:eastAsia="Verdana" w:hAnsi="Verdana" w:cs="Verdana"/>
              <w:lang w:val="es-ES" w:eastAsia="es-ES"/>
            </w:rPr>
          </w:pPr>
        </w:p>
        <w:p w14:paraId="54F90789" w14:textId="21DA5E45" w:rsidR="00C5443D" w:rsidRPr="003E6F09" w:rsidRDefault="649585F7"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Desde el punto de vista técnico, el PIPA responde a la necesidad de contar con un instrumento estructurado de planificación</w:t>
          </w:r>
          <w:r w:rsidR="1DC7688A" w:rsidRPr="003E6F09">
            <w:rPr>
              <w:rFonts w:ascii="Verdana" w:eastAsia="Verdana" w:hAnsi="Verdana" w:cs="Verdana"/>
              <w:lang w:val="es-ES" w:eastAsia="es-ES"/>
            </w:rPr>
            <w:t xml:space="preserve">, </w:t>
          </w:r>
          <w:r w:rsidRPr="003E6F09">
            <w:rPr>
              <w:rFonts w:ascii="Verdana" w:eastAsia="Verdana" w:hAnsi="Verdana" w:cs="Verdana"/>
              <w:lang w:val="es-ES" w:eastAsia="es-ES"/>
            </w:rPr>
            <w:t>ejecución</w:t>
          </w:r>
          <w:r w:rsidR="62A8C71A" w:rsidRPr="003E6F09">
            <w:rPr>
              <w:rFonts w:ascii="Verdana" w:eastAsia="Verdana" w:hAnsi="Verdana" w:cs="Verdana"/>
              <w:lang w:val="es-ES" w:eastAsia="es-ES"/>
            </w:rPr>
            <w:t>,</w:t>
          </w:r>
          <w:r w:rsidRPr="003E6F09">
            <w:rPr>
              <w:rFonts w:ascii="Verdana" w:eastAsia="Verdana" w:hAnsi="Verdana" w:cs="Verdana"/>
              <w:lang w:val="es-ES" w:eastAsia="es-ES"/>
            </w:rPr>
            <w:t xml:space="preserve"> control</w:t>
          </w:r>
          <w:r w:rsidR="4303515D" w:rsidRPr="003E6F09">
            <w:rPr>
              <w:rFonts w:ascii="Verdana" w:eastAsia="Verdana" w:hAnsi="Verdana" w:cs="Verdana"/>
              <w:lang w:val="es-ES" w:eastAsia="es-ES"/>
            </w:rPr>
            <w:t xml:space="preserve"> y </w:t>
          </w:r>
          <w:r w:rsidR="4303515D" w:rsidRPr="003E6F09">
            <w:rPr>
              <w:rFonts w:ascii="Verdana" w:eastAsia="Verdana" w:hAnsi="Verdana" w:cs="Verdana"/>
              <w:lang w:val="es-ES"/>
            </w:rPr>
            <w:t>manejo ambiental</w:t>
          </w:r>
          <w:r w:rsidRPr="003E6F09">
            <w:rPr>
              <w:rFonts w:ascii="Verdana" w:eastAsia="Verdana" w:hAnsi="Verdana" w:cs="Verdana"/>
              <w:lang w:val="es-ES" w:eastAsia="es-ES"/>
            </w:rPr>
            <w:t>, que articule de manera coherente las medidas de intervención</w:t>
          </w:r>
          <w:r w:rsidR="0DE4ADC2" w:rsidRPr="003E6F09">
            <w:rPr>
              <w:rFonts w:ascii="Verdana" w:eastAsia="Verdana" w:hAnsi="Verdana" w:cs="Verdana"/>
              <w:lang w:val="es-ES" w:eastAsia="es-ES"/>
            </w:rPr>
            <w:t xml:space="preserve"> orientadas a la </w:t>
          </w:r>
          <w:r w:rsidR="0DE4ADC2" w:rsidRPr="003E6F09">
            <w:rPr>
              <w:rFonts w:ascii="Verdana" w:eastAsia="Verdana" w:hAnsi="Verdana" w:cs="Verdana"/>
              <w:lang w:val="es-ES"/>
            </w:rPr>
            <w:t>rehabilitación, remediación, recuperación, restauración o aislamiento del área</w:t>
          </w:r>
          <w:r w:rsidRPr="003E6F09">
            <w:rPr>
              <w:rFonts w:ascii="Verdana" w:eastAsia="Verdana" w:hAnsi="Verdana" w:cs="Verdana"/>
              <w:lang w:val="es-ES" w:eastAsia="es-ES"/>
            </w:rPr>
            <w:t>, los cronogramas, los costos, los responsables y los mecanismos de seguimiento. La experiencia nacional e internacional en gestión de sitios contaminados demuestra que la ausencia de planes formales de intervención conduce a actuaciones fragmentadas, ineficientes y de bajo impacto ambiental, con dificultades para verificar resultados y cerrar procesos de gestión.</w:t>
          </w:r>
        </w:p>
        <w:p w14:paraId="70A2E50A" w14:textId="77777777" w:rsidR="00C5443D" w:rsidRPr="003E6F09" w:rsidRDefault="00C5443D" w:rsidP="40CA45B0">
          <w:pPr>
            <w:spacing w:after="0" w:line="240" w:lineRule="auto"/>
            <w:jc w:val="both"/>
            <w:rPr>
              <w:rFonts w:ascii="Verdana" w:eastAsia="Verdana" w:hAnsi="Verdana" w:cs="Verdana"/>
              <w:lang w:val="es-ES" w:eastAsia="es-ES"/>
            </w:rPr>
          </w:pPr>
        </w:p>
        <w:p w14:paraId="219BE935" w14:textId="7AB092A4" w:rsidR="00C5443D" w:rsidRPr="003E6F09" w:rsidRDefault="649585F7"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Desde el punto de vista jurídico, la exigencia del PIPA desarrolla de manera directa el artículo 7 de la Ley 2327 de 2023, que define estos planes como instrumentos de control y manejo ambiental, sujetos a evaluación y seguimiento por parte de la </w:t>
          </w:r>
          <w:r w:rsidR="3F5E225E" w:rsidRPr="003E6F09">
            <w:rPr>
              <w:rFonts w:ascii="Verdana" w:eastAsia="Verdana" w:hAnsi="Verdana" w:cs="Verdana"/>
              <w:lang w:val="es-ES" w:eastAsia="es-ES"/>
            </w:rPr>
            <w:t>autoridad ambiental competente</w:t>
          </w:r>
          <w:r w:rsidRPr="003E6F09">
            <w:rPr>
              <w:rFonts w:ascii="Verdana" w:eastAsia="Verdana" w:hAnsi="Verdana" w:cs="Verdana"/>
              <w:lang w:val="es-ES" w:eastAsia="es-ES"/>
            </w:rPr>
            <w:t>. En consecuencia, el decreto no crea una nueva obligación sustantiva, sino que operativiza un mandato legal expreso, en ejercicio de la potestad reglamentaria prevista en el artículo 189 numeral 11 de la Constitución Política.</w:t>
          </w:r>
        </w:p>
        <w:p w14:paraId="5D5DE95D" w14:textId="77777777" w:rsidR="00C5443D" w:rsidRPr="003E6F09" w:rsidRDefault="00C5443D" w:rsidP="00C5443D">
          <w:pPr>
            <w:spacing w:after="0" w:line="240" w:lineRule="auto"/>
            <w:jc w:val="both"/>
            <w:rPr>
              <w:rFonts w:ascii="Verdana" w:hAnsi="Verdana"/>
              <w:lang w:val="es-ES" w:eastAsia="es-ES"/>
            </w:rPr>
          </w:pPr>
        </w:p>
        <w:p w14:paraId="485E1DF0" w14:textId="5C751E75" w:rsidR="00204E62" w:rsidRPr="003E6F09" w:rsidRDefault="5560A06E">
          <w:pPr>
            <w:pStyle w:val="Ttulo3"/>
            <w:numPr>
              <w:ilvl w:val="2"/>
              <w:numId w:val="44"/>
            </w:numPr>
            <w:spacing w:before="0" w:after="0"/>
            <w:jc w:val="both"/>
            <w:rPr>
              <w:rFonts w:ascii="Verdana" w:hAnsi="Verdana"/>
              <w:i/>
              <w:iCs/>
              <w:sz w:val="22"/>
              <w:szCs w:val="22"/>
              <w:lang w:val="es-ES" w:eastAsia="es-ES"/>
            </w:rPr>
          </w:pPr>
          <w:bookmarkStart w:id="316" w:name="_Toc218883175"/>
          <w:bookmarkStart w:id="317" w:name="_Toc13658088"/>
          <w:bookmarkStart w:id="318" w:name="_Toc224564365"/>
          <w:bookmarkStart w:id="319" w:name="_Toc232600003"/>
          <w:bookmarkStart w:id="320" w:name="_Toc233381905"/>
          <w:r w:rsidRPr="003E6F09">
            <w:rPr>
              <w:rFonts w:ascii="Verdana" w:hAnsi="Verdana"/>
              <w:i/>
              <w:iCs/>
              <w:sz w:val="22"/>
              <w:szCs w:val="22"/>
              <w:lang w:val="es-ES" w:eastAsia="es-ES"/>
            </w:rPr>
            <w:t xml:space="preserve">Sujetos Obligados y Terceros Interesados NO </w:t>
          </w:r>
          <w:proofErr w:type="gramStart"/>
          <w:r w:rsidRPr="003E6F09">
            <w:rPr>
              <w:rFonts w:ascii="Verdana" w:hAnsi="Verdana"/>
              <w:i/>
              <w:iCs/>
              <w:sz w:val="22"/>
              <w:szCs w:val="22"/>
              <w:lang w:val="es-ES" w:eastAsia="es-ES"/>
            </w:rPr>
            <w:t>Responsables</w:t>
          </w:r>
          <w:bookmarkEnd w:id="316"/>
          <w:bookmarkEnd w:id="317"/>
          <w:bookmarkEnd w:id="318"/>
          <w:bookmarkEnd w:id="319"/>
          <w:bookmarkEnd w:id="320"/>
          <w:proofErr w:type="gramEnd"/>
        </w:p>
        <w:p w14:paraId="1E221CEF" w14:textId="77777777" w:rsidR="00C5443D" w:rsidRPr="003E6F09" w:rsidRDefault="00C5443D" w:rsidP="00C5443D">
          <w:pPr>
            <w:spacing w:after="0" w:line="240" w:lineRule="auto"/>
            <w:jc w:val="both"/>
            <w:rPr>
              <w:rFonts w:ascii="Verdana" w:hAnsi="Verdana"/>
              <w:lang w:val="es-ES" w:eastAsia="es-ES"/>
            </w:rPr>
          </w:pPr>
        </w:p>
        <w:p w14:paraId="22FDE121" w14:textId="470548FE" w:rsidR="000E13C8" w:rsidRPr="003E6F09" w:rsidRDefault="57F0C39B" w:rsidP="40CA45B0">
          <w:pPr>
            <w:spacing w:after="0" w:line="240" w:lineRule="auto"/>
            <w:jc w:val="both"/>
            <w:rPr>
              <w:rFonts w:ascii="Verdana" w:hAnsi="Verdana"/>
              <w:lang w:val="es-ES" w:eastAsia="es-ES"/>
            </w:rPr>
          </w:pPr>
          <w:r w:rsidRPr="003E6F09">
            <w:rPr>
              <w:rFonts w:ascii="Verdana" w:hAnsi="Verdana"/>
              <w:lang w:val="es-ES" w:eastAsia="es-ES"/>
            </w:rPr>
            <w:t xml:space="preserve">La previsión </w:t>
          </w:r>
          <w:r w:rsidR="28356180" w:rsidRPr="003E6F09">
            <w:rPr>
              <w:rFonts w:ascii="Verdana" w:hAnsi="Verdana"/>
              <w:lang w:val="es-ES" w:eastAsia="es-ES"/>
            </w:rPr>
            <w:t>de</w:t>
          </w:r>
          <w:r w:rsidR="00927D0A" w:rsidRPr="003E6F09">
            <w:rPr>
              <w:rFonts w:ascii="Verdana" w:hAnsi="Verdana"/>
              <w:lang w:val="es-ES" w:eastAsia="es-ES"/>
            </w:rPr>
            <w:t xml:space="preserve"> las disposiciones </w:t>
          </w:r>
          <w:r w:rsidRPr="003E6F09">
            <w:rPr>
              <w:rFonts w:ascii="Verdana" w:hAnsi="Verdana"/>
              <w:lang w:val="es-ES" w:eastAsia="es-ES"/>
            </w:rPr>
            <w:t>según la cual el PIPA debe ser formulado y presentado por el responsable del pasivo ambiental, por terceros interesados no responsables</w:t>
          </w:r>
          <w:r w:rsidR="082A9E0A" w:rsidRPr="003E6F09">
            <w:rPr>
              <w:rFonts w:ascii="Verdana" w:hAnsi="Verdana"/>
              <w:lang w:val="es-ES" w:eastAsia="es-ES"/>
            </w:rPr>
            <w:t xml:space="preserve"> o</w:t>
          </w:r>
          <w:r w:rsidR="082A9E0A" w:rsidRPr="003E6F09">
            <w:rPr>
              <w:rFonts w:ascii="Verdana" w:eastAsia="Verdana" w:hAnsi="Verdana" w:cs="Verdana"/>
              <w:lang w:val="es-ES"/>
            </w:rPr>
            <w:t xml:space="preserve"> por la autoridad ambiental competente cuando actúe como formuladora del PIPA,</w:t>
          </w:r>
          <w:r w:rsidRPr="003E6F09">
            <w:rPr>
              <w:rFonts w:ascii="Verdana" w:hAnsi="Verdana"/>
              <w:lang w:val="es-ES" w:eastAsia="es-ES"/>
            </w:rPr>
            <w:t xml:space="preserve"> responde a criterios de eficiencia, corresponsabilidad y ampliación de la capacidad de gestión. Técnicamente, esta figura permite acelerar la intervención de pasivos ambientales declarados, especialmente en escenarios donde el responsable es indeterminado o carece de capacidad económica, evitando la prolongación de riesgos </w:t>
          </w:r>
          <w:r w:rsidR="09F20E29" w:rsidRPr="003E6F09">
            <w:rPr>
              <w:rFonts w:ascii="Verdana" w:hAnsi="Verdana"/>
              <w:lang w:val="es-ES" w:eastAsia="es-ES"/>
            </w:rPr>
            <w:t>a la vida, la salud humana o el ambiente.</w:t>
          </w:r>
        </w:p>
        <w:p w14:paraId="6A71C08B" w14:textId="77777777" w:rsidR="0033214C" w:rsidRPr="003E6F09" w:rsidRDefault="0033214C" w:rsidP="40CA45B0">
          <w:pPr>
            <w:spacing w:after="0" w:line="240" w:lineRule="auto"/>
            <w:jc w:val="both"/>
            <w:rPr>
              <w:rFonts w:ascii="Verdana" w:hAnsi="Verdana"/>
              <w:lang w:val="es-ES" w:eastAsia="es-ES"/>
            </w:rPr>
          </w:pPr>
        </w:p>
        <w:p w14:paraId="00B267F0" w14:textId="5D7B4F33" w:rsidR="000E13C8" w:rsidRPr="003E6F09" w:rsidRDefault="57F0C39B" w:rsidP="40CA45B0">
          <w:pPr>
            <w:spacing w:after="0" w:line="240" w:lineRule="auto"/>
            <w:jc w:val="both"/>
            <w:rPr>
              <w:rFonts w:ascii="Verdana" w:hAnsi="Verdana"/>
              <w:lang w:val="es-ES" w:eastAsia="es-ES"/>
            </w:rPr>
          </w:pPr>
          <w:r w:rsidRPr="003E6F09">
            <w:rPr>
              <w:rFonts w:ascii="Verdana" w:hAnsi="Verdana"/>
              <w:lang w:val="es-ES" w:eastAsia="es-ES"/>
            </w:rPr>
            <w:t xml:space="preserve">Jurídicamente, esta habilitación se encuentra expresamente prevista en </w:t>
          </w:r>
          <w:r w:rsidR="64EF1A67" w:rsidRPr="003E6F09">
            <w:rPr>
              <w:rFonts w:ascii="Verdana" w:hAnsi="Verdana"/>
              <w:lang w:val="es-ES" w:eastAsia="es-ES"/>
            </w:rPr>
            <w:t xml:space="preserve">el </w:t>
          </w:r>
          <w:r w:rsidR="00204CB7" w:rsidRPr="003E6F09">
            <w:rPr>
              <w:rFonts w:ascii="Verdana" w:hAnsi="Verdana"/>
              <w:lang w:val="es-ES" w:eastAsia="es-ES"/>
            </w:rPr>
            <w:t>Artículo</w:t>
          </w:r>
          <w:r w:rsidR="64EF1A67" w:rsidRPr="003E6F09">
            <w:rPr>
              <w:rFonts w:ascii="Verdana" w:hAnsi="Verdana"/>
              <w:lang w:val="es-ES" w:eastAsia="es-ES"/>
            </w:rPr>
            <w:t xml:space="preserve"> 7 de </w:t>
          </w:r>
          <w:r w:rsidRPr="003E6F09">
            <w:rPr>
              <w:rFonts w:ascii="Verdana" w:hAnsi="Verdana"/>
              <w:lang w:val="es-ES" w:eastAsia="es-ES"/>
            </w:rPr>
            <w:t>la Ley 2327 de 2023 y se armoniza con los principios constitucionales de solidaridad y prevalencia del interés general. El reconocimiento formal de los terceros no responsables, una vez aprobado el PIPA, cumple una función esencial de seguridad jurídica, al delimitar su actuación exclusivamente a la gestión ambiental</w:t>
          </w:r>
          <w:r w:rsidR="22642A36" w:rsidRPr="003E6F09">
            <w:rPr>
              <w:rFonts w:ascii="Verdana" w:hAnsi="Verdana"/>
              <w:lang w:val="es-ES" w:eastAsia="es-ES"/>
            </w:rPr>
            <w:t xml:space="preserve"> de atención al pasivo ambiental</w:t>
          </w:r>
          <w:r w:rsidRPr="003E6F09">
            <w:rPr>
              <w:rFonts w:ascii="Verdana" w:hAnsi="Verdana"/>
              <w:lang w:val="es-ES" w:eastAsia="es-ES"/>
            </w:rPr>
            <w:t>, sin atribuirles responsabilidad por la generación del pasivo.</w:t>
          </w:r>
        </w:p>
        <w:p w14:paraId="574A1776" w14:textId="77777777" w:rsidR="000E13C8" w:rsidRPr="003E6F09" w:rsidRDefault="000E13C8" w:rsidP="40CA45B0">
          <w:pPr>
            <w:spacing w:after="0" w:line="240" w:lineRule="auto"/>
            <w:jc w:val="both"/>
            <w:rPr>
              <w:rFonts w:ascii="Verdana" w:hAnsi="Verdana"/>
              <w:lang w:val="es-ES" w:eastAsia="es-ES"/>
            </w:rPr>
          </w:pPr>
        </w:p>
        <w:p w14:paraId="748B6595" w14:textId="5072E954" w:rsidR="00C5443D" w:rsidRPr="003E6F09" w:rsidRDefault="57F0C39B" w:rsidP="40CA45B0">
          <w:pPr>
            <w:spacing w:after="0" w:line="240" w:lineRule="auto"/>
            <w:jc w:val="both"/>
            <w:rPr>
              <w:rFonts w:ascii="Verdana" w:hAnsi="Verdana"/>
              <w:lang w:val="es-ES" w:eastAsia="es-ES"/>
            </w:rPr>
          </w:pPr>
          <w:r w:rsidRPr="003E6F09">
            <w:rPr>
              <w:rFonts w:ascii="Verdana" w:hAnsi="Verdana"/>
              <w:lang w:val="es-ES" w:eastAsia="es-ES"/>
            </w:rPr>
            <w:t>La selección del PIPA en caso de concurrencia de varios terceros interesados se fundamenta en criterios objetivos y verificables, lo que garantiza la aplicación de los principios de igualdad, transparencia e imparcialidad de la función administrativa, y reduce el riesgo de discrecionalidad indebida.</w:t>
          </w:r>
        </w:p>
        <w:p w14:paraId="3F1295D8" w14:textId="77777777" w:rsidR="008C34B2" w:rsidRPr="003E6F09" w:rsidRDefault="008C34B2" w:rsidP="00C5443D">
          <w:pPr>
            <w:spacing w:after="0" w:line="240" w:lineRule="auto"/>
            <w:jc w:val="both"/>
            <w:rPr>
              <w:rFonts w:ascii="Verdana" w:hAnsi="Verdana"/>
              <w:lang w:val="es-ES" w:eastAsia="es-ES"/>
            </w:rPr>
          </w:pPr>
        </w:p>
        <w:p w14:paraId="5737D4A9" w14:textId="7B5C12E1" w:rsidR="00FE6DEA" w:rsidRPr="003E6F09" w:rsidRDefault="21F80164">
          <w:pPr>
            <w:pStyle w:val="Ttulo3"/>
            <w:numPr>
              <w:ilvl w:val="2"/>
              <w:numId w:val="44"/>
            </w:numPr>
            <w:spacing w:before="0" w:after="0"/>
            <w:jc w:val="both"/>
            <w:rPr>
              <w:rFonts w:ascii="Verdana" w:hAnsi="Verdana"/>
              <w:i/>
              <w:iCs/>
              <w:sz w:val="22"/>
              <w:szCs w:val="22"/>
              <w:lang w:val="es-ES" w:eastAsia="es-ES"/>
            </w:rPr>
          </w:pPr>
          <w:bookmarkStart w:id="321" w:name="_Toc218883176"/>
          <w:bookmarkStart w:id="322" w:name="_Toc1396391388"/>
          <w:bookmarkStart w:id="323" w:name="_Toc224564366"/>
          <w:bookmarkStart w:id="324" w:name="_Toc232600004"/>
          <w:bookmarkStart w:id="325" w:name="_Toc233381906"/>
          <w:r w:rsidRPr="003E6F09">
            <w:rPr>
              <w:rFonts w:ascii="Verdana" w:hAnsi="Verdana"/>
              <w:i/>
              <w:iCs/>
              <w:sz w:val="22"/>
              <w:szCs w:val="22"/>
              <w:lang w:val="es-ES" w:eastAsia="es-ES"/>
            </w:rPr>
            <w:lastRenderedPageBreak/>
            <w:t>Rol del Ministerio de Ambiente y Desarrollo Sostenible y de las Autoridades Ambientales</w:t>
          </w:r>
          <w:bookmarkEnd w:id="321"/>
          <w:bookmarkEnd w:id="322"/>
          <w:bookmarkEnd w:id="323"/>
          <w:bookmarkEnd w:id="324"/>
          <w:bookmarkEnd w:id="325"/>
        </w:p>
        <w:p w14:paraId="1F62AA26" w14:textId="77777777" w:rsidR="008C34B2" w:rsidRPr="003E6F09" w:rsidRDefault="008C34B2" w:rsidP="00C5443D">
          <w:pPr>
            <w:spacing w:after="0" w:line="240" w:lineRule="auto"/>
            <w:jc w:val="both"/>
            <w:rPr>
              <w:rFonts w:ascii="Verdana" w:hAnsi="Verdana"/>
              <w:lang w:val="es-ES" w:eastAsia="es-ES"/>
            </w:rPr>
          </w:pPr>
        </w:p>
        <w:p w14:paraId="69745459" w14:textId="7766614E" w:rsidR="00FE6DEA" w:rsidRPr="003E6F09" w:rsidRDefault="0F6B3B60" w:rsidP="40CA45B0">
          <w:pPr>
            <w:spacing w:after="0" w:line="240" w:lineRule="auto"/>
            <w:jc w:val="both"/>
            <w:rPr>
              <w:rFonts w:ascii="Verdana" w:hAnsi="Verdana"/>
              <w:lang w:val="es-ES" w:eastAsia="es-ES"/>
            </w:rPr>
          </w:pPr>
          <w:r w:rsidRPr="003E6F09">
            <w:rPr>
              <w:rFonts w:ascii="Verdana" w:hAnsi="Verdana"/>
              <w:lang w:val="es-ES" w:eastAsia="es-ES"/>
            </w:rPr>
            <w:t xml:space="preserve">La remisión </w:t>
          </w:r>
          <w:r w:rsidR="3EFF72B6" w:rsidRPr="003E6F09">
            <w:rPr>
              <w:rFonts w:ascii="Verdana" w:hAnsi="Verdana"/>
              <w:lang w:val="es-ES" w:eastAsia="es-ES"/>
            </w:rPr>
            <w:t>de</w:t>
          </w:r>
          <w:r w:rsidRPr="003E6F09">
            <w:rPr>
              <w:rFonts w:ascii="Verdana" w:hAnsi="Verdana"/>
              <w:lang w:val="es-ES" w:eastAsia="es-ES"/>
            </w:rPr>
            <w:t xml:space="preserve"> los </w:t>
          </w:r>
          <w:r w:rsidR="05FF1E5E" w:rsidRPr="003E6F09">
            <w:rPr>
              <w:rFonts w:ascii="Verdana" w:eastAsia="Verdana" w:hAnsi="Verdana" w:cs="Verdana"/>
              <w:color w:val="000000" w:themeColor="text1"/>
              <w:lang w:val="es-ES"/>
            </w:rPr>
            <w:t>términos de referencia para la Elaboración y Presentación de los Planes de Intervención de Pasivos Ambientales</w:t>
          </w:r>
          <w:r w:rsidRPr="003E6F09">
            <w:rPr>
              <w:rFonts w:ascii="Verdana" w:hAnsi="Verdana"/>
              <w:lang w:val="es-ES" w:eastAsia="es-ES"/>
            </w:rPr>
            <w:t xml:space="preserve"> expedidos por el Ministerio de Ambiente y Desarrollo Sostenible responde a la necesidad de unificar criterios técnicos a nivel nacional, evitando tratamientos disímiles frente a situaciones ambientalmente equivalentes. Esta facultad reglamentaria se ajusta plenamente a la competencia del Ministerio como rector de la política ambiental y no invade las funciones de evaluación y seguimiento asignadas a las autoridades ambientales competentes.</w:t>
          </w:r>
        </w:p>
        <w:p w14:paraId="2BFFE7B4" w14:textId="2430BB91" w:rsidR="40CA45B0" w:rsidRPr="003E6F09" w:rsidRDefault="40CA45B0" w:rsidP="72C4A717">
          <w:pPr>
            <w:spacing w:after="0" w:line="240" w:lineRule="auto"/>
            <w:jc w:val="both"/>
            <w:rPr>
              <w:rFonts w:ascii="Verdana" w:hAnsi="Verdana"/>
              <w:lang w:val="es-ES" w:eastAsia="es-ES"/>
            </w:rPr>
          </w:pPr>
        </w:p>
        <w:p w14:paraId="008986A1" w14:textId="32F697CD" w:rsidR="008C34B2" w:rsidRPr="003E6F09" w:rsidRDefault="00FE6DEA" w:rsidP="00FE6DEA">
          <w:pPr>
            <w:spacing w:after="0" w:line="240" w:lineRule="auto"/>
            <w:jc w:val="both"/>
            <w:rPr>
              <w:rFonts w:ascii="Verdana" w:hAnsi="Verdana"/>
              <w:lang w:val="es-ES" w:eastAsia="es-ES"/>
            </w:rPr>
          </w:pPr>
          <w:r w:rsidRPr="003E6F09">
            <w:rPr>
              <w:rFonts w:ascii="Verdana" w:hAnsi="Verdana"/>
              <w:lang w:val="es-ES" w:eastAsia="es-ES"/>
            </w:rPr>
            <w:t>La previsión transitoria que faculta a las autoridades ambientales para fijar términos de referencia caso a caso, mientras se expiden los instrumentos nacionales, constituye una medida razonable y proporcionada para evitar vacíos normativos y garantizar la continuidad de la gestión de los pasivos ambientales.</w:t>
          </w:r>
        </w:p>
        <w:p w14:paraId="29952870" w14:textId="77777777" w:rsidR="005A0ED5" w:rsidRPr="003E6F09" w:rsidRDefault="005A0ED5" w:rsidP="00FE6DEA">
          <w:pPr>
            <w:spacing w:after="0" w:line="240" w:lineRule="auto"/>
            <w:jc w:val="both"/>
            <w:rPr>
              <w:rFonts w:ascii="Verdana" w:hAnsi="Verdana"/>
              <w:lang w:val="es-ES" w:eastAsia="es-ES"/>
            </w:rPr>
          </w:pPr>
        </w:p>
        <w:p w14:paraId="3E147ECA" w14:textId="240AE976" w:rsidR="005A0ED5" w:rsidRPr="003E6F09" w:rsidRDefault="005A0ED5" w:rsidP="005A0ED5">
          <w:pPr>
            <w:spacing w:after="0" w:line="240" w:lineRule="auto"/>
            <w:jc w:val="both"/>
            <w:rPr>
              <w:rFonts w:ascii="Verdana" w:hAnsi="Verdana"/>
              <w:lang w:val="es-ES" w:eastAsia="es-ES"/>
            </w:rPr>
          </w:pPr>
          <w:r w:rsidRPr="003E6F09">
            <w:rPr>
              <w:rFonts w:ascii="Verdana" w:hAnsi="Verdana"/>
              <w:lang w:val="es-ES" w:eastAsia="es-ES"/>
            </w:rPr>
            <w:t>Esta transitoriedad, no admite dilaciones prolongadas, especialmente cuando se trata de escenarios de riesgo no aceptable. La habilitación transitoria para que las autoridades ambientales fijen términos de referencia específicos permite atender de manera oportuna los pasivos ambientales declarados, ajustando los requerimientos técnicos a las particularidades de cada caso.</w:t>
          </w:r>
        </w:p>
        <w:p w14:paraId="365098F0" w14:textId="77777777" w:rsidR="005A0ED5" w:rsidRPr="003E6F09" w:rsidRDefault="005A0ED5" w:rsidP="00FE6DEA">
          <w:pPr>
            <w:spacing w:after="0" w:line="240" w:lineRule="auto"/>
            <w:jc w:val="both"/>
            <w:rPr>
              <w:rFonts w:ascii="Verdana" w:hAnsi="Verdana"/>
              <w:lang w:val="es-ES" w:eastAsia="es-ES"/>
            </w:rPr>
          </w:pPr>
        </w:p>
        <w:p w14:paraId="737ED018" w14:textId="313AB4E1" w:rsidR="005D2B81" w:rsidRPr="003E6F09" w:rsidRDefault="005D2B81" w:rsidP="005D2B81">
          <w:pPr>
            <w:spacing w:after="0" w:line="240" w:lineRule="auto"/>
            <w:jc w:val="both"/>
            <w:rPr>
              <w:rFonts w:ascii="Verdana" w:hAnsi="Verdana"/>
              <w:lang w:val="es-ES" w:eastAsia="es-ES"/>
            </w:rPr>
          </w:pPr>
          <w:r w:rsidRPr="003E6F09">
            <w:rPr>
              <w:rFonts w:ascii="Verdana" w:hAnsi="Verdana"/>
              <w:lang w:val="es-ES" w:eastAsia="es-ES"/>
            </w:rPr>
            <w:t>Así mismo, no implica delegación indebida de funciones normativas, ni creación de regímenes paralelos, en tanto se limita a habilitar la actuación administrativa mientras se expiden los instrumentos nacionales, los cuales conservarán su carácter prevalente una vez adoptados.</w:t>
          </w:r>
        </w:p>
        <w:p w14:paraId="630215D0" w14:textId="77777777" w:rsidR="005D2B81" w:rsidRPr="003E6F09" w:rsidRDefault="005D2B81" w:rsidP="005D2B81">
          <w:pPr>
            <w:spacing w:after="0" w:line="240" w:lineRule="auto"/>
            <w:jc w:val="both"/>
            <w:rPr>
              <w:rFonts w:ascii="Verdana" w:hAnsi="Verdana"/>
              <w:lang w:val="es-ES" w:eastAsia="es-ES"/>
            </w:rPr>
          </w:pPr>
        </w:p>
        <w:p w14:paraId="620BB862" w14:textId="77777777" w:rsidR="005D2B81" w:rsidRPr="003E6F09" w:rsidRDefault="415FC861" w:rsidP="72C4A717">
          <w:pPr>
            <w:keepNext/>
            <w:widowControl w:val="0"/>
            <w:spacing w:after="0" w:line="240" w:lineRule="auto"/>
            <w:jc w:val="both"/>
            <w:rPr>
              <w:rFonts w:ascii="Verdana" w:hAnsi="Verdana"/>
              <w:lang w:val="es-ES" w:eastAsia="es-ES"/>
            </w:rPr>
          </w:pPr>
          <w:r w:rsidRPr="003E6F09">
            <w:rPr>
              <w:rFonts w:ascii="Verdana" w:hAnsi="Verdana"/>
              <w:lang w:val="es-ES" w:eastAsia="es-ES"/>
            </w:rPr>
            <w:t>Esta cláusula transitoria refuerza la seguridad jurídica, al delimitar claramente el alcance temporal de la facultad de las autoridades ambientales y evitar interpretaciones que conduzcan a la inaplicación del régimen de pasivos ambientales durante el período de transición normativa.</w:t>
          </w:r>
        </w:p>
        <w:p w14:paraId="484DA28A" w14:textId="5FE912CA" w:rsidR="40CA45B0" w:rsidRPr="003E6F09" w:rsidRDefault="40CA45B0" w:rsidP="72C4A717">
          <w:pPr>
            <w:keepNext/>
            <w:widowControl w:val="0"/>
            <w:spacing w:after="0" w:line="240" w:lineRule="auto"/>
            <w:jc w:val="both"/>
            <w:rPr>
              <w:rFonts w:ascii="Verdana" w:hAnsi="Verdana"/>
              <w:lang w:val="es-ES" w:eastAsia="es-ES"/>
            </w:rPr>
          </w:pPr>
        </w:p>
        <w:p w14:paraId="2802350A" w14:textId="7ED3BEDD" w:rsidR="6437AC0F" w:rsidRPr="003E6F09" w:rsidRDefault="6437AC0F" w:rsidP="72C4A717">
          <w:pPr>
            <w:pStyle w:val="Textoindependiente2"/>
            <w:keepNext/>
            <w:widowControl w:val="0"/>
            <w:spacing w:after="0" w:line="240" w:lineRule="auto"/>
            <w:jc w:val="both"/>
            <w:rPr>
              <w:rFonts w:ascii="Verdana" w:eastAsia="Calibri" w:hAnsi="Verdana" w:cs="Arial"/>
              <w:lang w:val="es-ES" w:eastAsia="es-ES"/>
            </w:rPr>
          </w:pPr>
          <w:r w:rsidRPr="003E6F09">
            <w:rPr>
              <w:rFonts w:ascii="Verdana" w:eastAsiaTheme="minorEastAsia" w:hAnsi="Verdana"/>
              <w:lang w:val="es-ES" w:eastAsia="es-ES"/>
            </w:rPr>
            <w:t>El responsable de la intervención del pasivo ambiental, el tercero interesado no responsable en realizar la intervención de un pasivo ambiental, o la autoridad ambiental competente cuando actúe como formuladora del Plan de Intervención del Pasivo Ambiental, deberán elaborar dicho plan de conformidad con los términos de referencia para la Elaboración y Presentación de los Planes de Intervención de Pasivos Ambientales, expedidos por el Ministerio de Ambiente y Desarrollo Sostenible.</w:t>
          </w:r>
        </w:p>
        <w:p w14:paraId="049A89DA" w14:textId="55719614" w:rsidR="40CA45B0" w:rsidRPr="003E6F09" w:rsidRDefault="40CA45B0" w:rsidP="72C4A717">
          <w:pPr>
            <w:pStyle w:val="Textoindependiente2"/>
            <w:keepNext/>
            <w:widowControl w:val="0"/>
            <w:spacing w:after="0" w:line="240" w:lineRule="auto"/>
            <w:jc w:val="both"/>
            <w:rPr>
              <w:rFonts w:ascii="Verdana" w:eastAsiaTheme="minorEastAsia" w:hAnsi="Verdana"/>
              <w:lang w:val="es-ES" w:eastAsia="es-ES"/>
            </w:rPr>
          </w:pPr>
        </w:p>
        <w:p w14:paraId="13E188F4" w14:textId="2382F0D0" w:rsidR="009E4537" w:rsidRPr="003E6F09" w:rsidRDefault="520EBCAF">
          <w:pPr>
            <w:pStyle w:val="Ttulo3"/>
            <w:numPr>
              <w:ilvl w:val="2"/>
              <w:numId w:val="44"/>
            </w:numPr>
            <w:spacing w:before="0" w:after="0"/>
            <w:jc w:val="both"/>
            <w:rPr>
              <w:rFonts w:ascii="Verdana" w:hAnsi="Verdana"/>
              <w:i/>
              <w:iCs/>
              <w:sz w:val="22"/>
              <w:szCs w:val="22"/>
              <w:lang w:val="es-ES" w:eastAsia="es-ES"/>
            </w:rPr>
          </w:pPr>
          <w:bookmarkStart w:id="326" w:name="_Toc218883177"/>
          <w:bookmarkStart w:id="327" w:name="_Toc825129589"/>
          <w:bookmarkStart w:id="328" w:name="_Toc224564367"/>
          <w:bookmarkStart w:id="329" w:name="_Toc232600005"/>
          <w:bookmarkStart w:id="330" w:name="_Toc233381907"/>
          <w:r w:rsidRPr="003E6F09">
            <w:rPr>
              <w:rFonts w:ascii="Verdana" w:hAnsi="Verdana"/>
              <w:i/>
              <w:iCs/>
              <w:sz w:val="22"/>
              <w:szCs w:val="22"/>
              <w:lang w:val="es-ES" w:eastAsia="es-ES"/>
            </w:rPr>
            <w:t>Apoyo de las Entidades Científicas adscritas y vinculadas al Ministerio de Ambiente y Desarrollo Sostenible</w:t>
          </w:r>
          <w:bookmarkEnd w:id="326"/>
          <w:bookmarkEnd w:id="327"/>
          <w:bookmarkEnd w:id="328"/>
          <w:bookmarkEnd w:id="329"/>
          <w:bookmarkEnd w:id="330"/>
        </w:p>
        <w:p w14:paraId="35ADB9E1" w14:textId="77777777" w:rsidR="00C5443D" w:rsidRPr="003E6F09" w:rsidRDefault="00C5443D" w:rsidP="00C5443D">
          <w:pPr>
            <w:spacing w:after="0" w:line="240" w:lineRule="auto"/>
            <w:jc w:val="both"/>
            <w:rPr>
              <w:rFonts w:ascii="Verdana" w:hAnsi="Verdana"/>
              <w:lang w:val="es-ES" w:eastAsia="es-ES"/>
            </w:rPr>
          </w:pPr>
        </w:p>
        <w:p w14:paraId="70C69005" w14:textId="77777777" w:rsidR="005117C7"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 xml:space="preserve">El parágrafo que prevé el apoyo de las entidades científicas adscritas y vinculadas al Ministerio de Ambiente y Desarrollo Sostenible en el seguimiento </w:t>
          </w:r>
          <w:r w:rsidRPr="003E6F09">
            <w:rPr>
              <w:rFonts w:ascii="Verdana" w:hAnsi="Verdana"/>
              <w:lang w:val="es-ES" w:eastAsia="es-ES"/>
            </w:rPr>
            <w:lastRenderedPageBreak/>
            <w:t>y control de los Planes de Intervención de Pasivos Ambientales responde a la complejidad técnica inherente a la gestión de pasivos ambientales, la cual exige, en múltiples casos, capacidades especializadas que superan la dotación técnica ordinaria de algunas autoridades ambientales territoriales.</w:t>
          </w:r>
        </w:p>
        <w:p w14:paraId="0C8FF725" w14:textId="77777777" w:rsidR="005117C7" w:rsidRPr="003E6F09" w:rsidRDefault="005117C7" w:rsidP="005117C7">
          <w:pPr>
            <w:spacing w:after="0" w:line="240" w:lineRule="auto"/>
            <w:jc w:val="both"/>
            <w:rPr>
              <w:rFonts w:ascii="Verdana" w:hAnsi="Verdana"/>
              <w:lang w:val="es-ES" w:eastAsia="es-ES"/>
            </w:rPr>
          </w:pPr>
        </w:p>
        <w:p w14:paraId="0A090C81" w14:textId="128DCEC1" w:rsidR="005117C7"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 xml:space="preserve">Desde el punto de vista técnico, el seguimiento y control de los PIPA involucra actividades como análisis avanzados de información ambiental, interpretación de resultados de laboratorio, modelaciones ambientales, evaluación de riesgo residual, verificación de valores objeto de intervención y análisis de sostenibilidad de las medidas adoptadas. Estas actividades requieren conocimiento científico especializado, infraestructura técnica y experiencia acumulada, competencias que se encuentran de manera natural en las entidades científicas del sector ambiente, tales como el IDEAM, el Instituto de Investigaciones Ambientales del Pacífico – IIAP, el Instituto Amazónico de Investigaciones Científicas – SINCHI, el Instituto de Investigaciones Marinas y Costeras – INVEMAR y el Instituto de Investigación de Recursos Biológicos Alexander </w:t>
          </w:r>
          <w:r w:rsidR="00A24086" w:rsidRPr="003E6F09">
            <w:rPr>
              <w:rFonts w:ascii="Verdana" w:hAnsi="Verdana"/>
              <w:lang w:val="es-ES" w:eastAsia="es-ES"/>
            </w:rPr>
            <w:t>V</w:t>
          </w:r>
          <w:r w:rsidRPr="003E6F09">
            <w:rPr>
              <w:rFonts w:ascii="Verdana" w:hAnsi="Verdana"/>
              <w:lang w:val="es-ES" w:eastAsia="es-ES"/>
            </w:rPr>
            <w:t>on Humboldt.</w:t>
          </w:r>
        </w:p>
        <w:p w14:paraId="18315DF9" w14:textId="77777777" w:rsidR="005117C7" w:rsidRPr="003E6F09" w:rsidRDefault="005117C7" w:rsidP="005117C7">
          <w:pPr>
            <w:spacing w:after="0" w:line="240" w:lineRule="auto"/>
            <w:jc w:val="both"/>
            <w:rPr>
              <w:rFonts w:ascii="Verdana" w:hAnsi="Verdana"/>
              <w:lang w:val="es-ES" w:eastAsia="es-ES"/>
            </w:rPr>
          </w:pPr>
        </w:p>
        <w:p w14:paraId="38EEDA45" w14:textId="77777777" w:rsidR="005117C7"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Desde el punto de vista jurídico, esta disposición no crea funciones nuevas ni altera la naturaleza jurídica de dichas entidades, sino que desarrolla el principio de coordinación y concurrencia administrativa, consagrado en el artículo 209 de la Constitución Política, y se enmarca en las funciones misionales ya asignadas a las entidades científicas del sector ambiente mediante la Ley 99 de 1993. En efecto, estas entidades tienen dentro de su objeto la generación, análisis y provisión de información científica y técnica para apoyar la toma de decisiones en materia ambiental, lo cual incluye el acompañamiento técnico a las autoridades ambientales cuando así se requiera.</w:t>
          </w:r>
        </w:p>
        <w:p w14:paraId="3E38677A" w14:textId="77777777" w:rsidR="005117C7" w:rsidRPr="003E6F09" w:rsidRDefault="005117C7" w:rsidP="005117C7">
          <w:pPr>
            <w:spacing w:after="0" w:line="240" w:lineRule="auto"/>
            <w:jc w:val="both"/>
            <w:rPr>
              <w:rFonts w:ascii="Verdana" w:hAnsi="Verdana"/>
              <w:lang w:val="es-ES" w:eastAsia="es-ES"/>
            </w:rPr>
          </w:pPr>
        </w:p>
        <w:p w14:paraId="14E68811" w14:textId="77777777" w:rsidR="005117C7"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La expresión “por solicitud de la Autoridad Ambiental Competente” resulta jurídicamente relevante, en tanto delimita el alcance de la obligación y evita una interpretación extensiva o automática del apoyo técnico. De esta manera, se garantiza que la intervención de las entidades científicas se active únicamente cuando exista una necesidad técnica específica y debidamente justificada, respetando su autonomía técnica, su capacidad operativa y sus planes institucionales.</w:t>
          </w:r>
        </w:p>
        <w:p w14:paraId="6AFEB85C" w14:textId="77777777" w:rsidR="005117C7" w:rsidRPr="003E6F09" w:rsidRDefault="005117C7" w:rsidP="005117C7">
          <w:pPr>
            <w:spacing w:after="0" w:line="240" w:lineRule="auto"/>
            <w:jc w:val="both"/>
            <w:rPr>
              <w:rFonts w:ascii="Verdana" w:hAnsi="Verdana"/>
              <w:lang w:val="es-ES" w:eastAsia="es-ES"/>
            </w:rPr>
          </w:pPr>
        </w:p>
        <w:p w14:paraId="48F38680" w14:textId="77777777" w:rsidR="005117C7"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Adicionalmente, la disposición se articula con el deber del Estado de planificar el manejo de los recursos naturales y de prevenir y controlar los factores de deterioro ambiental, previsto en el artículo 80 de la Constitución Política, así como con el principio de eficiencia de la función administrativa. Al permitir el apoyo científico especializado en el seguimiento y control de los PIPA, se fortalece la calidad técnica de las decisiones administrativas, se reduce el riesgo de intervenciones ineficaces y se mejora la trazabilidad y verificabilidad de los resultados ambientales alcanzados.</w:t>
          </w:r>
        </w:p>
        <w:p w14:paraId="417BB7B0" w14:textId="77777777" w:rsidR="005117C7" w:rsidRPr="003E6F09" w:rsidRDefault="005117C7" w:rsidP="005117C7">
          <w:pPr>
            <w:spacing w:after="0" w:line="240" w:lineRule="auto"/>
            <w:jc w:val="both"/>
            <w:rPr>
              <w:rFonts w:ascii="Verdana" w:hAnsi="Verdana"/>
              <w:lang w:val="es-ES" w:eastAsia="es-ES"/>
            </w:rPr>
          </w:pPr>
        </w:p>
        <w:p w14:paraId="2D545FE4" w14:textId="4242B6F3" w:rsidR="00C5443D" w:rsidRPr="003E6F09" w:rsidRDefault="005117C7" w:rsidP="005117C7">
          <w:pPr>
            <w:spacing w:after="0" w:line="240" w:lineRule="auto"/>
            <w:jc w:val="both"/>
            <w:rPr>
              <w:rFonts w:ascii="Verdana" w:hAnsi="Verdana"/>
              <w:lang w:val="es-ES" w:eastAsia="es-ES"/>
            </w:rPr>
          </w:pPr>
          <w:r w:rsidRPr="003E6F09">
            <w:rPr>
              <w:rFonts w:ascii="Verdana" w:hAnsi="Verdana"/>
              <w:lang w:val="es-ES" w:eastAsia="es-ES"/>
            </w:rPr>
            <w:t xml:space="preserve">En este sentido, el parágrafo se configura como una medida de fortalecimiento institucional, orientada a garantizar que la gestión de los pasivos ambientales se </w:t>
          </w:r>
          <w:r w:rsidRPr="003E6F09">
            <w:rPr>
              <w:rFonts w:ascii="Verdana" w:hAnsi="Verdana"/>
              <w:lang w:val="es-ES" w:eastAsia="es-ES"/>
            </w:rPr>
            <w:lastRenderedPageBreak/>
            <w:t>sustente en criterios técnicos robustos, sin invadir competencias ni generar cargas desproporcionadas a las entidades científicas, y contribuye a la aplicación efectiva del régimen de gestión de pasivos ambientales previsto en la Ley 2327 de 2023.</w:t>
          </w:r>
        </w:p>
        <w:p w14:paraId="4439B832" w14:textId="77777777" w:rsidR="00C5443D" w:rsidRPr="003E6F09" w:rsidRDefault="00C5443D" w:rsidP="00C5443D">
          <w:pPr>
            <w:spacing w:after="0" w:line="240" w:lineRule="auto"/>
            <w:jc w:val="both"/>
            <w:rPr>
              <w:rFonts w:ascii="Verdana" w:hAnsi="Verdana"/>
              <w:lang w:val="es-ES" w:eastAsia="es-ES"/>
            </w:rPr>
          </w:pPr>
        </w:p>
        <w:p w14:paraId="3F1213FA" w14:textId="77777777" w:rsidR="00F15D93" w:rsidRPr="003E6F09" w:rsidRDefault="00F15D93" w:rsidP="00C5443D">
          <w:pPr>
            <w:spacing w:after="0" w:line="240" w:lineRule="auto"/>
            <w:jc w:val="both"/>
            <w:rPr>
              <w:rFonts w:ascii="Verdana" w:hAnsi="Verdana"/>
              <w:lang w:val="es-ES" w:eastAsia="es-ES"/>
            </w:rPr>
          </w:pPr>
        </w:p>
        <w:p w14:paraId="470950CF" w14:textId="543D50E7" w:rsidR="008D0C40" w:rsidRPr="003E6F09" w:rsidRDefault="7C9BC90D">
          <w:pPr>
            <w:pStyle w:val="Ttulo3"/>
            <w:numPr>
              <w:ilvl w:val="2"/>
              <w:numId w:val="44"/>
            </w:numPr>
            <w:spacing w:before="0" w:after="0"/>
            <w:jc w:val="both"/>
            <w:rPr>
              <w:rFonts w:ascii="Verdana" w:hAnsi="Verdana"/>
              <w:b w:val="0"/>
              <w:bCs w:val="0"/>
              <w:i/>
              <w:iCs/>
              <w:sz w:val="22"/>
              <w:szCs w:val="22"/>
              <w:lang w:val="es-ES" w:eastAsia="es-ES"/>
            </w:rPr>
          </w:pPr>
          <w:bookmarkStart w:id="331" w:name="_Toc1825993179"/>
          <w:bookmarkStart w:id="332" w:name="_Toc224564368"/>
          <w:bookmarkStart w:id="333" w:name="_Toc232600006"/>
          <w:bookmarkStart w:id="334" w:name="_Toc233381908"/>
          <w:bookmarkStart w:id="335" w:name="_Toc218883178"/>
          <w:r w:rsidRPr="003E6F09">
            <w:rPr>
              <w:rFonts w:ascii="Verdana" w:hAnsi="Verdana"/>
              <w:i/>
              <w:iCs/>
              <w:sz w:val="22"/>
              <w:szCs w:val="22"/>
              <w:lang w:val="es-ES" w:eastAsia="es-ES"/>
            </w:rPr>
            <w:t xml:space="preserve">Planes de Manejo </w:t>
          </w:r>
          <w:r w:rsidR="5C8480EB" w:rsidRPr="003E6F09">
            <w:rPr>
              <w:rFonts w:ascii="Verdana" w:hAnsi="Verdana"/>
              <w:i/>
              <w:iCs/>
              <w:sz w:val="22"/>
              <w:szCs w:val="22"/>
              <w:lang w:val="es-ES" w:eastAsia="es-ES"/>
            </w:rPr>
            <w:t xml:space="preserve">para </w:t>
          </w:r>
          <w:r w:rsidR="128BB28B" w:rsidRPr="003E6F09">
            <w:rPr>
              <w:rFonts w:ascii="Verdana" w:hAnsi="Verdana"/>
              <w:i/>
              <w:iCs/>
              <w:sz w:val="22"/>
              <w:szCs w:val="22"/>
              <w:lang w:val="es-ES" w:eastAsia="es-ES"/>
            </w:rPr>
            <w:t>áreas</w:t>
          </w:r>
          <w:r w:rsidR="128BB28B" w:rsidRPr="003E6F09">
            <w:rPr>
              <w:rFonts w:ascii="Verdana" w:eastAsiaTheme="minorEastAsia" w:hAnsi="Verdana" w:cstheme="minorBidi"/>
              <w:sz w:val="22"/>
              <w:szCs w:val="22"/>
              <w:lang w:val="es-ES" w:eastAsia="es-ES"/>
            </w:rPr>
            <w:t xml:space="preserve"> del régimen Especial de Protección de los bienes de interés cultura</w:t>
          </w:r>
          <w:r w:rsidR="421891A3" w:rsidRPr="003E6F09">
            <w:rPr>
              <w:rFonts w:ascii="Verdana" w:eastAsiaTheme="minorEastAsia" w:hAnsi="Verdana" w:cstheme="minorBidi"/>
              <w:sz w:val="22"/>
              <w:szCs w:val="22"/>
              <w:lang w:val="es-ES" w:eastAsia="es-ES"/>
            </w:rPr>
            <w:t>l</w:t>
          </w:r>
          <w:r w:rsidRPr="003E6F09">
            <w:rPr>
              <w:rFonts w:ascii="Verdana" w:hAnsi="Verdana"/>
              <w:i/>
              <w:iCs/>
              <w:sz w:val="22"/>
              <w:szCs w:val="22"/>
              <w:lang w:val="es-ES" w:eastAsia="es-ES"/>
            </w:rPr>
            <w:t>– Competencia del ICANH</w:t>
          </w:r>
          <w:bookmarkEnd w:id="331"/>
          <w:bookmarkEnd w:id="332"/>
          <w:bookmarkEnd w:id="333"/>
          <w:bookmarkEnd w:id="334"/>
          <w:r w:rsidRPr="003E6F09">
            <w:rPr>
              <w:rFonts w:ascii="Verdana" w:hAnsi="Verdana"/>
              <w:i/>
              <w:iCs/>
              <w:sz w:val="22"/>
              <w:szCs w:val="22"/>
              <w:lang w:val="es-ES" w:eastAsia="es-ES"/>
            </w:rPr>
            <w:t xml:space="preserve"> </w:t>
          </w:r>
          <w:bookmarkEnd w:id="335"/>
        </w:p>
        <w:p w14:paraId="1C8A06F4" w14:textId="77777777" w:rsidR="00C5443D" w:rsidRPr="003E6F09" w:rsidRDefault="00C5443D" w:rsidP="00C5443D">
          <w:pPr>
            <w:spacing w:after="0" w:line="240" w:lineRule="auto"/>
            <w:jc w:val="both"/>
            <w:rPr>
              <w:rFonts w:ascii="Verdana" w:hAnsi="Verdana"/>
              <w:lang w:val="es-ES" w:eastAsia="es-ES"/>
            </w:rPr>
          </w:pPr>
        </w:p>
        <w:p w14:paraId="6BE2ACE7" w14:textId="663FD777" w:rsidR="00F74AAB" w:rsidRPr="003E6F09" w:rsidRDefault="12458C34" w:rsidP="40CA45B0">
          <w:pPr>
            <w:spacing w:after="0" w:line="240" w:lineRule="auto"/>
            <w:jc w:val="both"/>
            <w:rPr>
              <w:rFonts w:ascii="Verdana" w:hAnsi="Verdana"/>
              <w:lang w:val="es-ES" w:eastAsia="es-ES"/>
            </w:rPr>
          </w:pPr>
          <w:r w:rsidRPr="003E6F09">
            <w:rPr>
              <w:rFonts w:ascii="Verdana" w:eastAsiaTheme="minorEastAsia" w:hAnsi="Verdana"/>
              <w:lang w:val="es-ES" w:eastAsia="es-ES"/>
            </w:rPr>
            <w:t xml:space="preserve">El parágrafo que traslada al Instituto Colombiano de Antropología e Historia – ICANH la responsabilidad del control y seguimiento de los Planes de Manejo </w:t>
          </w:r>
          <w:r w:rsidR="696413FC" w:rsidRPr="003E6F09">
            <w:rPr>
              <w:rFonts w:ascii="Verdana" w:eastAsiaTheme="minorEastAsia" w:hAnsi="Verdana"/>
              <w:lang w:val="es-ES" w:eastAsia="es-ES"/>
            </w:rPr>
            <w:t xml:space="preserve"> cuando se involucren áreas del régimen Especial de Protección de los bienes de interés cultural</w:t>
          </w:r>
          <w:r w:rsidRPr="003E6F09">
            <w:rPr>
              <w:rFonts w:ascii="Verdana" w:eastAsiaTheme="minorEastAsia" w:hAnsi="Verdana"/>
              <w:lang w:val="es-ES" w:eastAsia="es-ES"/>
            </w:rPr>
            <w:t xml:space="preserve"> incluidos en los Planes de Intervención de Pasivos Ambientales responde a la necesidad de respetar la distribución legal de competencias en materia de protección del patrimonio arqueológico, garantizando la aplicación del principio de especialidad administrativa</w:t>
          </w:r>
          <w:r w:rsidRPr="003E6F09">
            <w:rPr>
              <w:rFonts w:ascii="Verdana" w:hAnsi="Verdana"/>
              <w:lang w:val="es-ES" w:eastAsia="es-ES"/>
            </w:rPr>
            <w:t>.</w:t>
          </w:r>
        </w:p>
        <w:p w14:paraId="720FFC99" w14:textId="77777777" w:rsidR="00F74AAB" w:rsidRPr="003E6F09" w:rsidRDefault="00F74AAB" w:rsidP="00F74AAB">
          <w:pPr>
            <w:spacing w:after="0" w:line="240" w:lineRule="auto"/>
            <w:jc w:val="both"/>
            <w:rPr>
              <w:rFonts w:ascii="Verdana" w:hAnsi="Verdana"/>
              <w:lang w:val="es-ES" w:eastAsia="es-ES"/>
            </w:rPr>
          </w:pPr>
        </w:p>
        <w:p w14:paraId="6A5A5BF6" w14:textId="76A070E2" w:rsidR="00F74AAB" w:rsidRPr="003E6F09" w:rsidRDefault="00F74AAB" w:rsidP="00F74AAB">
          <w:pPr>
            <w:spacing w:after="0" w:line="240" w:lineRule="auto"/>
            <w:jc w:val="both"/>
            <w:rPr>
              <w:rFonts w:ascii="Verdana" w:hAnsi="Verdana"/>
              <w:lang w:val="es-ES" w:eastAsia="es-ES"/>
            </w:rPr>
          </w:pPr>
          <w:r w:rsidRPr="003E6F09">
            <w:rPr>
              <w:rFonts w:ascii="Verdana" w:hAnsi="Verdana"/>
              <w:lang w:val="es-ES" w:eastAsia="es-ES"/>
            </w:rPr>
            <w:t>Desde el punto de vista jurídico, la disposición se fundamenta de manera directa en la Ley 1185 de 2008, que modificó la Ley 397 de 1997 (Ley General de Cultura), la cual establece que el patrimonio arqueológico de la Nación es inalienable, imprescriptible e inembargable, y asigna de forma expresa al ICANH la función de autorizar, vigilar, controlar y hacer seguimiento a los Planes de Manejo Arqueológico (programa de arqueología preventiva)</w:t>
          </w:r>
          <w:r w:rsidR="0046401F" w:rsidRPr="003E6F09">
            <w:rPr>
              <w:rFonts w:ascii="Verdana" w:hAnsi="Verdana"/>
              <w:lang w:val="es-ES" w:eastAsia="es-ES"/>
            </w:rPr>
            <w:t xml:space="preserve"> </w:t>
          </w:r>
          <w:r w:rsidRPr="003E6F09">
            <w:rPr>
              <w:rFonts w:ascii="Verdana" w:hAnsi="Verdana"/>
              <w:lang w:val="es-ES" w:eastAsia="es-ES"/>
            </w:rPr>
            <w:t>que se requieran en el desarrollo de proyectos, obras o actividades que puedan afectar bienes de interés arqueológico.</w:t>
          </w:r>
        </w:p>
        <w:p w14:paraId="2786D93D" w14:textId="77777777" w:rsidR="00F74AAB" w:rsidRPr="003E6F09" w:rsidRDefault="00F74AAB" w:rsidP="00F74AAB">
          <w:pPr>
            <w:spacing w:after="0" w:line="240" w:lineRule="auto"/>
            <w:jc w:val="both"/>
            <w:rPr>
              <w:rFonts w:ascii="Verdana" w:hAnsi="Verdana"/>
              <w:lang w:val="es-ES" w:eastAsia="es-ES"/>
            </w:rPr>
          </w:pPr>
        </w:p>
        <w:p w14:paraId="7B48D013" w14:textId="775B031D" w:rsidR="00F74AAB" w:rsidRPr="003E6F09" w:rsidRDefault="12458C34" w:rsidP="40CA45B0">
          <w:pPr>
            <w:spacing w:after="0" w:line="240" w:lineRule="auto"/>
            <w:jc w:val="both"/>
            <w:rPr>
              <w:rFonts w:ascii="Verdana" w:hAnsi="Verdana"/>
              <w:lang w:val="es-ES" w:eastAsia="es-ES"/>
            </w:rPr>
          </w:pPr>
          <w:r w:rsidRPr="003E6F09">
            <w:rPr>
              <w:rFonts w:ascii="Verdana" w:eastAsiaTheme="minorEastAsia" w:hAnsi="Verdana"/>
              <w:lang w:val="es-ES" w:eastAsia="es-ES"/>
            </w:rPr>
            <w:t xml:space="preserve">En este contexto, la inclusión de un Plan de Manejo </w:t>
          </w:r>
          <w:r w:rsidR="21392FE0" w:rsidRPr="003E6F09">
            <w:rPr>
              <w:rFonts w:ascii="Verdana" w:eastAsiaTheme="minorEastAsia" w:hAnsi="Verdana"/>
              <w:lang w:val="es-ES" w:eastAsia="es-ES"/>
            </w:rPr>
            <w:t xml:space="preserve">para áreas del régimen Especial de Protección de los bienes de interés cultural </w:t>
          </w:r>
          <w:r w:rsidRPr="003E6F09">
            <w:rPr>
              <w:rFonts w:ascii="Verdana" w:eastAsiaTheme="minorEastAsia" w:hAnsi="Verdana"/>
              <w:lang w:val="es-ES" w:eastAsia="es-ES"/>
            </w:rPr>
            <w:t>dentro de un PIPA no traslada ni modifica la co</w:t>
          </w:r>
          <w:r w:rsidRPr="003E6F09">
            <w:rPr>
              <w:rFonts w:ascii="Verdana" w:hAnsi="Verdana"/>
              <w:lang w:val="es-ES" w:eastAsia="es-ES"/>
            </w:rPr>
            <w:t>mpetencia legalmente asignada al ICANH, sino que reconoce expresamente su autoridad técnica y jurídica exclusiva en la materia. El decreto, por tanto, no crea una nueva atribución ni interfiere con el régimen del patrimonio cultural, sino que armoniza la gestión ambiental con la protección del patrimonio arqueológico, evitando vacíos de control o duplicidad de funciones.</w:t>
          </w:r>
        </w:p>
        <w:p w14:paraId="33635DB7" w14:textId="77777777" w:rsidR="00F74AAB" w:rsidRPr="003E6F09" w:rsidRDefault="00F74AAB" w:rsidP="00F74AAB">
          <w:pPr>
            <w:spacing w:after="0" w:line="240" w:lineRule="auto"/>
            <w:jc w:val="both"/>
            <w:rPr>
              <w:rFonts w:ascii="Verdana" w:hAnsi="Verdana"/>
              <w:lang w:val="es-ES" w:eastAsia="es-ES"/>
            </w:rPr>
          </w:pPr>
        </w:p>
        <w:p w14:paraId="060F1637" w14:textId="66ECC437" w:rsidR="00F74AAB" w:rsidRPr="003E6F09" w:rsidRDefault="12458C34" w:rsidP="40CA45B0">
          <w:pPr>
            <w:spacing w:after="0" w:line="240" w:lineRule="auto"/>
            <w:jc w:val="both"/>
            <w:rPr>
              <w:rFonts w:ascii="Verdana" w:hAnsi="Verdana"/>
              <w:lang w:val="es-ES" w:eastAsia="es-ES"/>
            </w:rPr>
          </w:pPr>
          <w:r w:rsidRPr="003E6F09">
            <w:rPr>
              <w:rFonts w:ascii="Verdana" w:hAnsi="Verdana"/>
              <w:lang w:val="es-ES" w:eastAsia="es-ES"/>
            </w:rPr>
            <w:t>Desde el punto de vista técnico, la ejecución de intervenciones sobre pasivos ambientales puede implic</w:t>
          </w:r>
          <w:r w:rsidRPr="003E6F09">
            <w:rPr>
              <w:rFonts w:ascii="Verdana" w:eastAsiaTheme="minorEastAsia" w:hAnsi="Verdana"/>
              <w:lang w:val="es-ES" w:eastAsia="es-ES"/>
            </w:rPr>
            <w:t>ar movimientos de tierra, excavaciones, remoción de materiales o modificación de suelos, actividades que potencialmente pueden afectar bienes arqueológicos</w:t>
          </w:r>
          <w:r w:rsidR="54405A7D" w:rsidRPr="003E6F09">
            <w:rPr>
              <w:rFonts w:ascii="Verdana" w:eastAsiaTheme="minorEastAsia" w:hAnsi="Verdana"/>
              <w:lang w:val="es-ES" w:eastAsia="es-ES"/>
            </w:rPr>
            <w:t xml:space="preserve"> y culturales</w:t>
          </w:r>
          <w:r w:rsidRPr="003E6F09">
            <w:rPr>
              <w:rFonts w:ascii="Verdana" w:eastAsiaTheme="minorEastAsia" w:hAnsi="Verdana"/>
              <w:lang w:val="es-ES" w:eastAsia="es-ES"/>
            </w:rPr>
            <w:t xml:space="preserve">. La exigencia de incorporar un Plan de Manejo Arqueológico </w:t>
          </w:r>
          <w:r w:rsidR="40ADBD92" w:rsidRPr="003E6F09">
            <w:rPr>
              <w:rFonts w:ascii="Verdana" w:eastAsiaTheme="minorEastAsia" w:hAnsi="Verdana"/>
              <w:lang w:val="es-ES" w:eastAsia="es-ES"/>
            </w:rPr>
            <w:t xml:space="preserve">o para áreas del régimen Especial de Protección de los bienes de interés cultural </w:t>
          </w:r>
          <w:r w:rsidRPr="003E6F09">
            <w:rPr>
              <w:rFonts w:ascii="Verdana" w:eastAsiaTheme="minorEastAsia" w:hAnsi="Verdana"/>
              <w:lang w:val="es-ES" w:eastAsia="es-ES"/>
            </w:rPr>
            <w:t>cuando así lo determ</w:t>
          </w:r>
          <w:r w:rsidRPr="003E6F09">
            <w:rPr>
              <w:rFonts w:ascii="Verdana" w:hAnsi="Verdana"/>
              <w:lang w:val="es-ES" w:eastAsia="es-ES"/>
            </w:rPr>
            <w:t>ine la normativa cultural permite anticipar, prevenir y gestionar adecuadamente estos riesgos, asegurando que la intervención ambiental no genere impactos irreversibles sobre el patrimonio cultural de la Nación.</w:t>
          </w:r>
        </w:p>
        <w:p w14:paraId="0BD40291" w14:textId="77777777" w:rsidR="00F74AAB" w:rsidRPr="003E6F09" w:rsidRDefault="00F74AAB" w:rsidP="00F74AAB">
          <w:pPr>
            <w:spacing w:after="0" w:line="240" w:lineRule="auto"/>
            <w:jc w:val="both"/>
            <w:rPr>
              <w:rFonts w:ascii="Verdana" w:hAnsi="Verdana"/>
              <w:lang w:val="es-ES" w:eastAsia="es-ES"/>
            </w:rPr>
          </w:pPr>
        </w:p>
        <w:p w14:paraId="5F732C32" w14:textId="53CA344F" w:rsidR="00F74AAB" w:rsidRPr="003E6F09" w:rsidRDefault="12458C34" w:rsidP="40CA45B0">
          <w:pPr>
            <w:spacing w:after="0" w:line="240" w:lineRule="auto"/>
            <w:jc w:val="both"/>
            <w:rPr>
              <w:rFonts w:ascii="Verdana" w:hAnsi="Verdana"/>
              <w:lang w:val="es-ES" w:eastAsia="es-ES"/>
            </w:rPr>
          </w:pPr>
          <w:r w:rsidRPr="003E6F09">
            <w:rPr>
              <w:rFonts w:ascii="Verdana" w:hAnsi="Verdana"/>
              <w:lang w:val="es-ES" w:eastAsia="es-ES"/>
            </w:rPr>
            <w:lastRenderedPageBreak/>
            <w:t>La asignación</w:t>
          </w:r>
          <w:r w:rsidRPr="003E6F09">
            <w:rPr>
              <w:rFonts w:ascii="Verdana" w:eastAsiaTheme="minorEastAsia" w:hAnsi="Verdana"/>
              <w:lang w:val="es-ES" w:eastAsia="es-ES"/>
            </w:rPr>
            <w:t xml:space="preserve"> del control y seguimiento del Plan de Manejo Arqueológico </w:t>
          </w:r>
          <w:r w:rsidR="4E3C4E24" w:rsidRPr="003E6F09">
            <w:rPr>
              <w:rFonts w:ascii="Verdana" w:eastAsiaTheme="minorEastAsia" w:hAnsi="Verdana"/>
              <w:lang w:val="es-ES" w:eastAsia="es-ES"/>
            </w:rPr>
            <w:t xml:space="preserve">o para áreas del régimen Especial de Protección de los bienes de interés cultural </w:t>
          </w:r>
          <w:r w:rsidRPr="003E6F09">
            <w:rPr>
              <w:rFonts w:ascii="Verdana" w:eastAsiaTheme="minorEastAsia" w:hAnsi="Verdana"/>
              <w:lang w:val="es-ES" w:eastAsia="es-ES"/>
            </w:rPr>
            <w:t>al ICANH garantiza que estas actividades se realicen conforme a criterios técnicos especializados, basados en metodologías arqueológicas reconocidas y en estándares nacionales e internacionales de protección del patrimonio</w:t>
          </w:r>
          <w:r w:rsidR="3D9202A9" w:rsidRPr="003E6F09">
            <w:rPr>
              <w:rFonts w:ascii="Verdana" w:eastAsiaTheme="minorEastAsia" w:hAnsi="Verdana"/>
              <w:lang w:val="es-ES" w:eastAsia="es-ES"/>
            </w:rPr>
            <w:t xml:space="preserve"> cultural Nacional</w:t>
          </w:r>
          <w:r w:rsidRPr="003E6F09">
            <w:rPr>
              <w:rFonts w:ascii="Verdana" w:eastAsiaTheme="minorEastAsia" w:hAnsi="Verdana"/>
              <w:lang w:val="es-ES" w:eastAsia="es-ES"/>
            </w:rPr>
            <w:t>. Al mismo tiemp</w:t>
          </w:r>
          <w:r w:rsidRPr="003E6F09">
            <w:rPr>
              <w:rFonts w:ascii="Verdana" w:hAnsi="Verdana"/>
              <w:lang w:val="es-ES" w:eastAsia="es-ES"/>
            </w:rPr>
            <w:t>o, esta previsión fortalece la coordinación interinstitucional, al delimitar claramente los ámbitos de actuación de la autoridad ambiental y de la autoridad cultural, reduciendo el riesgo de conflictos de competencia o de actuaciones contradictorias.</w:t>
          </w:r>
        </w:p>
        <w:p w14:paraId="60736ADB" w14:textId="77777777" w:rsidR="00F74AAB" w:rsidRPr="003E6F09" w:rsidRDefault="00F74AAB" w:rsidP="00F74AAB">
          <w:pPr>
            <w:spacing w:after="0" w:line="240" w:lineRule="auto"/>
            <w:jc w:val="both"/>
            <w:rPr>
              <w:rFonts w:ascii="Verdana" w:hAnsi="Verdana"/>
              <w:lang w:val="es-ES" w:eastAsia="es-ES"/>
            </w:rPr>
          </w:pPr>
        </w:p>
        <w:p w14:paraId="46D73497" w14:textId="77777777" w:rsidR="00F74AAB" w:rsidRPr="003E6F09" w:rsidRDefault="00F74AAB" w:rsidP="00F74AAB">
          <w:pPr>
            <w:spacing w:after="0" w:line="240" w:lineRule="auto"/>
            <w:jc w:val="both"/>
            <w:rPr>
              <w:rFonts w:ascii="Verdana" w:hAnsi="Verdana"/>
              <w:lang w:val="es-ES" w:eastAsia="es-ES"/>
            </w:rPr>
          </w:pPr>
          <w:r w:rsidRPr="003E6F09">
            <w:rPr>
              <w:rFonts w:ascii="Verdana" w:hAnsi="Verdana"/>
              <w:lang w:val="es-ES" w:eastAsia="es-ES"/>
            </w:rPr>
            <w:t>Adicionalmente, la disposición se ajusta al principio de coordinación administrativa previsto en el artículo 209 de la Constitución Política, en la medida en que permite que cada entidad ejerza sus funciones dentro del ámbito de su especialidad, contribuyendo de manera armónica a la consecución de fines constitucionales concurrentes: la protección del ambiente y la salvaguarda del patrimonio cultural.</w:t>
          </w:r>
        </w:p>
        <w:p w14:paraId="49096750" w14:textId="77777777" w:rsidR="00F74AAB" w:rsidRPr="003E6F09" w:rsidRDefault="00F74AAB" w:rsidP="00F74AAB">
          <w:pPr>
            <w:spacing w:after="0" w:line="240" w:lineRule="auto"/>
            <w:jc w:val="both"/>
            <w:rPr>
              <w:rFonts w:ascii="Verdana" w:hAnsi="Verdana"/>
              <w:lang w:val="es-ES" w:eastAsia="es-ES"/>
            </w:rPr>
          </w:pPr>
        </w:p>
        <w:p w14:paraId="792353AA" w14:textId="08CD3578" w:rsidR="00C5443D" w:rsidRPr="003E6F09" w:rsidRDefault="165A2589" w:rsidP="00F74AAB">
          <w:pPr>
            <w:spacing w:after="0" w:line="240" w:lineRule="auto"/>
            <w:jc w:val="both"/>
            <w:rPr>
              <w:rFonts w:ascii="Verdana" w:hAnsi="Verdana"/>
              <w:lang w:val="es-ES" w:eastAsia="es-ES"/>
            </w:rPr>
          </w:pPr>
          <w:r w:rsidRPr="003E6F09">
            <w:rPr>
              <w:rFonts w:ascii="Verdana" w:hAnsi="Verdana"/>
              <w:lang w:val="es-ES" w:eastAsia="es-ES"/>
            </w:rPr>
            <w:t>En consecuencia, el parágrafo 3 no introduce una regla nueva ni desnaturaliza el régimen de gestión de pasivos ambientales, sino que constituye una cláusula de articulación normativa, orientada a asegurar que los PIPA se ejecuten con pleno respeto por el ordenamiento jurídico vigente y por las competencias exclusivas del ICANH, reforzando la seguridad jurídica y la legalidad de las actuaciones administrativas.</w:t>
          </w:r>
        </w:p>
        <w:p w14:paraId="565F5C36" w14:textId="77777777" w:rsidR="00CA5892" w:rsidRPr="003E6F09" w:rsidRDefault="00CA5892" w:rsidP="007B1CDE">
          <w:pPr>
            <w:spacing w:after="0" w:line="240" w:lineRule="auto"/>
            <w:jc w:val="both"/>
            <w:rPr>
              <w:rFonts w:ascii="Verdana" w:hAnsi="Verdana"/>
              <w:lang w:val="es-ES" w:eastAsia="es-ES"/>
            </w:rPr>
          </w:pPr>
        </w:p>
        <w:p w14:paraId="30FD4290" w14:textId="2427A0AC" w:rsidR="007F4016" w:rsidRPr="003E6F09" w:rsidRDefault="0749CB2C">
          <w:pPr>
            <w:pStyle w:val="Ttulo3"/>
            <w:numPr>
              <w:ilvl w:val="2"/>
              <w:numId w:val="44"/>
            </w:numPr>
            <w:spacing w:before="0" w:after="0"/>
            <w:jc w:val="both"/>
            <w:rPr>
              <w:rFonts w:ascii="Verdana" w:hAnsi="Verdana"/>
              <w:i/>
              <w:iCs/>
              <w:sz w:val="22"/>
              <w:szCs w:val="22"/>
              <w:lang w:val="es-ES" w:eastAsia="es-ES"/>
            </w:rPr>
          </w:pPr>
          <w:bookmarkStart w:id="336" w:name="_Toc218883179"/>
          <w:bookmarkStart w:id="337" w:name="_Toc1545522969"/>
          <w:bookmarkStart w:id="338" w:name="_Toc224564369"/>
          <w:bookmarkStart w:id="339" w:name="_Toc232600007"/>
          <w:bookmarkStart w:id="340" w:name="_Toc233381909"/>
          <w:r w:rsidRPr="003E6F09">
            <w:rPr>
              <w:rFonts w:ascii="Verdana" w:hAnsi="Verdana"/>
              <w:i/>
              <w:iCs/>
              <w:sz w:val="22"/>
              <w:szCs w:val="22"/>
              <w:lang w:val="es-ES" w:eastAsia="es-ES"/>
            </w:rPr>
            <w:t>Selección del PIPA cuando concurren varios terceros interesados no responsables</w:t>
          </w:r>
          <w:bookmarkEnd w:id="336"/>
          <w:bookmarkEnd w:id="337"/>
          <w:bookmarkEnd w:id="338"/>
          <w:bookmarkEnd w:id="339"/>
          <w:bookmarkEnd w:id="340"/>
        </w:p>
        <w:p w14:paraId="57B73196" w14:textId="77777777" w:rsidR="00C5443D" w:rsidRPr="003E6F09" w:rsidRDefault="00C5443D" w:rsidP="007B1CDE">
          <w:pPr>
            <w:spacing w:after="0" w:line="240" w:lineRule="auto"/>
            <w:jc w:val="both"/>
            <w:rPr>
              <w:rFonts w:ascii="Verdana" w:hAnsi="Verdana"/>
              <w:lang w:val="es-ES" w:eastAsia="es-ES"/>
            </w:rPr>
          </w:pPr>
        </w:p>
        <w:p w14:paraId="7A3C581F" w14:textId="3C8C32EB" w:rsidR="00231C4F" w:rsidRPr="003E6F09" w:rsidRDefault="00231C4F" w:rsidP="00231C4F">
          <w:pPr>
            <w:spacing w:after="0" w:line="240" w:lineRule="auto"/>
            <w:jc w:val="both"/>
            <w:rPr>
              <w:rFonts w:ascii="Verdana" w:hAnsi="Verdana"/>
              <w:lang w:val="es-ES" w:eastAsia="es-ES"/>
            </w:rPr>
          </w:pPr>
          <w:r w:rsidRPr="003E6F09">
            <w:rPr>
              <w:rFonts w:ascii="Verdana" w:hAnsi="Verdana"/>
              <w:lang w:val="es-ES" w:eastAsia="es-ES"/>
            </w:rPr>
            <w:t xml:space="preserve">El parágrafo </w:t>
          </w:r>
          <w:r w:rsidR="000E0AFD" w:rsidRPr="003E6F09">
            <w:rPr>
              <w:rFonts w:ascii="Verdana" w:hAnsi="Verdana"/>
              <w:lang w:val="es-ES" w:eastAsia="es-ES"/>
            </w:rPr>
            <w:t xml:space="preserve">4, </w:t>
          </w:r>
          <w:r w:rsidRPr="003E6F09">
            <w:rPr>
              <w:rFonts w:ascii="Verdana" w:hAnsi="Verdana"/>
              <w:lang w:val="es-ES" w:eastAsia="es-ES"/>
            </w:rPr>
            <w:t>que regula la selección del Plan de Intervención de Pasivos Ambientales cuando concurren dos o más terceros interesados no responsables responde a la necesidad de introducir reglas mínimas de evaluación objetiva, evitando decisiones discrecionales no regladas que puedan afectar los principios de igualdad, transparencia e imparcialidad de la función administrativa.</w:t>
          </w:r>
        </w:p>
        <w:p w14:paraId="780DA6AD" w14:textId="77777777" w:rsidR="00231C4F" w:rsidRPr="003E6F09" w:rsidRDefault="00231C4F" w:rsidP="00231C4F">
          <w:pPr>
            <w:spacing w:after="0" w:line="240" w:lineRule="auto"/>
            <w:jc w:val="both"/>
            <w:rPr>
              <w:rFonts w:ascii="Verdana" w:hAnsi="Verdana"/>
              <w:lang w:val="es-ES" w:eastAsia="es-ES"/>
            </w:rPr>
          </w:pPr>
        </w:p>
        <w:p w14:paraId="3EC04025" w14:textId="77777777" w:rsidR="00231C4F" w:rsidRPr="003E6F09" w:rsidRDefault="00231C4F" w:rsidP="00231C4F">
          <w:pPr>
            <w:spacing w:after="0" w:line="240" w:lineRule="auto"/>
            <w:jc w:val="both"/>
            <w:rPr>
              <w:rFonts w:ascii="Verdana" w:hAnsi="Verdana"/>
              <w:lang w:val="es-ES" w:eastAsia="es-ES"/>
            </w:rPr>
          </w:pPr>
          <w:r w:rsidRPr="003E6F09">
            <w:rPr>
              <w:rFonts w:ascii="Verdana" w:hAnsi="Verdana"/>
              <w:lang w:val="es-ES" w:eastAsia="es-ES"/>
            </w:rPr>
            <w:t>Desde el punto de vista técnico, la intervención de un pasivo ambiental exige capacidades especializadas que varían según la naturaleza del riesgo, el tipo de afectación ambiental y el contexto territorial. La experiencia específica en la gestión de pasivos ambientales constituye un criterio esencial para asegurar que las medidas propuestas sean técnicamente viables y eficaces. De igual forma, la relación con el territorio permite valorar el conocimiento del contexto social, ambiental y productivo del área intervenida, lo cual incide directamente en la sostenibilidad de la intervención y en la aceptación social de las medidas adoptadas.</w:t>
          </w:r>
        </w:p>
        <w:p w14:paraId="7069AAAC" w14:textId="77777777" w:rsidR="00231C4F" w:rsidRPr="003E6F09" w:rsidRDefault="00231C4F" w:rsidP="00231C4F">
          <w:pPr>
            <w:spacing w:after="0" w:line="240" w:lineRule="auto"/>
            <w:jc w:val="both"/>
            <w:rPr>
              <w:rFonts w:ascii="Verdana" w:hAnsi="Verdana"/>
              <w:lang w:val="es-ES" w:eastAsia="es-ES"/>
            </w:rPr>
          </w:pPr>
        </w:p>
        <w:p w14:paraId="20C58385" w14:textId="5C871A92" w:rsidR="00231C4F" w:rsidRPr="003E6F09" w:rsidRDefault="00231C4F" w:rsidP="00231C4F">
          <w:pPr>
            <w:spacing w:after="0" w:line="240" w:lineRule="auto"/>
            <w:jc w:val="both"/>
            <w:rPr>
              <w:rFonts w:ascii="Verdana" w:hAnsi="Verdana"/>
              <w:lang w:val="es-ES" w:eastAsia="es-ES"/>
            </w:rPr>
          </w:pPr>
          <w:r w:rsidRPr="003E6F09">
            <w:rPr>
              <w:rFonts w:ascii="Verdana" w:hAnsi="Verdana"/>
              <w:lang w:val="es-ES" w:eastAsia="es-ES"/>
            </w:rPr>
            <w:t xml:space="preserve">La inclusión de criterios económicos para asumir la intervención responde a un principio básico de viabilidad técnica y financiera, en tanto la ejecución de un PIPA requiere recursos suficientes para garantizar su implementación completa y evitar intervenciones inconclusas que perpetúen el riesgo ambiental. Por su </w:t>
          </w:r>
          <w:r w:rsidRPr="003E6F09">
            <w:rPr>
              <w:rFonts w:ascii="Verdana" w:hAnsi="Verdana"/>
              <w:lang w:val="es-ES" w:eastAsia="es-ES"/>
            </w:rPr>
            <w:lastRenderedPageBreak/>
            <w:t xml:space="preserve">parte, la valoración de la oferta de servicios ecosistémicos asociados a la gestión permite incorporar un enfoque de </w:t>
          </w:r>
          <w:r w:rsidR="000E0AFD" w:rsidRPr="003E6F09">
            <w:rPr>
              <w:rFonts w:ascii="Verdana" w:hAnsi="Verdana"/>
              <w:lang w:val="es-ES" w:eastAsia="es-ES"/>
            </w:rPr>
            <w:t>intervención</w:t>
          </w:r>
          <w:r w:rsidRPr="003E6F09">
            <w:rPr>
              <w:rFonts w:ascii="Verdana" w:hAnsi="Verdana"/>
              <w:lang w:val="es-ES" w:eastAsia="es-ES"/>
            </w:rPr>
            <w:t xml:space="preserve"> funcional y de generación de beneficios ambientales adicionales, alineado con las políticas de biodiversidad, cambio climático y soluciones basadas en la naturaleza.</w:t>
          </w:r>
        </w:p>
        <w:p w14:paraId="545342AF" w14:textId="77777777" w:rsidR="00231C4F" w:rsidRPr="003E6F09" w:rsidRDefault="00231C4F" w:rsidP="00231C4F">
          <w:pPr>
            <w:spacing w:after="0" w:line="240" w:lineRule="auto"/>
            <w:jc w:val="both"/>
            <w:rPr>
              <w:rFonts w:ascii="Verdana" w:hAnsi="Verdana"/>
              <w:lang w:val="es-ES" w:eastAsia="es-ES"/>
            </w:rPr>
          </w:pPr>
        </w:p>
        <w:p w14:paraId="1932045A" w14:textId="345E2160" w:rsidR="00231C4F" w:rsidRPr="003E6F09" w:rsidRDefault="00231C4F" w:rsidP="00231C4F">
          <w:pPr>
            <w:spacing w:after="0" w:line="240" w:lineRule="auto"/>
            <w:jc w:val="both"/>
            <w:rPr>
              <w:rFonts w:ascii="Verdana" w:hAnsi="Verdana"/>
              <w:lang w:val="es-ES" w:eastAsia="es-ES"/>
            </w:rPr>
          </w:pPr>
          <w:r w:rsidRPr="003E6F09">
            <w:rPr>
              <w:rFonts w:ascii="Verdana" w:hAnsi="Verdana"/>
              <w:lang w:val="es-ES" w:eastAsia="es-ES"/>
            </w:rPr>
            <w:t>Desde el punto de vista jurídico, la definición de criterios mínimos de evaluación no configura un régimen de contratación ni de selección objetiva en sentido estricto, sino una manifestación de la discrecionalidad reglada propia de la función administrativa. Esta previsión se ajusta al artículo 209 de la Constitución Política y a</w:t>
          </w:r>
          <w:r w:rsidR="00DD2599" w:rsidRPr="003E6F09">
            <w:rPr>
              <w:rFonts w:ascii="Verdana" w:hAnsi="Verdana"/>
              <w:lang w:val="es-ES" w:eastAsia="es-ES"/>
            </w:rPr>
            <w:t xml:space="preserve"> la </w:t>
          </w:r>
          <w:r w:rsidRPr="003E6F09">
            <w:rPr>
              <w:rFonts w:ascii="Verdana" w:hAnsi="Verdana"/>
              <w:lang w:val="es-ES" w:eastAsia="es-ES"/>
            </w:rPr>
            <w:t>igualdad material, al asegurar que todos los terceros interesados sean evaluados bajo parámetros conocidos, verificables y no discriminatorios, reduciendo el riesgo de arbitrariedad administrativa.</w:t>
          </w:r>
        </w:p>
        <w:p w14:paraId="2EDD9CD4" w14:textId="77777777" w:rsidR="00231C4F" w:rsidRPr="003E6F09" w:rsidRDefault="00231C4F" w:rsidP="00231C4F">
          <w:pPr>
            <w:spacing w:after="0" w:line="240" w:lineRule="auto"/>
            <w:jc w:val="both"/>
            <w:rPr>
              <w:rFonts w:ascii="Verdana" w:hAnsi="Verdana"/>
              <w:lang w:val="es-ES" w:eastAsia="es-ES"/>
            </w:rPr>
          </w:pPr>
        </w:p>
        <w:p w14:paraId="7AB95A84" w14:textId="17CB0554" w:rsidR="00231C4F" w:rsidRPr="003E6F09" w:rsidRDefault="00231C4F" w:rsidP="00231C4F">
          <w:pPr>
            <w:spacing w:after="0" w:line="240" w:lineRule="auto"/>
            <w:jc w:val="both"/>
            <w:rPr>
              <w:rFonts w:ascii="Verdana" w:hAnsi="Verdana"/>
              <w:lang w:val="es-ES" w:eastAsia="es-ES"/>
            </w:rPr>
          </w:pPr>
          <w:r w:rsidRPr="003E6F09">
            <w:rPr>
              <w:rFonts w:ascii="Verdana" w:hAnsi="Verdana"/>
              <w:lang w:val="es-ES" w:eastAsia="es-ES"/>
            </w:rPr>
            <w:t>Adicionalmente, el parágrafo no crea derechos adquiridos ni expectativas legítimas automáticas a favor de los terceros interesados, sino que se limita a establecer un marco de evaluación técnica para la selección del PIPA que mejor garantice la finalidad ambiental de la intervención.</w:t>
          </w:r>
        </w:p>
        <w:p w14:paraId="46111E45" w14:textId="77777777" w:rsidR="00231C4F" w:rsidRPr="003E6F09" w:rsidRDefault="00231C4F" w:rsidP="00231C4F">
          <w:pPr>
            <w:spacing w:after="0" w:line="240" w:lineRule="auto"/>
            <w:jc w:val="both"/>
            <w:rPr>
              <w:rFonts w:ascii="Verdana" w:hAnsi="Verdana"/>
              <w:lang w:val="es-ES" w:eastAsia="es-ES"/>
            </w:rPr>
          </w:pPr>
        </w:p>
        <w:p w14:paraId="4B79285E" w14:textId="1A4993B3" w:rsidR="00A52032" w:rsidRPr="003E6F09" w:rsidRDefault="770487EE">
          <w:pPr>
            <w:pStyle w:val="Ttulo3"/>
            <w:numPr>
              <w:ilvl w:val="2"/>
              <w:numId w:val="44"/>
            </w:numPr>
            <w:spacing w:before="0" w:after="0"/>
            <w:jc w:val="both"/>
            <w:rPr>
              <w:rFonts w:ascii="Verdana" w:hAnsi="Verdana"/>
              <w:i/>
              <w:iCs/>
              <w:sz w:val="22"/>
              <w:szCs w:val="22"/>
              <w:lang w:val="es-ES" w:eastAsia="es-ES"/>
            </w:rPr>
          </w:pPr>
          <w:bookmarkStart w:id="341" w:name="_Toc218883180"/>
          <w:bookmarkStart w:id="342" w:name="_Toc1166124675"/>
          <w:bookmarkStart w:id="343" w:name="_Toc224564370"/>
          <w:bookmarkStart w:id="344" w:name="_Toc232600008"/>
          <w:bookmarkStart w:id="345" w:name="_Toc233381910"/>
          <w:r w:rsidRPr="003E6F09">
            <w:rPr>
              <w:rFonts w:ascii="Verdana" w:hAnsi="Verdana"/>
              <w:i/>
              <w:iCs/>
              <w:sz w:val="22"/>
              <w:szCs w:val="22"/>
              <w:lang w:val="es-ES" w:eastAsia="es-ES"/>
            </w:rPr>
            <w:t>Formulación del PIPA por la Autoridad Ambiental Competente y rol de la ANLA</w:t>
          </w:r>
          <w:bookmarkEnd w:id="341"/>
          <w:bookmarkEnd w:id="342"/>
          <w:bookmarkEnd w:id="343"/>
          <w:bookmarkEnd w:id="344"/>
          <w:bookmarkEnd w:id="345"/>
        </w:p>
        <w:p w14:paraId="60FE4CB9" w14:textId="77777777" w:rsidR="00231C4F" w:rsidRPr="003E6F09" w:rsidRDefault="00231C4F" w:rsidP="00231C4F">
          <w:pPr>
            <w:spacing w:after="0" w:line="240" w:lineRule="auto"/>
            <w:jc w:val="both"/>
            <w:rPr>
              <w:rFonts w:ascii="Verdana" w:hAnsi="Verdana"/>
              <w:lang w:val="es-ES" w:eastAsia="es-ES"/>
            </w:rPr>
          </w:pPr>
        </w:p>
        <w:p w14:paraId="2ACEFDFE" w14:textId="1380006B"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t xml:space="preserve">El </w:t>
          </w:r>
          <w:r w:rsidR="00A50453" w:rsidRPr="003E6F09">
            <w:rPr>
              <w:rFonts w:ascii="Verdana" w:hAnsi="Verdana"/>
              <w:lang w:val="es-ES" w:eastAsia="es-ES"/>
            </w:rPr>
            <w:t>P</w:t>
          </w:r>
          <w:r w:rsidRPr="003E6F09">
            <w:rPr>
              <w:rFonts w:ascii="Verdana" w:hAnsi="Verdana"/>
              <w:lang w:val="es-ES" w:eastAsia="es-ES"/>
            </w:rPr>
            <w:t xml:space="preserve">arágrafo </w:t>
          </w:r>
          <w:r w:rsidR="00D4454D" w:rsidRPr="003E6F09">
            <w:rPr>
              <w:rFonts w:ascii="Verdana" w:hAnsi="Verdana"/>
              <w:lang w:val="es-ES" w:eastAsia="es-ES"/>
            </w:rPr>
            <w:t>3 de</w:t>
          </w:r>
          <w:r w:rsidR="00A50453" w:rsidRPr="003E6F09">
            <w:rPr>
              <w:rFonts w:ascii="Verdana" w:hAnsi="Verdana"/>
              <w:lang w:val="es-ES" w:eastAsia="es-ES"/>
            </w:rPr>
            <w:t xml:space="preserve">l </w:t>
          </w:r>
          <w:r w:rsidR="00A50453" w:rsidRPr="003E6F09">
            <w:rPr>
              <w:rFonts w:ascii="Verdana" w:hAnsi="Verdana" w:cs="Arial"/>
              <w:b/>
              <w:bCs/>
              <w:color w:val="000000" w:themeColor="text1"/>
              <w:lang w:val="es-ES"/>
            </w:rPr>
            <w:t>ARTÍCULO 2.2.2.1</w:t>
          </w:r>
          <w:r w:rsidR="00E64841">
            <w:rPr>
              <w:rFonts w:ascii="Verdana" w:hAnsi="Verdana" w:cs="Arial"/>
              <w:b/>
              <w:bCs/>
              <w:color w:val="000000" w:themeColor="text1"/>
              <w:lang w:val="es-ES"/>
            </w:rPr>
            <w:t>2</w:t>
          </w:r>
          <w:r w:rsidR="00A50453" w:rsidRPr="003E6F09">
            <w:rPr>
              <w:rFonts w:ascii="Verdana" w:hAnsi="Verdana" w:cs="Arial"/>
              <w:b/>
              <w:bCs/>
              <w:color w:val="000000" w:themeColor="text1"/>
              <w:lang w:val="es-ES"/>
            </w:rPr>
            <w:t>.3.7.</w:t>
          </w:r>
          <w:r w:rsidR="00582ABA" w:rsidRPr="003E6F09">
            <w:rPr>
              <w:rFonts w:ascii="Verdana" w:hAnsi="Verdana"/>
              <w:lang w:val="es-ES" w:eastAsia="es-ES"/>
            </w:rPr>
            <w:t xml:space="preserve">, </w:t>
          </w:r>
          <w:r w:rsidRPr="003E6F09">
            <w:rPr>
              <w:rFonts w:ascii="Verdana" w:hAnsi="Verdana"/>
              <w:lang w:val="es-ES" w:eastAsia="es-ES"/>
            </w:rPr>
            <w:t>que habilita a la Autoridad Ambiental Competente para formular e implementar el Plan de Intervención de Pasivos Ambientales en los casos de responsable indeterminado o sin capacidad económica, cuando no existan terceros interesados ni otros mecanismos de intervención, responde a la necesidad de evitar la inacción administrativa frente a riesgos ambientales no aceptables.</w:t>
          </w:r>
        </w:p>
        <w:p w14:paraId="61F2CEFD" w14:textId="77777777" w:rsidR="00B37CEE" w:rsidRPr="003E6F09" w:rsidRDefault="00B37CEE" w:rsidP="00B37CEE">
          <w:pPr>
            <w:spacing w:after="0" w:line="240" w:lineRule="auto"/>
            <w:jc w:val="both"/>
            <w:rPr>
              <w:rFonts w:ascii="Verdana" w:hAnsi="Verdana"/>
              <w:lang w:val="es-ES" w:eastAsia="es-ES"/>
            </w:rPr>
          </w:pPr>
        </w:p>
        <w:p w14:paraId="3AFBB852" w14:textId="53A444E1"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t>Desde el punto de vista técnico, la ausencia de un responsable identificado o con capacidad económica no elimina el riesgo que representa el pasivo ambiental para la vida, la salud humana o el ambiente. En estos escenarios, la intervención estatal se configura como una medida de último recurso orientada a prevenir la agravación de</w:t>
          </w:r>
          <w:r w:rsidR="00E429B6" w:rsidRPr="003E6F09">
            <w:rPr>
              <w:rFonts w:ascii="Verdana" w:hAnsi="Verdana"/>
              <w:lang w:val="es-ES" w:eastAsia="es-ES"/>
            </w:rPr>
            <w:t xml:space="preserve"> la afectación</w:t>
          </w:r>
          <w:r w:rsidRPr="003E6F09">
            <w:rPr>
              <w:rFonts w:ascii="Verdana" w:hAnsi="Verdana"/>
              <w:lang w:val="es-ES" w:eastAsia="es-ES"/>
            </w:rPr>
            <w:t xml:space="preserve"> y a reducir el riesgo, de manera progresiva y priorizada. La referencia expresa a la gradualidad y a la priorización garantiza que la actuación de la autoridad ambiental se ajuste a criterios técnicos de riesgo y disponibilidad de recursos, evitando intervenciones indiscriminadas o fiscalmente inviables.</w:t>
          </w:r>
        </w:p>
        <w:p w14:paraId="65DAF7A8" w14:textId="77777777" w:rsidR="00B37CEE" w:rsidRPr="003E6F09" w:rsidRDefault="00B37CEE" w:rsidP="00B37CEE">
          <w:pPr>
            <w:spacing w:after="0" w:line="240" w:lineRule="auto"/>
            <w:jc w:val="both"/>
            <w:rPr>
              <w:rFonts w:ascii="Verdana" w:hAnsi="Verdana"/>
              <w:lang w:val="es-ES" w:eastAsia="es-ES"/>
            </w:rPr>
          </w:pPr>
        </w:p>
        <w:p w14:paraId="1C5BC804" w14:textId="160926F5"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t xml:space="preserve">Desde el punto de vista jurídico, esta disposición desarrolla el artículo 8 de la Ley 2327 de 2023, que reconoce expresamente la figura del responsable sin capacidad económica y su inclusión en los listados de priorización. El decreto no impone una obligación automática de intervención ni una carga fiscal inmediata, sino que establece una facultad condicionada, sujeta a la inexistencia de otros mecanismos de gestión y a la priorización definida </w:t>
          </w:r>
          <w:r w:rsidR="0029499A" w:rsidRPr="003E6F09">
            <w:rPr>
              <w:rFonts w:ascii="Verdana" w:hAnsi="Verdana"/>
              <w:lang w:val="es-ES" w:eastAsia="es-ES"/>
            </w:rPr>
            <w:t>en la Ley 2327 de 2023 y la Resolución Minambiente 1516 de 2025.</w:t>
          </w:r>
        </w:p>
        <w:p w14:paraId="08150F15" w14:textId="77777777" w:rsidR="00B37CEE" w:rsidRPr="003E6F09" w:rsidRDefault="00B37CEE" w:rsidP="00B37CEE">
          <w:pPr>
            <w:spacing w:after="0" w:line="240" w:lineRule="auto"/>
            <w:jc w:val="both"/>
            <w:rPr>
              <w:rFonts w:ascii="Verdana" w:hAnsi="Verdana"/>
              <w:lang w:val="es-ES" w:eastAsia="es-ES"/>
            </w:rPr>
          </w:pPr>
        </w:p>
        <w:p w14:paraId="2AF05300" w14:textId="77777777"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lastRenderedPageBreak/>
            <w:t>La asignación de la evaluación, seguimiento y control del PIPA a la Autoridad Nacional de Licencias Ambientales – ANLA, cuando la autoridad ambiental actúa como formuladora del plan, responde al principio de separación de funciones administrativas, evitando que una misma entidad sea juez y parte en la evaluación de su propia actuación. Esta previsión fortalece la imparcialidad, la transparencia y la legitimidad de la intervención administrativa, y reduce significativamente el riesgo de cuestionamientos por violación del debido proceso.</w:t>
          </w:r>
        </w:p>
        <w:p w14:paraId="60ACED95" w14:textId="77777777" w:rsidR="00B37CEE" w:rsidRPr="003E6F09" w:rsidRDefault="00B37CEE" w:rsidP="00B37CEE">
          <w:pPr>
            <w:spacing w:after="0" w:line="240" w:lineRule="auto"/>
            <w:jc w:val="both"/>
            <w:rPr>
              <w:rFonts w:ascii="Verdana" w:hAnsi="Verdana"/>
              <w:lang w:val="es-ES" w:eastAsia="es-ES"/>
            </w:rPr>
          </w:pPr>
        </w:p>
        <w:p w14:paraId="65234B03" w14:textId="17119A07"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t xml:space="preserve">Desde el punto de vista </w:t>
          </w:r>
          <w:r w:rsidR="00C84F8C" w:rsidRPr="003E6F09">
            <w:rPr>
              <w:rFonts w:ascii="Verdana" w:hAnsi="Verdana"/>
              <w:lang w:val="es-ES" w:eastAsia="es-ES"/>
            </w:rPr>
            <w:t xml:space="preserve">fiscal, se </w:t>
          </w:r>
          <w:r w:rsidRPr="003E6F09">
            <w:rPr>
              <w:rFonts w:ascii="Verdana" w:hAnsi="Verdana"/>
              <w:lang w:val="es-ES" w:eastAsia="es-ES"/>
            </w:rPr>
            <w:t>respeta el principio de sostenibilidad fiscal, en tanto no establece obligaciones imperativas de gasto, sino una actuación gradual, condicionada y priorizada.</w:t>
          </w:r>
        </w:p>
        <w:p w14:paraId="1601A2C9" w14:textId="77777777" w:rsidR="00B37CEE" w:rsidRPr="003E6F09" w:rsidRDefault="00B37CEE" w:rsidP="00B37CEE">
          <w:pPr>
            <w:spacing w:after="0" w:line="240" w:lineRule="auto"/>
            <w:jc w:val="both"/>
            <w:rPr>
              <w:rFonts w:ascii="Verdana" w:hAnsi="Verdana"/>
              <w:lang w:val="es-ES" w:eastAsia="es-ES"/>
            </w:rPr>
          </w:pPr>
        </w:p>
        <w:p w14:paraId="5B046269" w14:textId="57CEB3B0" w:rsidR="00B37CEE" w:rsidRPr="003E6F09" w:rsidRDefault="00B37CEE" w:rsidP="00B37CEE">
          <w:pPr>
            <w:spacing w:after="0" w:line="240" w:lineRule="auto"/>
            <w:jc w:val="both"/>
            <w:rPr>
              <w:rFonts w:ascii="Verdana" w:hAnsi="Verdana"/>
              <w:lang w:val="es-ES" w:eastAsia="es-ES"/>
            </w:rPr>
          </w:pPr>
          <w:r w:rsidRPr="003E6F09">
            <w:rPr>
              <w:rFonts w:ascii="Verdana" w:hAnsi="Verdana"/>
              <w:lang w:val="es-ES" w:eastAsia="es-ES"/>
            </w:rPr>
            <w:t>En consecuencia, el parágrafo 5 se configura como una cláusula de cierre del sistema de gestión de pasivos ambientales, que evita vacíos normativos y asegura que, incluso en los escenarios más complejos, exista una ruta jurídicamente válida y técnicamente razonable para la atención de los pasivos ambientales, sin desconocer las limitaciones operativas del Estado.</w:t>
          </w:r>
        </w:p>
        <w:p w14:paraId="0E09D6A5" w14:textId="77777777" w:rsidR="00B37CEE" w:rsidRPr="003E6F09" w:rsidRDefault="00B37CEE" w:rsidP="00231C4F">
          <w:pPr>
            <w:spacing w:after="0" w:line="240" w:lineRule="auto"/>
            <w:jc w:val="both"/>
            <w:rPr>
              <w:rFonts w:ascii="Verdana" w:hAnsi="Verdana"/>
              <w:lang w:val="es-ES" w:eastAsia="es-ES"/>
            </w:rPr>
          </w:pPr>
        </w:p>
        <w:p w14:paraId="57F4931B" w14:textId="1369ECF6" w:rsidR="00C84F8C" w:rsidRPr="003E6F09" w:rsidRDefault="60D5470D">
          <w:pPr>
            <w:pStyle w:val="Ttulo3"/>
            <w:numPr>
              <w:ilvl w:val="2"/>
              <w:numId w:val="44"/>
            </w:numPr>
            <w:spacing w:before="0" w:after="0"/>
            <w:jc w:val="both"/>
            <w:rPr>
              <w:rFonts w:ascii="Verdana" w:hAnsi="Verdana"/>
              <w:i/>
              <w:iCs/>
              <w:sz w:val="22"/>
              <w:szCs w:val="22"/>
              <w:lang w:val="es-ES" w:eastAsia="es-ES"/>
            </w:rPr>
          </w:pPr>
          <w:bookmarkStart w:id="346" w:name="_Toc218883181"/>
          <w:bookmarkStart w:id="347" w:name="_Toc1292198924"/>
          <w:bookmarkStart w:id="348" w:name="_Toc224564371"/>
          <w:bookmarkStart w:id="349" w:name="_Toc232600009"/>
          <w:bookmarkStart w:id="350" w:name="_Toc233381911"/>
          <w:r w:rsidRPr="003E6F09">
            <w:rPr>
              <w:rFonts w:ascii="Verdana" w:hAnsi="Verdana"/>
              <w:i/>
              <w:iCs/>
              <w:sz w:val="22"/>
              <w:szCs w:val="22"/>
              <w:lang w:val="es-ES" w:eastAsia="es-ES"/>
            </w:rPr>
            <w:t>Inclusión de permisos, concesiones y autorizaciones en el PIPA</w:t>
          </w:r>
          <w:bookmarkEnd w:id="346"/>
          <w:bookmarkEnd w:id="347"/>
          <w:bookmarkEnd w:id="348"/>
          <w:bookmarkEnd w:id="349"/>
          <w:bookmarkEnd w:id="350"/>
        </w:p>
        <w:p w14:paraId="58F87CAE" w14:textId="77777777" w:rsidR="00B37CEE" w:rsidRPr="003E6F09" w:rsidRDefault="00B37CEE" w:rsidP="00231C4F">
          <w:pPr>
            <w:spacing w:after="0" w:line="240" w:lineRule="auto"/>
            <w:jc w:val="both"/>
            <w:rPr>
              <w:rFonts w:ascii="Verdana" w:hAnsi="Verdana"/>
              <w:lang w:val="es-ES" w:eastAsia="es-ES"/>
            </w:rPr>
          </w:pPr>
        </w:p>
        <w:p w14:paraId="50A333D3" w14:textId="0B53AD15" w:rsidR="00A36B18" w:rsidRPr="003E6F09" w:rsidRDefault="00A36B18" w:rsidP="00A36B18">
          <w:pPr>
            <w:spacing w:after="0" w:line="240" w:lineRule="auto"/>
            <w:jc w:val="both"/>
            <w:rPr>
              <w:rFonts w:ascii="Verdana" w:hAnsi="Verdana"/>
              <w:lang w:val="es-ES" w:eastAsia="es-ES"/>
            </w:rPr>
          </w:pPr>
          <w:r w:rsidRPr="003E6F09">
            <w:rPr>
              <w:rFonts w:ascii="Verdana" w:hAnsi="Verdana"/>
              <w:lang w:val="es-ES" w:eastAsia="es-ES"/>
            </w:rPr>
            <w:t xml:space="preserve">El parágrafo </w:t>
          </w:r>
          <w:r w:rsidR="007C3B3A" w:rsidRPr="003E6F09">
            <w:rPr>
              <w:rFonts w:ascii="Verdana" w:hAnsi="Verdana"/>
              <w:lang w:val="es-ES" w:eastAsia="es-ES"/>
            </w:rPr>
            <w:t>2</w:t>
          </w:r>
          <w:r w:rsidR="0034177D" w:rsidRPr="003E6F09">
            <w:rPr>
              <w:rFonts w:ascii="Verdana" w:hAnsi="Verdana"/>
              <w:lang w:val="es-ES" w:eastAsia="es-ES"/>
            </w:rPr>
            <w:t xml:space="preserve"> del </w:t>
          </w:r>
          <w:r w:rsidR="0034177D" w:rsidRPr="003E6F09">
            <w:rPr>
              <w:rFonts w:ascii="Verdana" w:hAnsi="Verdana" w:cs="Arial"/>
              <w:color w:val="000000" w:themeColor="text1"/>
              <w:lang w:val="es-ES"/>
            </w:rPr>
            <w:t>ARTÍCULO 2.2.2.1</w:t>
          </w:r>
          <w:r w:rsidR="00E64841">
            <w:rPr>
              <w:rFonts w:ascii="Verdana" w:hAnsi="Verdana" w:cs="Arial"/>
              <w:color w:val="000000" w:themeColor="text1"/>
              <w:lang w:val="es-ES"/>
            </w:rPr>
            <w:t>2</w:t>
          </w:r>
          <w:r w:rsidR="0034177D" w:rsidRPr="003E6F09">
            <w:rPr>
              <w:rFonts w:ascii="Verdana" w:hAnsi="Verdana" w:cs="Arial"/>
              <w:color w:val="000000" w:themeColor="text1"/>
              <w:lang w:val="es-ES"/>
            </w:rPr>
            <w:t>.3.6.</w:t>
          </w:r>
          <w:r w:rsidR="00113329" w:rsidRPr="003E6F09">
            <w:rPr>
              <w:rFonts w:ascii="Verdana" w:hAnsi="Verdana"/>
              <w:lang w:val="es-ES" w:eastAsia="es-ES"/>
            </w:rPr>
            <w:t>,</w:t>
          </w:r>
          <w:r w:rsidR="007C3F2D" w:rsidRPr="003E6F09">
            <w:rPr>
              <w:rFonts w:ascii="Verdana" w:hAnsi="Verdana"/>
              <w:lang w:val="es-ES" w:eastAsia="es-ES"/>
            </w:rPr>
            <w:t xml:space="preserve"> </w:t>
          </w:r>
          <w:r w:rsidR="00292769" w:rsidRPr="003E6F09">
            <w:rPr>
              <w:rFonts w:ascii="Verdana" w:hAnsi="Verdana"/>
              <w:lang w:val="es-ES" w:eastAsia="es-ES"/>
            </w:rPr>
            <w:t>tiene</w:t>
          </w:r>
          <w:r w:rsidRPr="003E6F09">
            <w:rPr>
              <w:rFonts w:ascii="Verdana" w:hAnsi="Verdana"/>
              <w:lang w:val="es-ES" w:eastAsia="es-ES"/>
            </w:rPr>
            <w:t xml:space="preserve"> como finalidad asegurar la integralidad, coherencia y legalidad de las acciones de intervención, evitando que la ejecución de medidas correctivas genere nuevas afectaciones ambientales o se realice al margen del régimen ordinario de uso y aprovechamiento de los recursos naturales.</w:t>
          </w:r>
        </w:p>
        <w:p w14:paraId="20080B68" w14:textId="77777777" w:rsidR="00A36B18" w:rsidRPr="003E6F09" w:rsidRDefault="00A36B18" w:rsidP="00A36B18">
          <w:pPr>
            <w:spacing w:after="0" w:line="240" w:lineRule="auto"/>
            <w:jc w:val="both"/>
            <w:rPr>
              <w:rFonts w:ascii="Verdana" w:hAnsi="Verdana"/>
              <w:lang w:val="es-ES" w:eastAsia="es-ES"/>
            </w:rPr>
          </w:pPr>
        </w:p>
        <w:p w14:paraId="6FAA61E1" w14:textId="466E54D2" w:rsidR="00A36B18" w:rsidRPr="003E6F09" w:rsidRDefault="00A36B18" w:rsidP="00A36B18">
          <w:pPr>
            <w:spacing w:after="0" w:line="240" w:lineRule="auto"/>
            <w:jc w:val="both"/>
            <w:rPr>
              <w:rFonts w:ascii="Verdana" w:hAnsi="Verdana"/>
              <w:lang w:val="es-ES" w:eastAsia="es-ES"/>
            </w:rPr>
          </w:pPr>
          <w:r w:rsidRPr="003E6F09">
            <w:rPr>
              <w:rFonts w:ascii="Verdana" w:hAnsi="Verdana"/>
              <w:lang w:val="es-ES" w:eastAsia="es-ES"/>
            </w:rPr>
            <w:t>Desde el punto de vista técnico, las actividades de intervención de pasivos ambientales</w:t>
          </w:r>
          <w:r w:rsidR="000F7A2E" w:rsidRPr="003E6F09">
            <w:rPr>
              <w:rFonts w:ascii="Verdana" w:hAnsi="Verdana"/>
              <w:lang w:val="es-ES" w:eastAsia="es-ES"/>
            </w:rPr>
            <w:t xml:space="preserve">, </w:t>
          </w:r>
          <w:r w:rsidRPr="003E6F09">
            <w:rPr>
              <w:rFonts w:ascii="Verdana" w:hAnsi="Verdana"/>
              <w:lang w:val="es-ES" w:eastAsia="es-ES"/>
            </w:rPr>
            <w:t>tales como remoción de materiales contaminados, disposición de residuos, captación de aguas, vertimientos, ocupación de cauces, aprovechamiento forestal o movimientos de tierra</w:t>
          </w:r>
          <w:r w:rsidR="000F7A2E" w:rsidRPr="003E6F09">
            <w:rPr>
              <w:rFonts w:ascii="Verdana" w:hAnsi="Verdana"/>
              <w:lang w:val="es-ES" w:eastAsia="es-ES"/>
            </w:rPr>
            <w:t>,</w:t>
          </w:r>
          <w:r w:rsidRPr="003E6F09">
            <w:rPr>
              <w:rFonts w:ascii="Verdana" w:hAnsi="Verdana"/>
              <w:lang w:val="es-ES" w:eastAsia="es-ES"/>
            </w:rPr>
            <w:t xml:space="preserve"> implican, en muchos casos, demanda directa de recursos naturales renovables o la generación de </w:t>
          </w:r>
          <w:r w:rsidR="000F7A2E" w:rsidRPr="003E6F09">
            <w:rPr>
              <w:rFonts w:ascii="Verdana" w:hAnsi="Verdana"/>
              <w:lang w:val="es-ES" w:eastAsia="es-ES"/>
            </w:rPr>
            <w:t>afectacione</w:t>
          </w:r>
          <w:r w:rsidRPr="003E6F09">
            <w:rPr>
              <w:rFonts w:ascii="Verdana" w:hAnsi="Verdana"/>
              <w:lang w:val="es-ES" w:eastAsia="es-ES"/>
            </w:rPr>
            <w:t>s secundar</w:t>
          </w:r>
          <w:r w:rsidR="000F7A2E" w:rsidRPr="003E6F09">
            <w:rPr>
              <w:rFonts w:ascii="Verdana" w:hAnsi="Verdana"/>
              <w:lang w:val="es-ES" w:eastAsia="es-ES"/>
            </w:rPr>
            <w:t>ia</w:t>
          </w:r>
          <w:r w:rsidRPr="003E6F09">
            <w:rPr>
              <w:rFonts w:ascii="Verdana" w:hAnsi="Verdana"/>
              <w:lang w:val="es-ES" w:eastAsia="es-ES"/>
            </w:rPr>
            <w:t>s. La exigencia de identificar e incorporar los permisos y autorizaciones requeridos permite anticipar estos efectos, asegurar su manejo adecuado y garantizar que la intervención no derive en nuevos riesgos ambientales.</w:t>
          </w:r>
        </w:p>
        <w:p w14:paraId="7679F16A" w14:textId="77777777" w:rsidR="00A36B18" w:rsidRPr="003E6F09" w:rsidRDefault="00A36B18" w:rsidP="00A36B18">
          <w:pPr>
            <w:spacing w:after="0" w:line="240" w:lineRule="auto"/>
            <w:jc w:val="both"/>
            <w:rPr>
              <w:rFonts w:ascii="Verdana" w:hAnsi="Verdana"/>
              <w:lang w:val="es-ES" w:eastAsia="es-ES"/>
            </w:rPr>
          </w:pPr>
        </w:p>
        <w:p w14:paraId="3F2F794D" w14:textId="25889439" w:rsidR="00A36B18" w:rsidRPr="003E6F09" w:rsidRDefault="00A36B18" w:rsidP="00A36B18">
          <w:pPr>
            <w:spacing w:after="0" w:line="240" w:lineRule="auto"/>
            <w:jc w:val="both"/>
            <w:rPr>
              <w:rFonts w:ascii="Verdana" w:hAnsi="Verdana"/>
              <w:lang w:val="es-ES" w:eastAsia="es-ES"/>
            </w:rPr>
          </w:pPr>
          <w:r w:rsidRPr="003E6F09">
            <w:rPr>
              <w:rFonts w:ascii="Verdana" w:hAnsi="Verdana"/>
              <w:lang w:val="es-ES" w:eastAsia="es-ES"/>
            </w:rPr>
            <w:t xml:space="preserve">Desde el punto de vista jurídico, esta disposición desarrolla el principio según el cual ninguna actividad que implique uso o afectación de recursos naturales puede ejecutarse sin </w:t>
          </w:r>
          <w:r w:rsidR="00D1076B" w:rsidRPr="003E6F09">
            <w:rPr>
              <w:rFonts w:ascii="Verdana" w:hAnsi="Verdana"/>
              <w:lang w:val="es-ES" w:eastAsia="es-ES"/>
            </w:rPr>
            <w:t>la respectiva autorización</w:t>
          </w:r>
          <w:r w:rsidRPr="003E6F09">
            <w:rPr>
              <w:rFonts w:ascii="Verdana" w:hAnsi="Verdana"/>
              <w:lang w:val="es-ES" w:eastAsia="es-ES"/>
            </w:rPr>
            <w:t xml:space="preserve"> habilitante, conforme a lo dispuesto en el Decreto Ley 2811 de 1974, la Ley 99 de 1993 y el Decreto 1076 de 2015. El Plan de Intervención del Pasivo Ambiental no constituye por sí mismo una autorización para el aprovechamiento de recursos naturales, sino un instrumento de planificación que debe articularse con el régimen de permisos ambientales vigente.</w:t>
          </w:r>
        </w:p>
        <w:p w14:paraId="1B4D5A50" w14:textId="77777777" w:rsidR="00A36B18" w:rsidRPr="003E6F09" w:rsidRDefault="00A36B18" w:rsidP="00A36B18">
          <w:pPr>
            <w:spacing w:after="0" w:line="240" w:lineRule="auto"/>
            <w:jc w:val="both"/>
            <w:rPr>
              <w:rFonts w:ascii="Verdana" w:hAnsi="Verdana"/>
              <w:lang w:val="es-ES" w:eastAsia="es-ES"/>
            </w:rPr>
          </w:pPr>
        </w:p>
        <w:p w14:paraId="018E72A7" w14:textId="77777777" w:rsidR="00A36B18" w:rsidRPr="003E6F09" w:rsidRDefault="00A36B18" w:rsidP="00A36B18">
          <w:pPr>
            <w:spacing w:after="0" w:line="240" w:lineRule="auto"/>
            <w:jc w:val="both"/>
            <w:rPr>
              <w:rFonts w:ascii="Verdana" w:hAnsi="Verdana"/>
              <w:lang w:val="es-ES" w:eastAsia="es-ES"/>
            </w:rPr>
          </w:pPr>
          <w:r w:rsidRPr="003E6F09">
            <w:rPr>
              <w:rFonts w:ascii="Verdana" w:hAnsi="Verdana"/>
              <w:lang w:val="es-ES" w:eastAsia="es-ES"/>
            </w:rPr>
            <w:lastRenderedPageBreak/>
            <w:t>La exigencia adicional de tramitar las autorizaciones requeridas ante otras autoridades competentes responde al principio de coordinación administrativa, en la medida en que determinadas actividades previstas en el Plan de Intervención pueden involucrar competencias sectoriales distintas a las ambientales, tales como autoridades mineras, de infraestructura, de ordenamiento territorial, de patrimonio cultural o de gestión del riesgo. Esta previsión evita conflictos competenciales y asegura que las intervenciones se ejecuten de manera armónica con los demás regímenes jurídicos aplicables.</w:t>
          </w:r>
        </w:p>
        <w:p w14:paraId="50D11E00" w14:textId="77777777" w:rsidR="00A36B18" w:rsidRPr="003E6F09" w:rsidRDefault="00A36B18" w:rsidP="00A36B18">
          <w:pPr>
            <w:spacing w:after="0" w:line="240" w:lineRule="auto"/>
            <w:jc w:val="both"/>
            <w:rPr>
              <w:rFonts w:ascii="Verdana" w:hAnsi="Verdana"/>
              <w:lang w:val="es-ES" w:eastAsia="es-ES"/>
            </w:rPr>
          </w:pPr>
        </w:p>
        <w:p w14:paraId="16F05250" w14:textId="0178BBB9" w:rsidR="00B37CEE" w:rsidRPr="003E6F09" w:rsidRDefault="00A36B18" w:rsidP="00A36B18">
          <w:pPr>
            <w:spacing w:after="0" w:line="240" w:lineRule="auto"/>
            <w:jc w:val="both"/>
            <w:rPr>
              <w:rFonts w:ascii="Verdana" w:hAnsi="Verdana"/>
              <w:lang w:val="es-ES" w:eastAsia="es-ES"/>
            </w:rPr>
          </w:pPr>
          <w:r w:rsidRPr="003E6F09">
            <w:rPr>
              <w:rFonts w:ascii="Verdana" w:hAnsi="Verdana"/>
              <w:lang w:val="es-ES" w:eastAsia="es-ES"/>
            </w:rPr>
            <w:t>En este sentido, el parágrafo no crea nuevos permisos ni impone cargas adicionales a las previstas en la normativa vigente, sino que reafirma la obligación de cumplimiento integral del ordenamiento ambiental y sectorial, fortaleciendo la seguridad jurídica, la trazabilidad administrativa y la eficacia de la intervención de los pasivos ambientales.</w:t>
          </w:r>
        </w:p>
        <w:p w14:paraId="3AB70B29" w14:textId="77777777" w:rsidR="00A36B18" w:rsidRPr="003E6F09" w:rsidRDefault="00A36B18" w:rsidP="00A36B18">
          <w:pPr>
            <w:spacing w:after="0" w:line="240" w:lineRule="auto"/>
            <w:jc w:val="both"/>
            <w:rPr>
              <w:rFonts w:ascii="Verdana" w:hAnsi="Verdana"/>
              <w:lang w:val="es-ES" w:eastAsia="es-ES"/>
            </w:rPr>
          </w:pPr>
        </w:p>
        <w:p w14:paraId="50A0E559" w14:textId="192DD727" w:rsidR="002561D3" w:rsidRPr="003E6F09" w:rsidRDefault="0DF252FD">
          <w:pPr>
            <w:pStyle w:val="Ttulo3"/>
            <w:numPr>
              <w:ilvl w:val="2"/>
              <w:numId w:val="44"/>
            </w:numPr>
            <w:spacing w:before="0" w:after="0"/>
            <w:jc w:val="both"/>
            <w:rPr>
              <w:rFonts w:ascii="Verdana" w:hAnsi="Verdana"/>
              <w:i/>
              <w:iCs/>
              <w:sz w:val="22"/>
              <w:szCs w:val="22"/>
              <w:lang w:val="es-ES" w:eastAsia="es-ES"/>
            </w:rPr>
          </w:pPr>
          <w:bookmarkStart w:id="351" w:name="_Toc1548153508"/>
          <w:bookmarkStart w:id="352" w:name="_Toc224564372"/>
          <w:bookmarkStart w:id="353" w:name="_Toc232600010"/>
          <w:bookmarkStart w:id="354" w:name="_Toc233381912"/>
          <w:bookmarkStart w:id="355" w:name="_Toc218883182"/>
          <w:r w:rsidRPr="003E6F09">
            <w:rPr>
              <w:rFonts w:ascii="Verdana" w:hAnsi="Verdana"/>
              <w:i/>
              <w:iCs/>
              <w:sz w:val="22"/>
              <w:szCs w:val="22"/>
              <w:lang w:val="es-ES" w:eastAsia="es-ES"/>
            </w:rPr>
            <w:t>Imposición del PIPA como instrumento de manejo y control ambiental</w:t>
          </w:r>
          <w:bookmarkEnd w:id="351"/>
          <w:bookmarkEnd w:id="352"/>
          <w:bookmarkEnd w:id="353"/>
          <w:bookmarkEnd w:id="354"/>
          <w:r w:rsidRPr="003E6F09">
            <w:rPr>
              <w:rFonts w:ascii="Verdana" w:hAnsi="Verdana"/>
              <w:i/>
              <w:iCs/>
              <w:sz w:val="22"/>
              <w:szCs w:val="22"/>
              <w:lang w:val="es-ES" w:eastAsia="es-ES"/>
            </w:rPr>
            <w:t xml:space="preserve"> </w:t>
          </w:r>
          <w:bookmarkEnd w:id="355"/>
        </w:p>
        <w:p w14:paraId="74D262DF" w14:textId="0EA6C049" w:rsidR="00A1311D" w:rsidRPr="003E6F09" w:rsidRDefault="00A1311D" w:rsidP="00A1311D">
          <w:pPr>
            <w:spacing w:after="0" w:line="240" w:lineRule="auto"/>
            <w:jc w:val="both"/>
            <w:rPr>
              <w:rFonts w:ascii="Verdana" w:hAnsi="Verdana"/>
              <w:lang w:val="es-ES" w:eastAsia="es-ES"/>
            </w:rPr>
          </w:pPr>
        </w:p>
        <w:p w14:paraId="4627FD0C" w14:textId="1FF8E4D5"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 xml:space="preserve">El parágrafo que faculta a la </w:t>
          </w:r>
          <w:r w:rsidR="0018281C" w:rsidRPr="003E6F09">
            <w:rPr>
              <w:rFonts w:ascii="Verdana" w:hAnsi="Verdana"/>
              <w:lang w:val="es-ES" w:eastAsia="es-ES"/>
            </w:rPr>
            <w:t xml:space="preserve">autoridad ambiental </w:t>
          </w:r>
          <w:r w:rsidRPr="003E6F09">
            <w:rPr>
              <w:rFonts w:ascii="Verdana" w:hAnsi="Verdana"/>
              <w:lang w:val="es-ES" w:eastAsia="es-ES"/>
            </w:rPr>
            <w:t xml:space="preserve">para imponer el </w:t>
          </w:r>
          <w:r w:rsidR="0018281C" w:rsidRPr="003E6F09">
            <w:rPr>
              <w:rFonts w:ascii="Verdana" w:hAnsi="Verdana"/>
              <w:lang w:val="es-ES" w:eastAsia="es-ES"/>
            </w:rPr>
            <w:t>PIPA</w:t>
          </w:r>
          <w:r w:rsidRPr="003E6F09">
            <w:rPr>
              <w:rFonts w:ascii="Verdana" w:hAnsi="Verdana"/>
              <w:lang w:val="es-ES" w:eastAsia="es-ES"/>
            </w:rPr>
            <w:t xml:space="preserve"> como instrumento de manejo y control ambiental en proyectos, obras o actividades sin instrumento ambiental o sectorial vigente responde a la necesidad de cerrar un vacío regulatorio frente a situaciones en las que existe un pasivo ambiental con responsable determinado, pero no hay obligaciones ambientales vigentes que permitan ordenar acciones de intervención.</w:t>
          </w:r>
        </w:p>
        <w:p w14:paraId="07238EE7" w14:textId="77777777" w:rsidR="00A1311D" w:rsidRPr="003E6F09" w:rsidRDefault="00A1311D" w:rsidP="00A1311D">
          <w:pPr>
            <w:spacing w:after="0" w:line="240" w:lineRule="auto"/>
            <w:jc w:val="both"/>
            <w:rPr>
              <w:rFonts w:ascii="Verdana" w:hAnsi="Verdana"/>
              <w:lang w:val="es-ES" w:eastAsia="es-ES"/>
            </w:rPr>
          </w:pPr>
        </w:p>
        <w:p w14:paraId="7A2DE9B7" w14:textId="34438D02"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 xml:space="preserve">Desde </w:t>
          </w:r>
          <w:r w:rsidR="00BB6187" w:rsidRPr="003E6F09">
            <w:rPr>
              <w:rFonts w:ascii="Verdana" w:hAnsi="Verdana"/>
              <w:lang w:val="es-ES" w:eastAsia="es-ES"/>
            </w:rPr>
            <w:t>lo</w:t>
          </w:r>
          <w:r w:rsidRPr="003E6F09">
            <w:rPr>
              <w:rFonts w:ascii="Verdana" w:hAnsi="Verdana"/>
              <w:lang w:val="es-ES" w:eastAsia="es-ES"/>
            </w:rPr>
            <w:t xml:space="preserve"> técnico, la ausencia de un instrumento ambiental no elimina ni reduce el riesgo que representa el pasivo ambiental. En estos escenarios, el PIPA se configura como el único instrumento disponible para estructurar medidas correctivas que permitan mitigar o controlar el riesgo identificado. La imposición del PIPA permite definir de manera técnica las acciones de intervención, los plazos y los mecanismos de seguimiento, evitando que el pasivo ambiental permanezca sin gestión efectiva.</w:t>
          </w:r>
        </w:p>
        <w:p w14:paraId="4E6BFB5B" w14:textId="77777777" w:rsidR="00A1311D" w:rsidRPr="003E6F09" w:rsidRDefault="00A1311D" w:rsidP="00A1311D">
          <w:pPr>
            <w:spacing w:after="0" w:line="240" w:lineRule="auto"/>
            <w:jc w:val="both"/>
            <w:rPr>
              <w:rFonts w:ascii="Verdana" w:hAnsi="Verdana"/>
              <w:lang w:val="es-ES" w:eastAsia="es-ES"/>
            </w:rPr>
          </w:pPr>
        </w:p>
        <w:p w14:paraId="1F969EDD" w14:textId="48B738D1"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 xml:space="preserve">Desde </w:t>
          </w:r>
          <w:r w:rsidR="0059231F" w:rsidRPr="003E6F09">
            <w:rPr>
              <w:rFonts w:ascii="Verdana" w:hAnsi="Verdana"/>
              <w:lang w:val="es-ES" w:eastAsia="es-ES"/>
            </w:rPr>
            <w:t>lo</w:t>
          </w:r>
          <w:r w:rsidRPr="003E6F09">
            <w:rPr>
              <w:rFonts w:ascii="Verdana" w:hAnsi="Verdana"/>
              <w:lang w:val="es-ES" w:eastAsia="es-ES"/>
            </w:rPr>
            <w:t xml:space="preserve"> jurídico, esta disposición desarrolla de manera directa el artículo 9 de la Ley 2327 de 2023, el cual autoriza expresamente a la autoridad ambiental para imponer medidas de atención frente a proyectos, obras o actividades que carezcan de instrumento ambiental o sectorial vigente. En consecuencia, la imposición del PIPA no constituye una sanción, sino una medida administrativa de manejo y control ambiental, orientada a la protección del ambiente y a la reducción del riesgo, sin perjuicio de la aplicación del régimen sancionatorio ambiental cuando haya lugar.</w:t>
          </w:r>
        </w:p>
        <w:p w14:paraId="70593EBA" w14:textId="77777777" w:rsidR="00A1311D" w:rsidRPr="003E6F09" w:rsidRDefault="00A1311D" w:rsidP="00A1311D">
          <w:pPr>
            <w:spacing w:after="0" w:line="240" w:lineRule="auto"/>
            <w:jc w:val="both"/>
            <w:rPr>
              <w:rFonts w:ascii="Verdana" w:hAnsi="Verdana"/>
              <w:lang w:val="es-ES" w:eastAsia="es-ES"/>
            </w:rPr>
          </w:pPr>
        </w:p>
        <w:p w14:paraId="2AC8597C" w14:textId="77777777"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 xml:space="preserve">La aclaración expresa según la cual el PIPA no reemplaza el instrumento ambiental o sectorial exigido por la normativa vigente cumple una función esencial de seguridad jurídica, al evitar interpretaciones que asimilen el PIPA a un mecanismo de legalización de actividades. De esta manera, se preserva la integridad del régimen de licenciamiento, permisos y autorizaciones </w:t>
          </w:r>
          <w:r w:rsidRPr="003E6F09">
            <w:rPr>
              <w:rFonts w:ascii="Verdana" w:hAnsi="Verdana"/>
              <w:lang w:val="es-ES" w:eastAsia="es-ES"/>
            </w:rPr>
            <w:lastRenderedPageBreak/>
            <w:t>ambientales, y se reafirma que el PIPA opera únicamente como un instrumento correctivo frente a pasivos ambientales ya configurados.</w:t>
          </w:r>
        </w:p>
        <w:p w14:paraId="631DC3E2" w14:textId="77777777" w:rsidR="00A1311D" w:rsidRPr="003E6F09" w:rsidRDefault="00A1311D" w:rsidP="00A1311D">
          <w:pPr>
            <w:spacing w:after="0" w:line="240" w:lineRule="auto"/>
            <w:jc w:val="both"/>
            <w:rPr>
              <w:rFonts w:ascii="Verdana" w:hAnsi="Verdana"/>
              <w:lang w:val="es-ES" w:eastAsia="es-ES"/>
            </w:rPr>
          </w:pPr>
        </w:p>
        <w:p w14:paraId="632E25BE" w14:textId="1B337DD0" w:rsidR="00784614" w:rsidRPr="003E6F09" w:rsidRDefault="27712FBC">
          <w:pPr>
            <w:pStyle w:val="Ttulo3"/>
            <w:numPr>
              <w:ilvl w:val="2"/>
              <w:numId w:val="44"/>
            </w:numPr>
            <w:spacing w:before="0" w:after="0"/>
            <w:jc w:val="both"/>
            <w:rPr>
              <w:rFonts w:ascii="Verdana" w:hAnsi="Verdana"/>
              <w:i/>
              <w:iCs/>
              <w:sz w:val="22"/>
              <w:szCs w:val="22"/>
              <w:lang w:val="es-ES" w:eastAsia="es-ES"/>
            </w:rPr>
          </w:pPr>
          <w:bookmarkStart w:id="356" w:name="_Toc218883183"/>
          <w:bookmarkStart w:id="357" w:name="_Toc1338004051"/>
          <w:bookmarkStart w:id="358" w:name="_Toc224564373"/>
          <w:bookmarkStart w:id="359" w:name="_Toc232600011"/>
          <w:bookmarkStart w:id="360" w:name="_Toc233381913"/>
          <w:r w:rsidRPr="003E6F09">
            <w:rPr>
              <w:rFonts w:ascii="Verdana" w:hAnsi="Verdana"/>
              <w:i/>
              <w:iCs/>
              <w:sz w:val="22"/>
              <w:szCs w:val="22"/>
              <w:lang w:val="es-ES" w:eastAsia="es-ES"/>
            </w:rPr>
            <w:t>Determinación de tiempos para la presentación del PIPA</w:t>
          </w:r>
          <w:bookmarkEnd w:id="356"/>
          <w:bookmarkEnd w:id="357"/>
          <w:bookmarkEnd w:id="358"/>
          <w:bookmarkEnd w:id="359"/>
          <w:bookmarkEnd w:id="360"/>
        </w:p>
        <w:p w14:paraId="3B519006" w14:textId="77777777" w:rsidR="00A1311D" w:rsidRPr="003E6F09" w:rsidRDefault="00A1311D" w:rsidP="00A1311D">
          <w:pPr>
            <w:spacing w:after="0" w:line="240" w:lineRule="auto"/>
            <w:jc w:val="both"/>
            <w:rPr>
              <w:rFonts w:ascii="Verdana" w:hAnsi="Verdana"/>
              <w:lang w:val="es-ES" w:eastAsia="es-ES"/>
            </w:rPr>
          </w:pPr>
        </w:p>
        <w:p w14:paraId="430F0228" w14:textId="77777777"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La facultad otorgada a la Autoridad Ambiental Competente para determinar los tiempos de presentación del Plan de Intervención de Pasivos Ambientales responde a la naturaleza heterogénea y compleja de los pasivos ambientales, los cuales presentan diferencias significativas en términos de riesgo, extensión, matrices afectadas y requerimientos técnicos.</w:t>
          </w:r>
        </w:p>
        <w:p w14:paraId="31D2996A" w14:textId="77777777" w:rsidR="00A1311D" w:rsidRPr="003E6F09" w:rsidRDefault="00A1311D" w:rsidP="00A1311D">
          <w:pPr>
            <w:spacing w:after="0" w:line="240" w:lineRule="auto"/>
            <w:jc w:val="both"/>
            <w:rPr>
              <w:rFonts w:ascii="Verdana" w:hAnsi="Verdana"/>
              <w:lang w:val="es-ES" w:eastAsia="es-ES"/>
            </w:rPr>
          </w:pPr>
        </w:p>
        <w:p w14:paraId="77544C06" w14:textId="59267663" w:rsidR="00A1311D" w:rsidRPr="003E6F09" w:rsidRDefault="0000488F" w:rsidP="00A1311D">
          <w:pPr>
            <w:spacing w:after="0" w:line="240" w:lineRule="auto"/>
            <w:jc w:val="both"/>
            <w:rPr>
              <w:rFonts w:ascii="Verdana" w:hAnsi="Verdana"/>
              <w:lang w:val="es-ES" w:eastAsia="es-ES"/>
            </w:rPr>
          </w:pPr>
          <w:r w:rsidRPr="003E6F09">
            <w:rPr>
              <w:rFonts w:ascii="Verdana" w:hAnsi="Verdana"/>
              <w:lang w:val="es-ES" w:eastAsia="es-ES"/>
            </w:rPr>
            <w:t>Técnicamente,</w:t>
          </w:r>
          <w:r w:rsidR="00A1311D" w:rsidRPr="003E6F09">
            <w:rPr>
              <w:rFonts w:ascii="Verdana" w:hAnsi="Verdana"/>
              <w:lang w:val="es-ES" w:eastAsia="es-ES"/>
            </w:rPr>
            <w:t xml:space="preserve"> la fijación de plazos rígidos </w:t>
          </w:r>
          <w:r w:rsidRPr="003E6F09">
            <w:rPr>
              <w:rFonts w:ascii="Verdana" w:hAnsi="Verdana"/>
              <w:lang w:val="es-ES" w:eastAsia="es-ES"/>
            </w:rPr>
            <w:t>y</w:t>
          </w:r>
          <w:r w:rsidR="00A1311D" w:rsidRPr="003E6F09">
            <w:rPr>
              <w:rFonts w:ascii="Verdana" w:hAnsi="Verdana"/>
              <w:lang w:val="es-ES" w:eastAsia="es-ES"/>
            </w:rPr>
            <w:t xml:space="preserve"> uniformes resultaría inadecuada, dado que algunos pasivos ambientales requieren atención inmediata por riesgo inminente, mientras otros demandan estudios especializados, modelaciones o diseños de ingeniería que requieren tiempos prolongados. La posibilidad de ajustar los plazos en función del riesgo y la complejidad permite una gestión más eficaz y proporcional.</w:t>
          </w:r>
        </w:p>
        <w:p w14:paraId="77F57E2F" w14:textId="77777777" w:rsidR="00A1311D" w:rsidRPr="003E6F09" w:rsidRDefault="00A1311D" w:rsidP="00A1311D">
          <w:pPr>
            <w:spacing w:after="0" w:line="240" w:lineRule="auto"/>
            <w:jc w:val="both"/>
            <w:rPr>
              <w:rFonts w:ascii="Verdana" w:hAnsi="Verdana"/>
              <w:lang w:val="es-ES" w:eastAsia="es-ES"/>
            </w:rPr>
          </w:pPr>
        </w:p>
        <w:p w14:paraId="1FF6C298" w14:textId="70CD7E04" w:rsidR="00A1311D" w:rsidRPr="003E6F09" w:rsidRDefault="0000488F" w:rsidP="00A1311D">
          <w:pPr>
            <w:spacing w:after="0" w:line="240" w:lineRule="auto"/>
            <w:jc w:val="both"/>
            <w:rPr>
              <w:rFonts w:ascii="Verdana" w:hAnsi="Verdana"/>
              <w:lang w:val="es-ES" w:eastAsia="es-ES"/>
            </w:rPr>
          </w:pPr>
          <w:r w:rsidRPr="003E6F09">
            <w:rPr>
              <w:rFonts w:ascii="Verdana" w:hAnsi="Verdana"/>
              <w:lang w:val="es-ES" w:eastAsia="es-ES"/>
            </w:rPr>
            <w:t>Jurídicamente,</w:t>
          </w:r>
          <w:r w:rsidR="00A1311D" w:rsidRPr="003E6F09">
            <w:rPr>
              <w:rFonts w:ascii="Verdana" w:hAnsi="Verdana"/>
              <w:lang w:val="es-ES" w:eastAsia="es-ES"/>
            </w:rPr>
            <w:t xml:space="preserve"> esta disposición se ajusta a los principios de razonabilidad, proporcionalidad y eficacia de la función administrativa. La determinación de plazos caso a caso no vulnera el debido proceso, en la medida en que se trata de decisiones motivadas, sujetas a control administrativo y judicial, y orientadas a garantizar la finalidad ambiental de la actuación.</w:t>
          </w:r>
        </w:p>
        <w:p w14:paraId="5893FBE3" w14:textId="77777777" w:rsidR="00A1311D" w:rsidRPr="003E6F09" w:rsidRDefault="00A1311D" w:rsidP="72C4A717">
          <w:pPr>
            <w:spacing w:after="0" w:line="240" w:lineRule="auto"/>
            <w:ind w:left="708" w:hanging="708"/>
            <w:jc w:val="both"/>
            <w:rPr>
              <w:rFonts w:ascii="Verdana" w:hAnsi="Verdana"/>
              <w:lang w:val="es-ES" w:eastAsia="es-ES"/>
            </w:rPr>
          </w:pPr>
        </w:p>
        <w:p w14:paraId="403315EC" w14:textId="77777777" w:rsidR="00A1311D" w:rsidRPr="003E6F09" w:rsidRDefault="00A1311D" w:rsidP="00A1311D">
          <w:pPr>
            <w:spacing w:after="0" w:line="240" w:lineRule="auto"/>
            <w:jc w:val="both"/>
            <w:rPr>
              <w:rFonts w:ascii="Verdana" w:hAnsi="Verdana"/>
              <w:lang w:val="es-ES" w:eastAsia="es-ES"/>
            </w:rPr>
          </w:pPr>
          <w:r w:rsidRPr="003E6F09">
            <w:rPr>
              <w:rFonts w:ascii="Verdana" w:hAnsi="Verdana"/>
              <w:lang w:val="es-ES" w:eastAsia="es-ES"/>
            </w:rPr>
            <w:t>Adicionalmente, la disposición se armoniza con el enfoque de gestión del riesgo previsto en la Ley 1523 de 2012, que reconoce la necesidad de adoptar decisiones diferenciadas y oportunas en función del nivel de riesgo identificado.</w:t>
          </w:r>
        </w:p>
        <w:p w14:paraId="02DCCC24" w14:textId="77777777" w:rsidR="00A1311D" w:rsidRPr="003E6F09" w:rsidRDefault="00A1311D" w:rsidP="00A1311D">
          <w:pPr>
            <w:spacing w:after="0" w:line="240" w:lineRule="auto"/>
            <w:jc w:val="both"/>
            <w:rPr>
              <w:rFonts w:ascii="Verdana" w:hAnsi="Verdana"/>
              <w:lang w:val="es-ES" w:eastAsia="es-ES"/>
            </w:rPr>
          </w:pPr>
        </w:p>
        <w:p w14:paraId="6B820F01" w14:textId="77777777" w:rsidR="009B36FE" w:rsidRPr="003E6F09" w:rsidRDefault="009B36FE" w:rsidP="00A1311D">
          <w:pPr>
            <w:spacing w:after="0" w:line="240" w:lineRule="auto"/>
            <w:jc w:val="both"/>
            <w:rPr>
              <w:rFonts w:ascii="Verdana" w:hAnsi="Verdana"/>
              <w:lang w:val="es-ES" w:eastAsia="es-ES"/>
            </w:rPr>
          </w:pPr>
        </w:p>
        <w:p w14:paraId="08A2C33E" w14:textId="433F8097" w:rsidR="00D37F1E" w:rsidRPr="003E6F09" w:rsidRDefault="094248FD">
          <w:pPr>
            <w:pStyle w:val="Ttulo1"/>
            <w:numPr>
              <w:ilvl w:val="1"/>
              <w:numId w:val="44"/>
            </w:numPr>
            <w:jc w:val="both"/>
            <w:rPr>
              <w:rFonts w:ascii="Verdana" w:hAnsi="Verdana"/>
              <w:sz w:val="22"/>
              <w:szCs w:val="22"/>
              <w:lang w:val="es-ES"/>
            </w:rPr>
          </w:pPr>
          <w:bookmarkStart w:id="361" w:name="_Toc218883184"/>
          <w:bookmarkStart w:id="362" w:name="_Toc1674590862"/>
          <w:bookmarkStart w:id="363" w:name="_Toc224564374"/>
          <w:bookmarkStart w:id="364" w:name="_Toc232600012"/>
          <w:bookmarkStart w:id="365" w:name="_Toc233381914"/>
          <w:r w:rsidRPr="003E6F09">
            <w:rPr>
              <w:rFonts w:ascii="Verdana" w:hAnsi="Verdana"/>
              <w:sz w:val="22"/>
              <w:szCs w:val="22"/>
              <w:lang w:val="es-ES"/>
            </w:rPr>
            <w:t xml:space="preserve">Del Contenido mínimo del </w:t>
          </w:r>
          <w:r w:rsidR="5D003CB2" w:rsidRPr="003E6F09">
            <w:rPr>
              <w:rFonts w:ascii="Verdana" w:hAnsi="Verdana"/>
              <w:sz w:val="22"/>
              <w:szCs w:val="22"/>
              <w:lang w:val="es-ES"/>
            </w:rPr>
            <w:t>PIPA</w:t>
          </w:r>
          <w:bookmarkEnd w:id="361"/>
          <w:bookmarkEnd w:id="362"/>
          <w:bookmarkEnd w:id="363"/>
          <w:bookmarkEnd w:id="364"/>
          <w:bookmarkEnd w:id="365"/>
        </w:p>
        <w:p w14:paraId="302B3AB6" w14:textId="77777777" w:rsidR="00A1311D" w:rsidRPr="003E6F09" w:rsidRDefault="00A1311D" w:rsidP="00A1311D">
          <w:pPr>
            <w:spacing w:after="0" w:line="240" w:lineRule="auto"/>
            <w:jc w:val="both"/>
            <w:rPr>
              <w:rFonts w:ascii="Verdana" w:hAnsi="Verdana"/>
              <w:lang w:val="es-ES" w:eastAsia="es-ES"/>
            </w:rPr>
          </w:pPr>
        </w:p>
        <w:p w14:paraId="1F7C7116" w14:textId="238E01FF" w:rsidR="00C4576B" w:rsidRPr="003E6F09" w:rsidRDefault="00C4576B" w:rsidP="00C4576B">
          <w:pPr>
            <w:spacing w:after="0" w:line="240" w:lineRule="auto"/>
            <w:jc w:val="both"/>
            <w:rPr>
              <w:rFonts w:ascii="Verdana" w:hAnsi="Verdana"/>
              <w:lang w:val="es-ES" w:eastAsia="es-ES"/>
            </w:rPr>
          </w:pPr>
          <w:r w:rsidRPr="003E6F09">
            <w:rPr>
              <w:rFonts w:ascii="Verdana" w:hAnsi="Verdana"/>
              <w:lang w:val="es-ES" w:eastAsia="es-ES"/>
            </w:rPr>
            <w:t>El establecimiento de un contenido mínimo obligatorio para los PIPA constituye un elemento esencial para garantizar la eficacia técnica, la coherencia jurídica y la comparabilidad administrativa de las intervenciones sobre pasivos ambientales declarados. Esta disposición permite asegurar que los planes formulados por responsables, terceros interesados o autoridades ambientales respondan de manera estructurada y verificable a los riesgos identificados, evitando abordajes fragmentados o meramente formales.</w:t>
          </w:r>
        </w:p>
        <w:p w14:paraId="040B1E28" w14:textId="77777777" w:rsidR="00C4576B" w:rsidRPr="003E6F09" w:rsidRDefault="00C4576B" w:rsidP="00C4576B">
          <w:pPr>
            <w:spacing w:after="0" w:line="240" w:lineRule="auto"/>
            <w:jc w:val="both"/>
            <w:rPr>
              <w:rFonts w:ascii="Verdana" w:hAnsi="Verdana"/>
              <w:lang w:val="es-ES" w:eastAsia="es-ES"/>
            </w:rPr>
          </w:pPr>
        </w:p>
        <w:p w14:paraId="39908ABF" w14:textId="00ACA82C" w:rsidR="00C4576B" w:rsidRPr="003E6F09" w:rsidRDefault="24D60064" w:rsidP="00C4576B">
          <w:pPr>
            <w:spacing w:after="0" w:line="240" w:lineRule="auto"/>
            <w:jc w:val="both"/>
            <w:rPr>
              <w:rFonts w:ascii="Verdana" w:hAnsi="Verdana"/>
              <w:lang w:val="es-ES" w:eastAsia="es-ES"/>
            </w:rPr>
          </w:pPr>
          <w:r w:rsidRPr="003E6F09">
            <w:rPr>
              <w:rFonts w:ascii="Verdana" w:hAnsi="Verdana"/>
              <w:lang w:val="es-ES" w:eastAsia="es-ES"/>
            </w:rPr>
            <w:t>Jurídicamente,</w:t>
          </w:r>
          <w:r w:rsidR="3676DD77" w:rsidRPr="003E6F09">
            <w:rPr>
              <w:rFonts w:ascii="Verdana" w:hAnsi="Verdana"/>
              <w:lang w:val="es-ES" w:eastAsia="es-ES"/>
            </w:rPr>
            <w:t xml:space="preserve"> el artículo desarrolla lo dispuesto en el artículo 7 de la Ley 2327 de 2023, </w:t>
          </w:r>
          <w:r w:rsidRPr="003E6F09">
            <w:rPr>
              <w:rFonts w:ascii="Verdana" w:hAnsi="Verdana"/>
              <w:lang w:val="es-ES" w:eastAsia="es-ES"/>
            </w:rPr>
            <w:t xml:space="preserve">y </w:t>
          </w:r>
          <w:r w:rsidR="3676DD77" w:rsidRPr="003E6F09">
            <w:rPr>
              <w:rFonts w:ascii="Verdana" w:hAnsi="Verdana"/>
              <w:lang w:val="es-ES" w:eastAsia="es-ES"/>
            </w:rPr>
            <w:t>habilita al Ministerio de Ambiente y Desarrollo Sostenible para reglamentar su contenido y alcan</w:t>
          </w:r>
          <w:r w:rsidR="218477AE" w:rsidRPr="003E6F09">
            <w:rPr>
              <w:rFonts w:ascii="Verdana" w:hAnsi="Verdana"/>
              <w:lang w:val="es-ES" w:eastAsia="es-ES"/>
            </w:rPr>
            <w:t>ce</w:t>
          </w:r>
          <w:r w:rsidR="3676DD77" w:rsidRPr="003E6F09">
            <w:rPr>
              <w:rFonts w:ascii="Verdana" w:hAnsi="Verdana"/>
              <w:lang w:val="es-ES" w:eastAsia="es-ES"/>
            </w:rPr>
            <w:t>. En este sentido, la fijación de un contenido mínimo no desconoce la autonomía técnica de los formuladores, sino que establece un marco común de referencia que asegura el cumplimiento del principio de legalidad y fortalece la seguridad jurídica.</w:t>
          </w:r>
        </w:p>
        <w:p w14:paraId="79278D49" w14:textId="77777777" w:rsidR="00C4576B" w:rsidRPr="003E6F09" w:rsidRDefault="00C4576B" w:rsidP="00C4576B">
          <w:pPr>
            <w:spacing w:after="0" w:line="240" w:lineRule="auto"/>
            <w:jc w:val="both"/>
            <w:rPr>
              <w:rFonts w:ascii="Verdana" w:hAnsi="Verdana"/>
              <w:lang w:val="es-ES" w:eastAsia="es-ES"/>
            </w:rPr>
          </w:pPr>
        </w:p>
        <w:p w14:paraId="7D6429CB" w14:textId="145178C7" w:rsidR="00C4576B" w:rsidRPr="003E6F09" w:rsidRDefault="00C4576B" w:rsidP="00C4576B">
          <w:pPr>
            <w:spacing w:after="0" w:line="240" w:lineRule="auto"/>
            <w:jc w:val="both"/>
            <w:rPr>
              <w:rFonts w:ascii="Verdana" w:hAnsi="Verdana"/>
              <w:lang w:val="es-ES" w:eastAsia="es-ES"/>
            </w:rPr>
          </w:pPr>
          <w:r w:rsidRPr="003E6F09">
            <w:rPr>
              <w:rFonts w:ascii="Verdana" w:hAnsi="Verdana"/>
              <w:lang w:val="es-ES" w:eastAsia="es-ES"/>
            </w:rPr>
            <w:lastRenderedPageBreak/>
            <w:t>La estructuración mínima del PIPA permite que las autoridades ambientales cuenten con información suficiente para adoptar decisiones fundadas, proporcionales y ajustadas al riesgo.</w:t>
          </w:r>
        </w:p>
        <w:p w14:paraId="41AF33B6" w14:textId="77777777" w:rsidR="009526F7" w:rsidRPr="003E6F09" w:rsidRDefault="009526F7" w:rsidP="00C4576B">
          <w:pPr>
            <w:spacing w:after="0" w:line="240" w:lineRule="auto"/>
            <w:jc w:val="both"/>
            <w:rPr>
              <w:rFonts w:ascii="Verdana" w:hAnsi="Verdana"/>
              <w:lang w:val="es-ES" w:eastAsia="es-ES"/>
            </w:rPr>
          </w:pPr>
        </w:p>
        <w:p w14:paraId="2CD0D8C9" w14:textId="77777777" w:rsidR="009526F7" w:rsidRPr="003E6F09" w:rsidRDefault="009526F7" w:rsidP="00C4576B">
          <w:pPr>
            <w:spacing w:after="0" w:line="240" w:lineRule="auto"/>
            <w:jc w:val="both"/>
            <w:rPr>
              <w:rFonts w:ascii="Verdana" w:hAnsi="Verdana"/>
              <w:lang w:val="es-ES" w:eastAsia="es-ES"/>
            </w:rPr>
          </w:pPr>
        </w:p>
        <w:p w14:paraId="20481982" w14:textId="574A8677" w:rsidR="00DE7E2B" w:rsidRPr="003E6F09" w:rsidRDefault="75095B91">
          <w:pPr>
            <w:pStyle w:val="Ttulo3"/>
            <w:numPr>
              <w:ilvl w:val="2"/>
              <w:numId w:val="44"/>
            </w:numPr>
            <w:spacing w:before="0" w:after="0"/>
            <w:jc w:val="both"/>
            <w:rPr>
              <w:rFonts w:ascii="Verdana" w:hAnsi="Verdana"/>
              <w:i/>
              <w:iCs/>
              <w:sz w:val="22"/>
              <w:szCs w:val="22"/>
              <w:lang w:val="es-ES" w:eastAsia="es-ES"/>
            </w:rPr>
          </w:pPr>
          <w:bookmarkStart w:id="366" w:name="_Toc218883185"/>
          <w:bookmarkStart w:id="367" w:name="_Toc1308490626"/>
          <w:bookmarkStart w:id="368" w:name="_Toc224564375"/>
          <w:bookmarkStart w:id="369" w:name="_Toc232600013"/>
          <w:bookmarkStart w:id="370" w:name="_Toc233381915"/>
          <w:r w:rsidRPr="003E6F09">
            <w:rPr>
              <w:rFonts w:ascii="Verdana" w:hAnsi="Verdana"/>
              <w:i/>
              <w:iCs/>
              <w:sz w:val="22"/>
              <w:szCs w:val="22"/>
              <w:lang w:val="es-ES" w:eastAsia="es-ES"/>
            </w:rPr>
            <w:t>Justificación Técnica del contenido mínimo</w:t>
          </w:r>
          <w:bookmarkEnd w:id="366"/>
          <w:bookmarkEnd w:id="367"/>
          <w:bookmarkEnd w:id="368"/>
          <w:bookmarkEnd w:id="369"/>
          <w:bookmarkEnd w:id="370"/>
        </w:p>
        <w:p w14:paraId="2FFDDFF9" w14:textId="77777777" w:rsidR="00DE7E2B" w:rsidRPr="003E6F09" w:rsidRDefault="00DE7E2B" w:rsidP="00C4576B">
          <w:pPr>
            <w:spacing w:after="0" w:line="240" w:lineRule="auto"/>
            <w:jc w:val="both"/>
            <w:rPr>
              <w:rFonts w:ascii="Verdana" w:hAnsi="Verdana"/>
              <w:lang w:val="es-ES" w:eastAsia="es-ES"/>
            </w:rPr>
          </w:pPr>
        </w:p>
        <w:p w14:paraId="2C6B0EFF" w14:textId="5487C5BC"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Diagnóstico y caracterización</w:t>
          </w:r>
          <w:r w:rsidR="009526F7" w:rsidRPr="003E6F09">
            <w:rPr>
              <w:rFonts w:ascii="Verdana" w:hAnsi="Verdana"/>
              <w:b/>
              <w:bCs/>
              <w:lang w:val="es-ES" w:eastAsia="es-ES"/>
            </w:rPr>
            <w:t>.</w:t>
          </w:r>
        </w:p>
        <w:p w14:paraId="3EF47D8C" w14:textId="77777777" w:rsidR="00ED4378" w:rsidRPr="003E6F09" w:rsidRDefault="00ED4378" w:rsidP="00C4576B">
          <w:pPr>
            <w:spacing w:after="0" w:line="240" w:lineRule="auto"/>
            <w:jc w:val="both"/>
            <w:rPr>
              <w:rFonts w:ascii="Verdana" w:hAnsi="Verdana"/>
              <w:lang w:val="es-ES" w:eastAsia="es-ES"/>
            </w:rPr>
          </w:pPr>
        </w:p>
        <w:p w14:paraId="222B0463" w14:textId="1917087E" w:rsidR="00C4576B" w:rsidRPr="003E6F09" w:rsidRDefault="3676DD77" w:rsidP="40CA45B0">
          <w:pPr>
            <w:spacing w:after="0" w:line="240" w:lineRule="auto"/>
            <w:jc w:val="both"/>
            <w:rPr>
              <w:rFonts w:ascii="Verdana" w:hAnsi="Verdana"/>
              <w:lang w:val="es-ES" w:eastAsia="es-ES"/>
            </w:rPr>
          </w:pPr>
          <w:r w:rsidRPr="003E6F09">
            <w:rPr>
              <w:rFonts w:ascii="Verdana" w:hAnsi="Verdana"/>
              <w:lang w:val="es-ES" w:eastAsia="es-ES"/>
            </w:rPr>
            <w:t xml:space="preserve">Este componente es indispensable para identificar la naturaleza, extensión y complejidad del pasivo ambiental, así como los riesgos </w:t>
          </w:r>
          <w:r w:rsidR="5C8FE469" w:rsidRPr="003E6F09">
            <w:rPr>
              <w:rFonts w:ascii="Verdana" w:hAnsi="Verdana"/>
              <w:lang w:val="es-ES" w:eastAsia="es-ES"/>
            </w:rPr>
            <w:t xml:space="preserve">que afecten </w:t>
          </w:r>
          <w:r w:rsidR="7A8C329E" w:rsidRPr="003E6F09">
            <w:rPr>
              <w:rFonts w:ascii="Verdana" w:hAnsi="Verdana"/>
              <w:lang w:val="es-ES" w:eastAsia="es-ES"/>
            </w:rPr>
            <w:t>la vida</w:t>
          </w:r>
          <w:r w:rsidR="00D7241C" w:rsidRPr="003E6F09">
            <w:rPr>
              <w:rFonts w:ascii="Verdana" w:hAnsi="Verdana"/>
              <w:lang w:val="es-ES" w:eastAsia="es-ES"/>
            </w:rPr>
            <w:t>,</w:t>
          </w:r>
          <w:r w:rsidRPr="003E6F09">
            <w:rPr>
              <w:rFonts w:ascii="Verdana" w:hAnsi="Verdana"/>
              <w:lang w:val="es-ES" w:eastAsia="es-ES"/>
            </w:rPr>
            <w:t xml:space="preserve"> la salud humana y al ambiente. </w:t>
          </w:r>
          <w:r w:rsidR="00CDF6F2" w:rsidRPr="003E6F09">
            <w:rPr>
              <w:rFonts w:ascii="Verdana" w:hAnsi="Verdana"/>
              <w:lang w:val="es-ES" w:eastAsia="es-ES"/>
            </w:rPr>
            <w:t>Técnicamente</w:t>
          </w:r>
          <w:r w:rsidRPr="003E6F09">
            <w:rPr>
              <w:rFonts w:ascii="Verdana" w:hAnsi="Verdana"/>
              <w:lang w:val="es-ES" w:eastAsia="es-ES"/>
            </w:rPr>
            <w:t>, constituye la línea base sobre la cual se diseñan las medidas de intervención, en coherencia con los enfoques de gestión del ries</w:t>
          </w:r>
          <w:r w:rsidR="248B3421" w:rsidRPr="003E6F09">
            <w:rPr>
              <w:rFonts w:ascii="Verdana" w:hAnsi="Verdana"/>
              <w:lang w:val="es-ES" w:eastAsia="es-ES"/>
            </w:rPr>
            <w:t>go (físico, químico, biológico y microbiológico)</w:t>
          </w:r>
          <w:r w:rsidR="00D05324" w:rsidRPr="003E6F09">
            <w:rPr>
              <w:rFonts w:ascii="Verdana" w:hAnsi="Verdana"/>
              <w:lang w:val="es-ES" w:eastAsia="es-ES"/>
            </w:rPr>
            <w:t>.</w:t>
          </w:r>
        </w:p>
        <w:p w14:paraId="675402D5" w14:textId="77777777" w:rsidR="00C4576B" w:rsidRPr="003E6F09" w:rsidRDefault="00C4576B" w:rsidP="00C4576B">
          <w:pPr>
            <w:spacing w:after="0" w:line="240" w:lineRule="auto"/>
            <w:jc w:val="both"/>
            <w:rPr>
              <w:rFonts w:ascii="Verdana" w:hAnsi="Verdana"/>
              <w:lang w:val="es-ES" w:eastAsia="es-ES"/>
            </w:rPr>
          </w:pPr>
        </w:p>
        <w:p w14:paraId="1CFDA06A" w14:textId="423CAF22"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Objetivos y alcances</w:t>
          </w:r>
          <w:r w:rsidR="009526F7" w:rsidRPr="003E6F09">
            <w:rPr>
              <w:rFonts w:ascii="Verdana" w:hAnsi="Verdana"/>
              <w:b/>
              <w:bCs/>
              <w:lang w:val="es-ES" w:eastAsia="es-ES"/>
            </w:rPr>
            <w:t>.</w:t>
          </w:r>
        </w:p>
        <w:p w14:paraId="2AC86EB3" w14:textId="77777777" w:rsidR="00E73859" w:rsidRPr="003E6F09" w:rsidRDefault="00E73859" w:rsidP="00C4576B">
          <w:pPr>
            <w:spacing w:after="0" w:line="240" w:lineRule="auto"/>
            <w:jc w:val="both"/>
            <w:rPr>
              <w:rFonts w:ascii="Verdana" w:hAnsi="Verdana"/>
              <w:lang w:val="es-ES" w:eastAsia="es-ES"/>
            </w:rPr>
          </w:pPr>
        </w:p>
        <w:p w14:paraId="48FFBFB9" w14:textId="777325D5" w:rsidR="00C4576B" w:rsidRPr="003E6F09" w:rsidRDefault="3676DD77" w:rsidP="00C4576B">
          <w:pPr>
            <w:spacing w:after="0" w:line="240" w:lineRule="auto"/>
            <w:jc w:val="both"/>
            <w:rPr>
              <w:rFonts w:ascii="Verdana" w:hAnsi="Verdana"/>
              <w:lang w:val="es-ES" w:eastAsia="es-ES"/>
            </w:rPr>
          </w:pPr>
          <w:r w:rsidRPr="003E6F09">
            <w:rPr>
              <w:rFonts w:ascii="Verdana" w:hAnsi="Verdana"/>
              <w:lang w:val="es-ES" w:eastAsia="es-ES"/>
            </w:rPr>
            <w:t>La definición clara de objetivos y alcances permite orientar la intervención hacia resultados verificables, delimitando el nivel de gestión esperado (</w:t>
          </w:r>
          <w:r w:rsidR="15DDECA2" w:rsidRPr="003E6F09">
            <w:rPr>
              <w:rFonts w:ascii="Verdana" w:hAnsi="Verdana"/>
              <w:lang w:val="es-ES" w:eastAsia="es-ES"/>
            </w:rPr>
            <w:t xml:space="preserve">rehabilitación, </w:t>
          </w:r>
          <w:r w:rsidRPr="003E6F09">
            <w:rPr>
              <w:rFonts w:ascii="Verdana" w:hAnsi="Verdana"/>
              <w:lang w:val="es-ES" w:eastAsia="es-ES"/>
            </w:rPr>
            <w:t>remediación, restauración o aislamiento)</w:t>
          </w:r>
          <w:r w:rsidR="4352A00B" w:rsidRPr="003E6F09">
            <w:rPr>
              <w:rFonts w:ascii="Verdana" w:hAnsi="Verdana"/>
              <w:lang w:val="es-ES" w:eastAsia="es-ES"/>
            </w:rPr>
            <w:t xml:space="preserve">, de tal manera que se garantice la disminución del riesgo </w:t>
          </w:r>
          <w:r w:rsidR="74ED1C10" w:rsidRPr="003E6F09">
            <w:rPr>
              <w:rFonts w:ascii="Verdana" w:hAnsi="Verdana"/>
              <w:lang w:val="es-ES" w:eastAsia="es-ES"/>
            </w:rPr>
            <w:t xml:space="preserve">por lo </w:t>
          </w:r>
          <w:r w:rsidR="4352A00B" w:rsidRPr="003E6F09">
            <w:rPr>
              <w:rFonts w:ascii="Verdana" w:hAnsi="Verdana"/>
              <w:lang w:val="es-ES" w:eastAsia="es-ES"/>
            </w:rPr>
            <w:t>menos a riesgo aceptable para la vida,</w:t>
          </w:r>
          <w:r w:rsidR="723293A3" w:rsidRPr="003E6F09">
            <w:rPr>
              <w:rFonts w:ascii="Verdana" w:hAnsi="Verdana"/>
              <w:lang w:val="es-ES" w:eastAsia="es-ES"/>
            </w:rPr>
            <w:t xml:space="preserve"> </w:t>
          </w:r>
          <w:r w:rsidR="4352A00B" w:rsidRPr="003E6F09">
            <w:rPr>
              <w:rFonts w:ascii="Verdana" w:hAnsi="Verdana"/>
              <w:lang w:val="es-ES" w:eastAsia="es-ES"/>
            </w:rPr>
            <w:t xml:space="preserve">la salud humana y el ambiente, </w:t>
          </w:r>
          <w:r w:rsidRPr="003E6F09">
            <w:rPr>
              <w:rFonts w:ascii="Verdana" w:hAnsi="Verdana"/>
              <w:lang w:val="es-ES" w:eastAsia="es-ES"/>
            </w:rPr>
            <w:t>evitando ambigüedades en la ejecución y el seguimiento. Este componente materializa el principio de planeación y facilita la evaluación posterior del cumplimiento.</w:t>
          </w:r>
        </w:p>
        <w:p w14:paraId="166B0569" w14:textId="77777777" w:rsidR="00C4576B" w:rsidRPr="003E6F09" w:rsidRDefault="00C4576B" w:rsidP="00C4576B">
          <w:pPr>
            <w:spacing w:after="0" w:line="240" w:lineRule="auto"/>
            <w:jc w:val="both"/>
            <w:rPr>
              <w:rFonts w:ascii="Verdana" w:hAnsi="Verdana"/>
              <w:lang w:val="es-ES" w:eastAsia="es-ES"/>
            </w:rPr>
          </w:pPr>
        </w:p>
        <w:p w14:paraId="22BB4186" w14:textId="7AC7D5AF"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Medidas de intervención</w:t>
          </w:r>
          <w:r w:rsidR="009526F7" w:rsidRPr="003E6F09">
            <w:rPr>
              <w:rFonts w:ascii="Verdana" w:hAnsi="Verdana"/>
              <w:b/>
              <w:bCs/>
              <w:lang w:val="es-ES" w:eastAsia="es-ES"/>
            </w:rPr>
            <w:t>.</w:t>
          </w:r>
        </w:p>
        <w:p w14:paraId="5234DF24" w14:textId="77777777" w:rsidR="00E73859" w:rsidRPr="003E6F09" w:rsidRDefault="00E73859" w:rsidP="00C4576B">
          <w:pPr>
            <w:spacing w:after="0" w:line="240" w:lineRule="auto"/>
            <w:jc w:val="both"/>
            <w:rPr>
              <w:rFonts w:ascii="Verdana" w:hAnsi="Verdana"/>
              <w:lang w:val="es-ES" w:eastAsia="es-ES"/>
            </w:rPr>
          </w:pPr>
        </w:p>
        <w:p w14:paraId="04CD63E3" w14:textId="592A98CD" w:rsidR="00C4576B" w:rsidRPr="003E6F09" w:rsidRDefault="00C4576B" w:rsidP="00C4576B">
          <w:pPr>
            <w:spacing w:after="0" w:line="240" w:lineRule="auto"/>
            <w:jc w:val="both"/>
            <w:rPr>
              <w:rFonts w:ascii="Verdana" w:hAnsi="Verdana"/>
              <w:lang w:val="es-ES" w:eastAsia="es-ES"/>
            </w:rPr>
          </w:pPr>
          <w:r w:rsidRPr="003E6F09">
            <w:rPr>
              <w:rFonts w:ascii="Verdana" w:hAnsi="Verdana"/>
              <w:lang w:val="es-ES" w:eastAsia="es-ES"/>
            </w:rPr>
            <w:t>La identificación de las medidas técnicas, operativas y de gestión constituye el núcleo del PIPA, en tanto concreta las acciones necesarias para reducir o eliminar los riesgos no aceptables asociados al pasivo ambiental. Su inclusión responde al principio de prevención y permite evaluar la idoneidad técnica de las soluciones propuestas.</w:t>
          </w:r>
        </w:p>
        <w:p w14:paraId="567DA367" w14:textId="77777777" w:rsidR="00C4576B" w:rsidRPr="003E6F09" w:rsidRDefault="00C4576B" w:rsidP="00C4576B">
          <w:pPr>
            <w:spacing w:after="0" w:line="240" w:lineRule="auto"/>
            <w:jc w:val="both"/>
            <w:rPr>
              <w:rFonts w:ascii="Verdana" w:hAnsi="Verdana"/>
              <w:lang w:val="es-ES" w:eastAsia="es-ES"/>
            </w:rPr>
          </w:pPr>
        </w:p>
        <w:p w14:paraId="2CF27924" w14:textId="6E83D9EB"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Cronograma de actividades, hitos de avance y control e indicadores de gestión y resultados</w:t>
          </w:r>
          <w:r w:rsidR="000A6889" w:rsidRPr="003E6F09">
            <w:rPr>
              <w:rFonts w:ascii="Verdana" w:hAnsi="Verdana"/>
              <w:b/>
              <w:bCs/>
              <w:lang w:val="es-ES" w:eastAsia="es-ES"/>
            </w:rPr>
            <w:t>.</w:t>
          </w:r>
        </w:p>
        <w:p w14:paraId="235B83AD" w14:textId="77777777" w:rsidR="00E73859" w:rsidRPr="003E6F09" w:rsidRDefault="00E73859" w:rsidP="00C4576B">
          <w:pPr>
            <w:spacing w:after="0" w:line="240" w:lineRule="auto"/>
            <w:jc w:val="both"/>
            <w:rPr>
              <w:rFonts w:ascii="Verdana" w:hAnsi="Verdana"/>
              <w:lang w:val="es-ES" w:eastAsia="es-ES"/>
            </w:rPr>
          </w:pPr>
        </w:p>
        <w:p w14:paraId="6D1E21EF" w14:textId="56C6AB91" w:rsidR="00C4576B" w:rsidRPr="003E6F09" w:rsidRDefault="3676DD77" w:rsidP="00C4576B">
          <w:pPr>
            <w:spacing w:after="0" w:line="240" w:lineRule="auto"/>
            <w:jc w:val="both"/>
            <w:rPr>
              <w:rFonts w:ascii="Verdana" w:hAnsi="Verdana"/>
              <w:lang w:val="es-ES" w:eastAsia="es-ES"/>
            </w:rPr>
          </w:pPr>
          <w:r w:rsidRPr="003E6F09">
            <w:rPr>
              <w:rFonts w:ascii="Verdana" w:hAnsi="Verdana"/>
              <w:lang w:val="es-ES" w:eastAsia="es-ES"/>
            </w:rPr>
            <w:t xml:space="preserve">Este elemento permite asegurar la trazabilidad temporal de la intervención y facilita el seguimiento por parte de la autoridad ambiental competente. La incorporación de indicadores de gestión y de resultados fortalece el enfoque de eficacia </w:t>
          </w:r>
          <w:r w:rsidR="45AEBFD7" w:rsidRPr="003E6F09">
            <w:rPr>
              <w:rFonts w:ascii="Verdana" w:hAnsi="Verdana"/>
              <w:lang w:val="es-ES" w:eastAsia="es-ES"/>
            </w:rPr>
            <w:t xml:space="preserve">y eficiencia </w:t>
          </w:r>
          <w:r w:rsidRPr="003E6F09">
            <w:rPr>
              <w:rFonts w:ascii="Verdana" w:hAnsi="Verdana"/>
              <w:lang w:val="es-ES" w:eastAsia="es-ES"/>
            </w:rPr>
            <w:t>administrativa, al privilegiar el logro de resultados ambientales sobre el cumplimiento meramente formal de actividades.</w:t>
          </w:r>
        </w:p>
        <w:p w14:paraId="3808AF15" w14:textId="77777777" w:rsidR="00C4576B" w:rsidRPr="003E6F09" w:rsidRDefault="00C4576B" w:rsidP="00C4576B">
          <w:pPr>
            <w:spacing w:after="0" w:line="240" w:lineRule="auto"/>
            <w:jc w:val="both"/>
            <w:rPr>
              <w:rFonts w:ascii="Verdana" w:hAnsi="Verdana"/>
              <w:lang w:val="es-ES" w:eastAsia="es-ES"/>
            </w:rPr>
          </w:pPr>
        </w:p>
        <w:p w14:paraId="403189C7" w14:textId="26B67EB9"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Presupuesto detallado</w:t>
          </w:r>
          <w:r w:rsidR="000A6889" w:rsidRPr="003E6F09">
            <w:rPr>
              <w:rFonts w:ascii="Verdana" w:hAnsi="Verdana"/>
              <w:b/>
              <w:bCs/>
              <w:lang w:val="es-ES" w:eastAsia="es-ES"/>
            </w:rPr>
            <w:t>.</w:t>
          </w:r>
        </w:p>
        <w:p w14:paraId="1FDBD813" w14:textId="77777777" w:rsidR="00E73859" w:rsidRPr="003E6F09" w:rsidRDefault="00E73859" w:rsidP="00C4576B">
          <w:pPr>
            <w:spacing w:after="0" w:line="240" w:lineRule="auto"/>
            <w:jc w:val="both"/>
            <w:rPr>
              <w:rFonts w:ascii="Verdana" w:hAnsi="Verdana"/>
              <w:lang w:val="es-ES" w:eastAsia="es-ES"/>
            </w:rPr>
          </w:pPr>
        </w:p>
        <w:p w14:paraId="7D8329C6" w14:textId="72D6A943" w:rsidR="00C4576B" w:rsidRPr="003E6F09" w:rsidRDefault="3676DD77" w:rsidP="00C4576B">
          <w:pPr>
            <w:spacing w:after="0" w:line="240" w:lineRule="auto"/>
            <w:jc w:val="both"/>
            <w:rPr>
              <w:rFonts w:ascii="Verdana" w:hAnsi="Verdana"/>
              <w:lang w:val="es-ES" w:eastAsia="es-ES"/>
            </w:rPr>
          </w:pPr>
          <w:r w:rsidRPr="003E6F09">
            <w:rPr>
              <w:rFonts w:ascii="Verdana" w:hAnsi="Verdana"/>
              <w:lang w:val="es-ES" w:eastAsia="es-ES"/>
            </w:rPr>
            <w:t xml:space="preserve">La definición del presupuesto es un requisito esencial para evaluar la viabilidad económica del Plan y la capacidad real del responsable o del tercero interesado para asumir la intervención. Este componente permite prevenir planes inviables </w:t>
          </w:r>
          <w:r w:rsidRPr="003E6F09">
            <w:rPr>
              <w:rFonts w:ascii="Verdana" w:hAnsi="Verdana"/>
              <w:lang w:val="es-ES" w:eastAsia="es-ES"/>
            </w:rPr>
            <w:lastRenderedPageBreak/>
            <w:t>y se articula con el principio de responsabilidad ambiental, así como con la necesidad de priorización en contextos de recursos limitados</w:t>
          </w:r>
          <w:r w:rsidR="507181DA" w:rsidRPr="003E6F09">
            <w:rPr>
              <w:rFonts w:ascii="Verdana" w:hAnsi="Verdana"/>
              <w:lang w:val="es-ES" w:eastAsia="es-ES"/>
            </w:rPr>
            <w:t>; debe guardar coherencia con los objetivos de intervención definidos, las medidas a implementar y el cronograma establec</w:t>
          </w:r>
          <w:r w:rsidR="038608B6" w:rsidRPr="003E6F09">
            <w:rPr>
              <w:rFonts w:ascii="Verdana" w:hAnsi="Verdana"/>
              <w:lang w:val="es-ES" w:eastAsia="es-ES"/>
            </w:rPr>
            <w:t>ido, con el fin de garantiza</w:t>
          </w:r>
          <w:r w:rsidR="416685F5" w:rsidRPr="003E6F09">
            <w:rPr>
              <w:rFonts w:ascii="Verdana" w:hAnsi="Verdana"/>
              <w:lang w:val="es-ES" w:eastAsia="es-ES"/>
            </w:rPr>
            <w:t xml:space="preserve">r </w:t>
          </w:r>
          <w:r w:rsidR="038608B6" w:rsidRPr="003E6F09">
            <w:rPr>
              <w:rFonts w:ascii="Verdana" w:hAnsi="Verdana"/>
              <w:lang w:val="es-ES" w:eastAsia="es-ES"/>
            </w:rPr>
            <w:t>la atención</w:t>
          </w:r>
          <w:r w:rsidR="1035CEA1" w:rsidRPr="003E6F09">
            <w:rPr>
              <w:rFonts w:ascii="Verdana" w:hAnsi="Verdana"/>
              <w:lang w:val="es-ES" w:eastAsia="es-ES"/>
            </w:rPr>
            <w:t xml:space="preserve"> efectiva</w:t>
          </w:r>
          <w:r w:rsidR="038608B6" w:rsidRPr="003E6F09">
            <w:rPr>
              <w:rFonts w:ascii="Verdana" w:hAnsi="Verdana"/>
              <w:lang w:val="es-ES" w:eastAsia="es-ES"/>
            </w:rPr>
            <w:t xml:space="preserve"> del pasivo ambiental.</w:t>
          </w:r>
        </w:p>
        <w:p w14:paraId="4A6397D7" w14:textId="77777777" w:rsidR="009526F7" w:rsidRPr="003E6F09" w:rsidRDefault="009526F7" w:rsidP="00C4576B">
          <w:pPr>
            <w:spacing w:after="0" w:line="240" w:lineRule="auto"/>
            <w:jc w:val="both"/>
            <w:rPr>
              <w:rFonts w:ascii="Verdana" w:hAnsi="Verdana"/>
              <w:lang w:val="es-ES" w:eastAsia="es-ES"/>
            </w:rPr>
          </w:pPr>
        </w:p>
        <w:p w14:paraId="2BE6806D" w14:textId="194C24D5"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Programa de seguimiento y monitoreo</w:t>
          </w:r>
          <w:r w:rsidR="00FD2148" w:rsidRPr="003E6F09">
            <w:rPr>
              <w:rFonts w:ascii="Verdana" w:hAnsi="Verdana"/>
              <w:b/>
              <w:bCs/>
              <w:lang w:val="es-ES" w:eastAsia="es-ES"/>
            </w:rPr>
            <w:t>.</w:t>
          </w:r>
        </w:p>
        <w:p w14:paraId="1AB9BD93" w14:textId="77777777" w:rsidR="00E73859" w:rsidRPr="003E6F09" w:rsidRDefault="00E73859" w:rsidP="00C4576B">
          <w:pPr>
            <w:spacing w:after="0" w:line="240" w:lineRule="auto"/>
            <w:jc w:val="both"/>
            <w:rPr>
              <w:rFonts w:ascii="Verdana" w:hAnsi="Verdana"/>
              <w:lang w:val="es-ES" w:eastAsia="es-ES"/>
            </w:rPr>
          </w:pPr>
        </w:p>
        <w:p w14:paraId="44D993DD" w14:textId="77777777" w:rsidR="00C4576B" w:rsidRPr="003E6F09" w:rsidRDefault="00C4576B" w:rsidP="00C4576B">
          <w:pPr>
            <w:spacing w:after="0" w:line="240" w:lineRule="auto"/>
            <w:jc w:val="both"/>
            <w:rPr>
              <w:rFonts w:ascii="Verdana" w:hAnsi="Verdana"/>
              <w:lang w:val="es-ES" w:eastAsia="es-ES"/>
            </w:rPr>
          </w:pPr>
          <w:r w:rsidRPr="003E6F09">
            <w:rPr>
              <w:rFonts w:ascii="Verdana" w:hAnsi="Verdana"/>
              <w:lang w:val="es-ES" w:eastAsia="es-ES"/>
            </w:rPr>
            <w:t>El seguimiento y monitoreo permiten verificar la evolución del riesgo y la eficacia de las medidas implementadas durante la ejecución del PIPA. Desde el punto de vista técnico, este componente es fundamental para detectar desviaciones, adoptar medidas correctivas oportunas y garantizar la sostenibilidad de los resultados alcanzados.</w:t>
          </w:r>
        </w:p>
        <w:p w14:paraId="6A0A5CF3" w14:textId="77777777" w:rsidR="00C4576B" w:rsidRPr="003E6F09" w:rsidRDefault="00C4576B" w:rsidP="00C4576B">
          <w:pPr>
            <w:spacing w:after="0" w:line="240" w:lineRule="auto"/>
            <w:jc w:val="both"/>
            <w:rPr>
              <w:rFonts w:ascii="Verdana" w:hAnsi="Verdana"/>
              <w:lang w:val="es-ES" w:eastAsia="es-ES"/>
            </w:rPr>
          </w:pPr>
        </w:p>
        <w:p w14:paraId="2A9CC40D" w14:textId="08B1F30E" w:rsidR="00C4576B" w:rsidRPr="003E6F09" w:rsidRDefault="00C4576B">
          <w:pPr>
            <w:pStyle w:val="Prrafodelista"/>
            <w:numPr>
              <w:ilvl w:val="0"/>
              <w:numId w:val="38"/>
            </w:numPr>
            <w:jc w:val="both"/>
            <w:rPr>
              <w:rFonts w:ascii="Verdana" w:hAnsi="Verdana"/>
              <w:b/>
              <w:bCs/>
              <w:lang w:val="es-ES" w:eastAsia="es-ES"/>
            </w:rPr>
          </w:pPr>
          <w:r w:rsidRPr="003E6F09">
            <w:rPr>
              <w:rFonts w:ascii="Verdana" w:hAnsi="Verdana"/>
              <w:b/>
              <w:bCs/>
              <w:lang w:val="es-ES" w:eastAsia="es-ES"/>
            </w:rPr>
            <w:t>Verificación del cumplimiento</w:t>
          </w:r>
          <w:r w:rsidR="00FD2148" w:rsidRPr="003E6F09">
            <w:rPr>
              <w:rFonts w:ascii="Verdana" w:hAnsi="Verdana"/>
              <w:b/>
              <w:bCs/>
              <w:lang w:val="es-ES" w:eastAsia="es-ES"/>
            </w:rPr>
            <w:t>.</w:t>
          </w:r>
        </w:p>
        <w:p w14:paraId="07F2F4F5" w14:textId="77777777" w:rsidR="00E73859" w:rsidRPr="003E6F09" w:rsidRDefault="00E73859" w:rsidP="00C4576B">
          <w:pPr>
            <w:spacing w:after="0" w:line="240" w:lineRule="auto"/>
            <w:jc w:val="both"/>
            <w:rPr>
              <w:rFonts w:ascii="Verdana" w:hAnsi="Verdana"/>
              <w:lang w:val="es-ES" w:eastAsia="es-ES"/>
            </w:rPr>
          </w:pPr>
        </w:p>
        <w:p w14:paraId="5B19DE2B" w14:textId="40E09640" w:rsidR="00C4576B" w:rsidRPr="003E6F09" w:rsidRDefault="3676DD77" w:rsidP="40CA45B0">
          <w:pPr>
            <w:spacing w:after="0" w:line="240" w:lineRule="auto"/>
            <w:jc w:val="both"/>
            <w:rPr>
              <w:rFonts w:ascii="Verdana" w:eastAsia="Verdana" w:hAnsi="Verdana" w:cs="Verdana"/>
              <w:lang w:val="es-ES"/>
            </w:rPr>
          </w:pPr>
          <w:r w:rsidRPr="003E6F09">
            <w:rPr>
              <w:rFonts w:ascii="Verdana" w:hAnsi="Verdana"/>
              <w:lang w:val="es-ES" w:eastAsia="es-ES"/>
            </w:rPr>
            <w:t xml:space="preserve">La inclusión expresa de este componente asegura que el PIPA contemple la fase de cierre técnico y administrativo de la intervención, en concordancia con los principios de control y evaluación ambiental. Este elemento permite a la autoridad ambiental constatar el cumplimiento de los objetivos planteados y adoptar decisiones sobre el cierre o la necesidad </w:t>
          </w:r>
          <w:r w:rsidR="15BBAC78" w:rsidRPr="003E6F09">
            <w:rPr>
              <w:rFonts w:ascii="Verdana" w:hAnsi="Verdana"/>
              <w:lang w:val="es-ES" w:eastAsia="es-ES"/>
            </w:rPr>
            <w:t xml:space="preserve">de subsanar o </w:t>
          </w:r>
          <w:r w:rsidRPr="003E6F09">
            <w:rPr>
              <w:rFonts w:ascii="Verdana" w:hAnsi="Verdana"/>
              <w:lang w:val="es-ES" w:eastAsia="es-ES"/>
            </w:rPr>
            <w:t>de</w:t>
          </w:r>
          <w:r w:rsidR="47190533" w:rsidRPr="003E6F09">
            <w:rPr>
              <w:rFonts w:ascii="Verdana" w:hAnsi="Verdana"/>
              <w:lang w:val="es-ES" w:eastAsia="es-ES"/>
            </w:rPr>
            <w:t xml:space="preserve"> solicitar</w:t>
          </w:r>
          <w:r w:rsidRPr="003E6F09">
            <w:rPr>
              <w:rFonts w:ascii="Verdana" w:hAnsi="Verdana"/>
              <w:lang w:val="es-ES" w:eastAsia="es-ES"/>
            </w:rPr>
            <w:t xml:space="preserve"> ajustes adicionales</w:t>
          </w:r>
          <w:r w:rsidR="5A805935" w:rsidRPr="003E6F09">
            <w:rPr>
              <w:rFonts w:ascii="Verdana" w:hAnsi="Verdana"/>
              <w:lang w:val="es-ES" w:eastAsia="es-ES"/>
            </w:rPr>
            <w:t>.</w:t>
          </w:r>
        </w:p>
        <w:p w14:paraId="51138715" w14:textId="77777777" w:rsidR="006538CA" w:rsidRPr="003E6F09" w:rsidRDefault="006538CA" w:rsidP="00C4576B">
          <w:pPr>
            <w:spacing w:after="0" w:line="240" w:lineRule="auto"/>
            <w:jc w:val="both"/>
            <w:rPr>
              <w:rFonts w:ascii="Verdana" w:hAnsi="Verdana"/>
              <w:lang w:val="es-ES" w:eastAsia="es-ES"/>
            </w:rPr>
          </w:pPr>
        </w:p>
        <w:p w14:paraId="12D97220" w14:textId="21E3B8C1" w:rsidR="00C4576B" w:rsidRPr="003E6F09" w:rsidRDefault="00C4576B">
          <w:pPr>
            <w:pStyle w:val="Prrafodelista"/>
            <w:numPr>
              <w:ilvl w:val="0"/>
              <w:numId w:val="38"/>
            </w:numPr>
            <w:contextualSpacing/>
            <w:jc w:val="both"/>
            <w:rPr>
              <w:rFonts w:ascii="Verdana" w:hAnsi="Verdana"/>
              <w:b/>
              <w:bCs/>
              <w:lang w:val="es-ES" w:eastAsia="es-ES"/>
            </w:rPr>
          </w:pPr>
          <w:r w:rsidRPr="003E6F09">
            <w:rPr>
              <w:rFonts w:ascii="Verdana" w:hAnsi="Verdana"/>
              <w:b/>
              <w:bCs/>
              <w:lang w:val="es-ES" w:eastAsia="es-ES"/>
            </w:rPr>
            <w:t>Responsable de la ejecución</w:t>
          </w:r>
          <w:r w:rsidR="00FD2148" w:rsidRPr="003E6F09">
            <w:rPr>
              <w:rFonts w:ascii="Verdana" w:hAnsi="Verdana"/>
              <w:b/>
              <w:bCs/>
              <w:lang w:val="es-ES" w:eastAsia="es-ES"/>
            </w:rPr>
            <w:t>.</w:t>
          </w:r>
        </w:p>
        <w:p w14:paraId="5EB4997D" w14:textId="77777777" w:rsidR="00E73859" w:rsidRPr="003E6F09" w:rsidRDefault="00E73859" w:rsidP="00C4576B">
          <w:pPr>
            <w:spacing w:after="0" w:line="240" w:lineRule="auto"/>
            <w:jc w:val="both"/>
            <w:rPr>
              <w:rFonts w:ascii="Verdana" w:hAnsi="Verdana"/>
              <w:lang w:val="es-ES" w:eastAsia="es-ES"/>
            </w:rPr>
          </w:pPr>
        </w:p>
        <w:p w14:paraId="3AFBF158" w14:textId="77777777" w:rsidR="00C4576B" w:rsidRPr="003E6F09" w:rsidRDefault="6E4553FA" w:rsidP="00C4576B">
          <w:pPr>
            <w:spacing w:after="0" w:line="240" w:lineRule="auto"/>
            <w:jc w:val="both"/>
            <w:rPr>
              <w:rFonts w:ascii="Verdana" w:hAnsi="Verdana"/>
              <w:lang w:val="es-ES" w:eastAsia="es-ES"/>
            </w:rPr>
          </w:pPr>
          <w:r w:rsidRPr="003E6F09">
            <w:rPr>
              <w:rFonts w:ascii="Verdana" w:hAnsi="Verdana"/>
              <w:lang w:val="es-ES" w:eastAsia="es-ES"/>
            </w:rPr>
            <w:t>La identificación clara del responsable de la ejecución del PIPA es necesaria para efectos de control, seguimiento y eventual exigibilidad administrativa. Este componente se fundamenta en el principio de responsabilidad y garantiza la trazabilidad jurídica de las obligaciones derivadas del Plan.</w:t>
          </w:r>
        </w:p>
        <w:p w14:paraId="62899096" w14:textId="77777777" w:rsidR="009E4537" w:rsidRPr="003E6F09" w:rsidRDefault="009E4537" w:rsidP="007B1CDE">
          <w:pPr>
            <w:spacing w:after="0" w:line="240" w:lineRule="auto"/>
            <w:jc w:val="both"/>
            <w:rPr>
              <w:rFonts w:ascii="Verdana" w:hAnsi="Verdana"/>
              <w:lang w:val="es-ES" w:eastAsia="es-ES"/>
            </w:rPr>
          </w:pPr>
        </w:p>
        <w:p w14:paraId="5AEA09DC" w14:textId="77777777" w:rsidR="007954EF" w:rsidRPr="003E6F09" w:rsidRDefault="007954EF" w:rsidP="009352AE">
          <w:pPr>
            <w:spacing w:after="0" w:line="240" w:lineRule="auto"/>
            <w:rPr>
              <w:rFonts w:ascii="Verdana" w:hAnsi="Verdana"/>
              <w:lang w:val="es-ES" w:eastAsia="es-ES"/>
            </w:rPr>
          </w:pPr>
        </w:p>
        <w:p w14:paraId="6A00228F" w14:textId="5F3D9C2D" w:rsidR="00A53BAE" w:rsidRPr="003E6F09" w:rsidRDefault="44275278">
          <w:pPr>
            <w:pStyle w:val="Ttulo1"/>
            <w:numPr>
              <w:ilvl w:val="1"/>
              <w:numId w:val="44"/>
            </w:numPr>
            <w:jc w:val="both"/>
            <w:rPr>
              <w:rFonts w:ascii="Verdana" w:hAnsi="Verdana"/>
              <w:color w:val="000000" w:themeColor="text1"/>
              <w:sz w:val="22"/>
              <w:szCs w:val="22"/>
              <w:lang w:val="es-ES"/>
            </w:rPr>
          </w:pPr>
          <w:bookmarkStart w:id="371" w:name="_Toc218883186"/>
          <w:bookmarkStart w:id="372" w:name="_Toc1116873698"/>
          <w:bookmarkStart w:id="373" w:name="_Toc224564376"/>
          <w:bookmarkStart w:id="374" w:name="_Toc232600014"/>
          <w:bookmarkStart w:id="375" w:name="_Toc233381916"/>
          <w:r w:rsidRPr="003E6F09">
            <w:rPr>
              <w:rFonts w:ascii="Verdana" w:hAnsi="Verdana"/>
              <w:color w:val="000000" w:themeColor="text1"/>
              <w:sz w:val="22"/>
              <w:szCs w:val="22"/>
              <w:lang w:val="es-ES"/>
            </w:rPr>
            <w:t xml:space="preserve">De la Evaluación y el Seguimiento de los </w:t>
          </w:r>
          <w:r w:rsidR="114287D4" w:rsidRPr="003E6F09">
            <w:rPr>
              <w:rFonts w:ascii="Verdana" w:hAnsi="Verdana"/>
              <w:color w:val="000000" w:themeColor="text1"/>
              <w:sz w:val="22"/>
              <w:szCs w:val="22"/>
              <w:lang w:val="es-ES"/>
            </w:rPr>
            <w:t>PIPA</w:t>
          </w:r>
          <w:bookmarkEnd w:id="371"/>
          <w:bookmarkEnd w:id="372"/>
          <w:bookmarkEnd w:id="373"/>
          <w:bookmarkEnd w:id="374"/>
          <w:bookmarkEnd w:id="375"/>
        </w:p>
        <w:p w14:paraId="201C3625" w14:textId="1B5579E6" w:rsidR="14EFF9D3" w:rsidRPr="003E6F09" w:rsidRDefault="14EFF9D3" w:rsidP="14EFF9D3">
          <w:pPr>
            <w:spacing w:after="0" w:line="240" w:lineRule="auto"/>
            <w:jc w:val="both"/>
            <w:rPr>
              <w:rFonts w:ascii="Verdana" w:hAnsi="Verdana"/>
              <w:lang w:val="es-ES" w:eastAsia="es-ES"/>
            </w:rPr>
          </w:pPr>
        </w:p>
        <w:p w14:paraId="7F2D39CC" w14:textId="28C7BCDA" w:rsidR="000B6945" w:rsidRPr="003E6F09" w:rsidRDefault="58DDE53D" w:rsidP="000B6945">
          <w:pPr>
            <w:spacing w:after="0" w:line="240" w:lineRule="auto"/>
            <w:jc w:val="both"/>
            <w:rPr>
              <w:rFonts w:ascii="Verdana" w:hAnsi="Verdana"/>
              <w:lang w:val="es-ES" w:eastAsia="es-ES"/>
            </w:rPr>
          </w:pPr>
          <w:r w:rsidRPr="003E6F09">
            <w:rPr>
              <w:rFonts w:ascii="Verdana" w:hAnsi="Verdana"/>
              <w:lang w:val="es-ES" w:eastAsia="es-ES"/>
            </w:rPr>
            <w:t xml:space="preserve">La regulación de la evaluación y el seguimiento de los PIPA constituye un eje estructural del régimen de gestión de pasivos ambientales, en tanto garantiza que las intervenciones autorizadas no se limiten a una formulación formal, sino que se traduzcan en resultados efectivos de reducción del riesgo y protección de </w:t>
          </w:r>
          <w:r w:rsidR="1B6FC28A" w:rsidRPr="003E6F09">
            <w:rPr>
              <w:rFonts w:ascii="Verdana" w:hAnsi="Verdana"/>
              <w:lang w:val="es-ES" w:eastAsia="es-ES"/>
            </w:rPr>
            <w:t xml:space="preserve">la </w:t>
          </w:r>
          <w:r w:rsidRPr="003E6F09">
            <w:rPr>
              <w:rFonts w:ascii="Verdana" w:hAnsi="Verdana"/>
              <w:lang w:val="es-ES" w:eastAsia="es-ES"/>
            </w:rPr>
            <w:t>salud humana y el ambiente.</w:t>
          </w:r>
        </w:p>
        <w:p w14:paraId="050F40F2" w14:textId="77777777" w:rsidR="000B6945" w:rsidRPr="003E6F09" w:rsidRDefault="000B6945" w:rsidP="000B6945">
          <w:pPr>
            <w:spacing w:after="0" w:line="240" w:lineRule="auto"/>
            <w:jc w:val="both"/>
            <w:rPr>
              <w:rFonts w:ascii="Verdana" w:hAnsi="Verdana"/>
              <w:lang w:val="es-ES" w:eastAsia="es-ES"/>
            </w:rPr>
          </w:pPr>
        </w:p>
        <w:p w14:paraId="353B44E1" w14:textId="6462E068" w:rsidR="000B6945" w:rsidRPr="003E6F09" w:rsidRDefault="00B75523" w:rsidP="000B6945">
          <w:pPr>
            <w:spacing w:after="0" w:line="240" w:lineRule="auto"/>
            <w:jc w:val="both"/>
            <w:rPr>
              <w:rFonts w:ascii="Verdana" w:hAnsi="Verdana"/>
              <w:lang w:val="es-ES" w:eastAsia="es-ES"/>
            </w:rPr>
          </w:pPr>
          <w:r w:rsidRPr="003E6F09">
            <w:rPr>
              <w:rFonts w:ascii="Verdana" w:hAnsi="Verdana"/>
              <w:lang w:val="es-ES" w:eastAsia="es-ES"/>
            </w:rPr>
            <w:t>Jurídicamente</w:t>
          </w:r>
          <w:r w:rsidR="000B6945" w:rsidRPr="003E6F09">
            <w:rPr>
              <w:rFonts w:ascii="Verdana" w:hAnsi="Verdana"/>
              <w:lang w:val="es-ES" w:eastAsia="es-ES"/>
            </w:rPr>
            <w:t xml:space="preserve"> este artículo desarrolla </w:t>
          </w:r>
          <w:r w:rsidRPr="003E6F09">
            <w:rPr>
              <w:rFonts w:ascii="Verdana" w:hAnsi="Verdana"/>
              <w:lang w:val="es-ES" w:eastAsia="es-ES"/>
            </w:rPr>
            <w:t>d</w:t>
          </w:r>
          <w:r w:rsidR="000B6945" w:rsidRPr="003E6F09">
            <w:rPr>
              <w:rFonts w:ascii="Verdana" w:hAnsi="Verdana"/>
              <w:lang w:val="es-ES" w:eastAsia="es-ES"/>
            </w:rPr>
            <w:t xml:space="preserve">e manera directa </w:t>
          </w:r>
          <w:r w:rsidRPr="003E6F09">
            <w:rPr>
              <w:rFonts w:ascii="Verdana" w:hAnsi="Verdana"/>
              <w:lang w:val="es-ES" w:eastAsia="es-ES"/>
            </w:rPr>
            <w:t>algunas disposiciones del artículo</w:t>
          </w:r>
          <w:r w:rsidR="000B6945" w:rsidRPr="003E6F09">
            <w:rPr>
              <w:rFonts w:ascii="Verdana" w:hAnsi="Verdana"/>
              <w:lang w:val="es-ES" w:eastAsia="es-ES"/>
            </w:rPr>
            <w:t xml:space="preserve"> 7 de la Ley 2327 de 2023, que reconoce a los PIPA como instrumentos de control y manejo ambiental objeto de evaluación y seguimiento por parte de la </w:t>
          </w:r>
          <w:r w:rsidRPr="003E6F09">
            <w:rPr>
              <w:rFonts w:ascii="Verdana" w:hAnsi="Verdana"/>
              <w:lang w:val="es-ES" w:eastAsia="es-ES"/>
            </w:rPr>
            <w:t>autoridad ambiental competente</w:t>
          </w:r>
          <w:r w:rsidR="000B6945" w:rsidRPr="003E6F09">
            <w:rPr>
              <w:rFonts w:ascii="Verdana" w:hAnsi="Verdana"/>
              <w:lang w:val="es-ES" w:eastAsia="es-ES"/>
            </w:rPr>
            <w:t>, y se articula con las funciones de control, seguimiento y vigilancia ambiental atribuidas a las autoridades ambientales.</w:t>
          </w:r>
        </w:p>
        <w:p w14:paraId="3DCE31B9" w14:textId="77777777" w:rsidR="000B6945" w:rsidRPr="003E6F09" w:rsidRDefault="000B6945" w:rsidP="000B6945">
          <w:pPr>
            <w:spacing w:after="0" w:line="240" w:lineRule="auto"/>
            <w:jc w:val="both"/>
            <w:rPr>
              <w:rFonts w:ascii="Verdana" w:hAnsi="Verdana"/>
              <w:lang w:val="es-ES" w:eastAsia="es-ES"/>
            </w:rPr>
          </w:pPr>
        </w:p>
        <w:p w14:paraId="72597103" w14:textId="5705F11E" w:rsidR="00B15199" w:rsidRPr="003E6F09" w:rsidRDefault="5859E852">
          <w:pPr>
            <w:pStyle w:val="Ttulo3"/>
            <w:numPr>
              <w:ilvl w:val="2"/>
              <w:numId w:val="44"/>
            </w:numPr>
            <w:spacing w:before="0" w:after="0"/>
            <w:jc w:val="both"/>
            <w:rPr>
              <w:rFonts w:ascii="Verdana" w:hAnsi="Verdana"/>
              <w:i/>
              <w:iCs/>
              <w:sz w:val="22"/>
              <w:szCs w:val="22"/>
              <w:lang w:val="es-ES" w:eastAsia="es-ES"/>
            </w:rPr>
          </w:pPr>
          <w:bookmarkStart w:id="376" w:name="_Toc218883187"/>
          <w:bookmarkStart w:id="377" w:name="_Toc1816511285"/>
          <w:bookmarkStart w:id="378" w:name="_Toc224564377"/>
          <w:bookmarkStart w:id="379" w:name="_Toc232600015"/>
          <w:bookmarkStart w:id="380" w:name="_Toc233381917"/>
          <w:r w:rsidRPr="003E6F09">
            <w:rPr>
              <w:rFonts w:ascii="Verdana" w:hAnsi="Verdana"/>
              <w:i/>
              <w:iCs/>
              <w:sz w:val="22"/>
              <w:szCs w:val="22"/>
              <w:lang w:val="es-ES" w:eastAsia="es-ES"/>
            </w:rPr>
            <w:lastRenderedPageBreak/>
            <w:t>Evaluación Técnica del PIPA</w:t>
          </w:r>
          <w:bookmarkEnd w:id="376"/>
          <w:bookmarkEnd w:id="377"/>
          <w:bookmarkEnd w:id="378"/>
          <w:bookmarkEnd w:id="379"/>
          <w:bookmarkEnd w:id="380"/>
        </w:p>
        <w:p w14:paraId="30EA5CD0" w14:textId="77777777" w:rsidR="00B15199" w:rsidRPr="003E6F09" w:rsidRDefault="00B15199" w:rsidP="000B6945">
          <w:pPr>
            <w:spacing w:after="0" w:line="240" w:lineRule="auto"/>
            <w:jc w:val="both"/>
            <w:rPr>
              <w:rFonts w:ascii="Verdana" w:hAnsi="Verdana"/>
              <w:lang w:val="es-ES" w:eastAsia="es-ES"/>
            </w:rPr>
          </w:pPr>
        </w:p>
        <w:p w14:paraId="016222DE" w14:textId="095A31C4" w:rsidR="00B15199" w:rsidRPr="003E6F09" w:rsidRDefault="5859E852" w:rsidP="00B15199">
          <w:pPr>
            <w:spacing w:after="0" w:line="240" w:lineRule="auto"/>
            <w:jc w:val="both"/>
            <w:rPr>
              <w:rFonts w:ascii="Verdana" w:hAnsi="Verdana"/>
              <w:lang w:val="es-ES" w:eastAsia="es-ES"/>
            </w:rPr>
          </w:pPr>
          <w:r w:rsidRPr="003E6F09">
            <w:rPr>
              <w:rFonts w:ascii="Verdana" w:hAnsi="Verdana"/>
              <w:lang w:val="es-ES" w:eastAsia="es-ES"/>
            </w:rPr>
            <w:t xml:space="preserve">La evaluación del PIPA por parte de la </w:t>
          </w:r>
          <w:r w:rsidR="5FFD8370" w:rsidRPr="003E6F09">
            <w:rPr>
              <w:rFonts w:ascii="Verdana" w:hAnsi="Verdana"/>
              <w:lang w:val="es-ES" w:eastAsia="es-ES"/>
            </w:rPr>
            <w:t>autoridad ambiental competente</w:t>
          </w:r>
          <w:r w:rsidRPr="003E6F09">
            <w:rPr>
              <w:rFonts w:ascii="Verdana" w:hAnsi="Verdana"/>
              <w:lang w:val="es-ES" w:eastAsia="es-ES"/>
            </w:rPr>
            <w:t>, con base en los términos de referencia expedidos por el Ministerio de Ambiente y Desarrollo Sostenible, responde a la necesidad de asegurar criterios homogéneos, objetivos y verificables para analizar la idoneidad técnica, ambiental y operativa de las medidas propuestas.</w:t>
          </w:r>
        </w:p>
        <w:p w14:paraId="2CE058DF" w14:textId="77777777" w:rsidR="00B15199" w:rsidRPr="003E6F09" w:rsidRDefault="00B15199" w:rsidP="00B15199">
          <w:pPr>
            <w:spacing w:after="0" w:line="240" w:lineRule="auto"/>
            <w:jc w:val="both"/>
            <w:rPr>
              <w:rFonts w:ascii="Verdana" w:hAnsi="Verdana"/>
              <w:lang w:val="es-ES" w:eastAsia="es-ES"/>
            </w:rPr>
          </w:pPr>
        </w:p>
        <w:p w14:paraId="35BE1BA9" w14:textId="5D3828D0" w:rsidR="00B15199" w:rsidRPr="003E6F09" w:rsidRDefault="00B15199" w:rsidP="00B15199">
          <w:pPr>
            <w:spacing w:after="0" w:line="240" w:lineRule="auto"/>
            <w:jc w:val="both"/>
            <w:rPr>
              <w:rFonts w:ascii="Verdana" w:hAnsi="Verdana"/>
              <w:lang w:val="es-ES" w:eastAsia="es-ES"/>
            </w:rPr>
          </w:pPr>
          <w:r w:rsidRPr="003E6F09">
            <w:rPr>
              <w:rFonts w:ascii="Verdana" w:hAnsi="Verdana"/>
              <w:lang w:val="es-ES" w:eastAsia="es-ES"/>
            </w:rPr>
            <w:t>Desde el punto de vista técnico, esta evaluación permite</w:t>
          </w:r>
          <w:r w:rsidR="004A63F5" w:rsidRPr="003E6F09">
            <w:rPr>
              <w:rFonts w:ascii="Verdana" w:hAnsi="Verdana"/>
              <w:lang w:val="es-ES" w:eastAsia="es-ES"/>
            </w:rPr>
            <w:t>, entre otras</w:t>
          </w:r>
          <w:r w:rsidRPr="003E6F09">
            <w:rPr>
              <w:rFonts w:ascii="Verdana" w:hAnsi="Verdana"/>
              <w:lang w:val="es-ES" w:eastAsia="es-ES"/>
            </w:rPr>
            <w:t>:</w:t>
          </w:r>
        </w:p>
        <w:p w14:paraId="5937EDA9" w14:textId="77777777" w:rsidR="00B15199" w:rsidRPr="003E6F09" w:rsidRDefault="00B15199" w:rsidP="00B15199">
          <w:pPr>
            <w:spacing w:after="0" w:line="240" w:lineRule="auto"/>
            <w:jc w:val="both"/>
            <w:rPr>
              <w:rFonts w:ascii="Verdana" w:hAnsi="Verdana"/>
              <w:lang w:val="es-ES" w:eastAsia="es-ES"/>
            </w:rPr>
          </w:pPr>
        </w:p>
        <w:p w14:paraId="51A544A9" w14:textId="77777777" w:rsidR="00B15199" w:rsidRPr="003E6F09" w:rsidRDefault="00B15199">
          <w:pPr>
            <w:pStyle w:val="Prrafodelista"/>
            <w:numPr>
              <w:ilvl w:val="0"/>
              <w:numId w:val="39"/>
            </w:numPr>
            <w:jc w:val="both"/>
            <w:rPr>
              <w:rFonts w:ascii="Verdana" w:hAnsi="Verdana"/>
              <w:lang w:val="es-ES" w:eastAsia="es-ES"/>
            </w:rPr>
          </w:pPr>
          <w:r w:rsidRPr="003E6F09">
            <w:rPr>
              <w:rFonts w:ascii="Verdana" w:hAnsi="Verdana"/>
              <w:lang w:val="es-ES" w:eastAsia="es-ES"/>
            </w:rPr>
            <w:t>Verificar la coherencia entre el diagnóstico, la evaluación de riesgo y las medidas de intervención propuestas.</w:t>
          </w:r>
        </w:p>
        <w:p w14:paraId="7C704E47" w14:textId="77777777" w:rsidR="00B15199" w:rsidRPr="003E6F09" w:rsidRDefault="00B15199">
          <w:pPr>
            <w:pStyle w:val="Prrafodelista"/>
            <w:numPr>
              <w:ilvl w:val="0"/>
              <w:numId w:val="39"/>
            </w:numPr>
            <w:jc w:val="both"/>
            <w:rPr>
              <w:rFonts w:ascii="Verdana" w:hAnsi="Verdana"/>
              <w:lang w:val="es-ES" w:eastAsia="es-ES"/>
            </w:rPr>
          </w:pPr>
          <w:r w:rsidRPr="003E6F09">
            <w:rPr>
              <w:rFonts w:ascii="Verdana" w:hAnsi="Verdana"/>
              <w:lang w:val="es-ES" w:eastAsia="es-ES"/>
            </w:rPr>
            <w:t>Analizar la suficiencia técnica de las acciones frente a la magnitud y complejidad del pasivo ambiental.</w:t>
          </w:r>
        </w:p>
        <w:p w14:paraId="41D31F02" w14:textId="77777777" w:rsidR="00B15199" w:rsidRPr="003E6F09" w:rsidRDefault="00B15199">
          <w:pPr>
            <w:pStyle w:val="Prrafodelista"/>
            <w:numPr>
              <w:ilvl w:val="0"/>
              <w:numId w:val="39"/>
            </w:numPr>
            <w:jc w:val="both"/>
            <w:rPr>
              <w:rFonts w:ascii="Verdana" w:hAnsi="Verdana"/>
              <w:lang w:val="es-ES" w:eastAsia="es-ES"/>
            </w:rPr>
          </w:pPr>
          <w:r w:rsidRPr="003E6F09">
            <w:rPr>
              <w:rFonts w:ascii="Verdana" w:hAnsi="Verdana"/>
              <w:lang w:val="es-ES" w:eastAsia="es-ES"/>
            </w:rPr>
            <w:t>Evaluar la viabilidad del cronograma, el presupuesto y el programa de seguimiento y monitoreo.</w:t>
          </w:r>
        </w:p>
        <w:p w14:paraId="5B596D76" w14:textId="77777777" w:rsidR="00B15199" w:rsidRPr="003E6F09" w:rsidRDefault="00B15199" w:rsidP="00B15199">
          <w:pPr>
            <w:spacing w:after="0" w:line="240" w:lineRule="auto"/>
            <w:jc w:val="both"/>
            <w:rPr>
              <w:rFonts w:ascii="Verdana" w:hAnsi="Verdana"/>
              <w:lang w:val="es-ES" w:eastAsia="es-ES"/>
            </w:rPr>
          </w:pPr>
        </w:p>
        <w:p w14:paraId="10C92AA0" w14:textId="77777777" w:rsidR="00B15199" w:rsidRPr="003E6F09" w:rsidRDefault="4FCC52A9" w:rsidP="00B15199">
          <w:pPr>
            <w:spacing w:after="0" w:line="240" w:lineRule="auto"/>
            <w:jc w:val="both"/>
            <w:rPr>
              <w:rFonts w:ascii="Verdana" w:hAnsi="Verdana"/>
              <w:lang w:val="es-ES" w:eastAsia="es-ES"/>
            </w:rPr>
          </w:pPr>
          <w:r w:rsidRPr="003E6F09">
            <w:rPr>
              <w:rFonts w:ascii="Verdana" w:hAnsi="Verdana"/>
              <w:lang w:val="es-ES" w:eastAsia="es-ES"/>
            </w:rPr>
            <w:t>La exigencia de que el solicitante aplique los términos de referencia ajustados a las condiciones sociales, económicas, bióticas y abióticas de cada región garantiza la flexibilidad técnica del instrumento, evitando la aplicación rígida de criterios estandarizados que podrían resultar inadecuados para determinados contextos territoriales.</w:t>
          </w:r>
        </w:p>
        <w:p w14:paraId="45AB2384" w14:textId="77777777" w:rsidR="00410CF1" w:rsidRPr="003E6F09" w:rsidRDefault="00410CF1" w:rsidP="00B15199">
          <w:pPr>
            <w:spacing w:after="0" w:line="240" w:lineRule="auto"/>
            <w:jc w:val="both"/>
            <w:rPr>
              <w:rFonts w:ascii="Verdana" w:hAnsi="Verdana"/>
              <w:lang w:val="es-ES" w:eastAsia="es-ES"/>
            </w:rPr>
          </w:pPr>
        </w:p>
        <w:p w14:paraId="5FEEB4D1" w14:textId="266615D1" w:rsidR="00410CF1" w:rsidRPr="003E6F09" w:rsidRDefault="2B5D1101">
          <w:pPr>
            <w:pStyle w:val="Ttulo3"/>
            <w:numPr>
              <w:ilvl w:val="2"/>
              <w:numId w:val="44"/>
            </w:numPr>
            <w:spacing w:before="0" w:after="0"/>
            <w:jc w:val="both"/>
            <w:rPr>
              <w:rFonts w:ascii="Verdana" w:hAnsi="Verdana"/>
              <w:i/>
              <w:iCs/>
              <w:sz w:val="22"/>
              <w:szCs w:val="22"/>
              <w:lang w:val="es-ES" w:eastAsia="es-ES"/>
            </w:rPr>
          </w:pPr>
          <w:bookmarkStart w:id="381" w:name="_Toc218883188"/>
          <w:bookmarkStart w:id="382" w:name="_Toc1358520583"/>
          <w:bookmarkStart w:id="383" w:name="_Toc224564378"/>
          <w:bookmarkStart w:id="384" w:name="_Toc232600016"/>
          <w:bookmarkStart w:id="385" w:name="_Toc233381918"/>
          <w:r w:rsidRPr="003E6F09">
            <w:rPr>
              <w:rFonts w:ascii="Verdana" w:hAnsi="Verdana"/>
              <w:i/>
              <w:iCs/>
              <w:sz w:val="22"/>
              <w:szCs w:val="22"/>
              <w:lang w:val="es-ES" w:eastAsia="es-ES"/>
            </w:rPr>
            <w:t>Solicitud de información adicional</w:t>
          </w:r>
          <w:r w:rsidR="538712DE" w:rsidRPr="003E6F09">
            <w:rPr>
              <w:rFonts w:ascii="Verdana" w:hAnsi="Verdana"/>
              <w:i/>
              <w:iCs/>
              <w:sz w:val="22"/>
              <w:szCs w:val="22"/>
              <w:lang w:val="es-ES" w:eastAsia="es-ES"/>
            </w:rPr>
            <w:t xml:space="preserve"> o de subsanación.</w:t>
          </w:r>
          <w:bookmarkEnd w:id="381"/>
          <w:bookmarkEnd w:id="382"/>
          <w:bookmarkEnd w:id="383"/>
          <w:bookmarkEnd w:id="384"/>
          <w:bookmarkEnd w:id="385"/>
        </w:p>
        <w:p w14:paraId="001DEF83" w14:textId="77777777" w:rsidR="00410CF1" w:rsidRPr="003E6F09" w:rsidRDefault="00410CF1" w:rsidP="00B15199">
          <w:pPr>
            <w:spacing w:after="0" w:line="240" w:lineRule="auto"/>
            <w:jc w:val="both"/>
            <w:rPr>
              <w:rFonts w:ascii="Verdana" w:hAnsi="Verdana"/>
              <w:lang w:val="es-ES" w:eastAsia="es-ES"/>
            </w:rPr>
          </w:pPr>
        </w:p>
        <w:p w14:paraId="203A7DF1" w14:textId="5CBBC693" w:rsidR="00B15199" w:rsidRPr="003E6F09" w:rsidRDefault="5859E852" w:rsidP="00B15199">
          <w:pPr>
            <w:spacing w:after="0" w:line="240" w:lineRule="auto"/>
            <w:jc w:val="both"/>
            <w:rPr>
              <w:rFonts w:ascii="Verdana" w:hAnsi="Verdana"/>
              <w:lang w:val="es-ES" w:eastAsia="es-ES"/>
            </w:rPr>
          </w:pPr>
          <w:r w:rsidRPr="003E6F09">
            <w:rPr>
              <w:rFonts w:ascii="Verdana" w:hAnsi="Verdana"/>
              <w:lang w:val="es-ES" w:eastAsia="es-ES"/>
            </w:rPr>
            <w:t>La facultad de la Autoridad Ambiental Competente para requerir información adicional específica se justifica técnica y jurídicamente como una manifestación del principio de prevención y del deber de diligencia reforzada frente a escenarios de riesgo</w:t>
          </w:r>
          <w:r w:rsidR="51982261" w:rsidRPr="003E6F09">
            <w:rPr>
              <w:rFonts w:ascii="Verdana" w:hAnsi="Verdana"/>
              <w:lang w:val="es-ES" w:eastAsia="es-ES"/>
            </w:rPr>
            <w:t xml:space="preserve">. </w:t>
          </w:r>
          <w:r w:rsidRPr="003E6F09">
            <w:rPr>
              <w:rFonts w:ascii="Verdana" w:hAnsi="Verdana"/>
              <w:lang w:val="es-ES" w:eastAsia="es-ES"/>
            </w:rPr>
            <w:t>Esta facultad no implica discrecionalidad arbitraria, en tanto debe ejercerse con fundamento técnico, ser proporcional a la complejidad del pasivo ambiental y orientarse exclusivamente a garantizar la materialización efectiva del Plan y la reducción del riesgo a niveles aceptables</w:t>
          </w:r>
          <w:r w:rsidR="74FB91A8" w:rsidRPr="003E6F09">
            <w:rPr>
              <w:rFonts w:ascii="Verdana" w:hAnsi="Verdana"/>
              <w:lang w:val="es-ES" w:eastAsia="es-ES"/>
            </w:rPr>
            <w:t xml:space="preserve"> para la vida, la salud humana y el ambiente.</w:t>
          </w:r>
        </w:p>
        <w:p w14:paraId="7EFE4B7B" w14:textId="77777777" w:rsidR="00B15199" w:rsidRPr="003E6F09" w:rsidRDefault="00B15199" w:rsidP="00B15199">
          <w:pPr>
            <w:spacing w:after="0" w:line="240" w:lineRule="auto"/>
            <w:jc w:val="both"/>
            <w:rPr>
              <w:rFonts w:ascii="Verdana" w:hAnsi="Verdana"/>
              <w:lang w:val="es-ES" w:eastAsia="es-ES"/>
            </w:rPr>
          </w:pPr>
        </w:p>
        <w:p w14:paraId="6E4B1636" w14:textId="4D8B8E2F" w:rsidR="002748D8" w:rsidRPr="003E6F09" w:rsidRDefault="79DAECC2">
          <w:pPr>
            <w:pStyle w:val="Ttulo3"/>
            <w:numPr>
              <w:ilvl w:val="2"/>
              <w:numId w:val="44"/>
            </w:numPr>
            <w:spacing w:before="0" w:after="0"/>
            <w:jc w:val="both"/>
            <w:rPr>
              <w:rFonts w:ascii="Verdana" w:hAnsi="Verdana"/>
              <w:i/>
              <w:iCs/>
              <w:sz w:val="22"/>
              <w:szCs w:val="22"/>
              <w:lang w:val="es-ES" w:eastAsia="es-ES"/>
            </w:rPr>
          </w:pPr>
          <w:bookmarkStart w:id="386" w:name="_Toc218883189"/>
          <w:bookmarkStart w:id="387" w:name="_Toc1193562139"/>
          <w:bookmarkStart w:id="388" w:name="_Toc224564379"/>
          <w:bookmarkStart w:id="389" w:name="_Toc232600017"/>
          <w:bookmarkStart w:id="390" w:name="_Toc233381919"/>
          <w:r w:rsidRPr="003E6F09">
            <w:rPr>
              <w:rFonts w:ascii="Verdana" w:hAnsi="Verdana"/>
              <w:i/>
              <w:iCs/>
              <w:sz w:val="22"/>
              <w:szCs w:val="22"/>
              <w:lang w:val="es-ES" w:eastAsia="es-ES"/>
            </w:rPr>
            <w:t>Aprobación del Plan y Seguimiento</w:t>
          </w:r>
          <w:bookmarkEnd w:id="386"/>
          <w:bookmarkEnd w:id="387"/>
          <w:bookmarkEnd w:id="388"/>
          <w:bookmarkEnd w:id="389"/>
          <w:bookmarkEnd w:id="390"/>
        </w:p>
        <w:p w14:paraId="3FE8E88A" w14:textId="77777777" w:rsidR="002748D8" w:rsidRPr="003E6F09" w:rsidRDefault="002748D8" w:rsidP="00B15199">
          <w:pPr>
            <w:spacing w:after="0" w:line="240" w:lineRule="auto"/>
            <w:jc w:val="both"/>
            <w:rPr>
              <w:rFonts w:ascii="Verdana" w:hAnsi="Verdana"/>
              <w:lang w:val="es-ES" w:eastAsia="es-ES"/>
            </w:rPr>
          </w:pPr>
        </w:p>
        <w:p w14:paraId="2FBC70C8" w14:textId="554A3D83" w:rsidR="00B15199" w:rsidRPr="003E6F09" w:rsidRDefault="00B15199" w:rsidP="00B15199">
          <w:pPr>
            <w:spacing w:after="0" w:line="240" w:lineRule="auto"/>
            <w:jc w:val="both"/>
            <w:rPr>
              <w:rFonts w:ascii="Verdana" w:hAnsi="Verdana"/>
              <w:lang w:val="es-ES" w:eastAsia="es-ES"/>
            </w:rPr>
          </w:pPr>
          <w:r w:rsidRPr="003E6F09">
            <w:rPr>
              <w:rFonts w:ascii="Verdana" w:hAnsi="Verdana"/>
              <w:lang w:val="es-ES" w:eastAsia="es-ES"/>
            </w:rPr>
            <w:t>La expedición del acto administrativo que aprueba el PIPA materializa el principio de legalidad y otorga seguridad jurídica tanto al responsable como a los terceros interesados no responsables. En dicho acto, la definición de la periodicidad de los informes de avance, ajustada a la complejidad del pasivo ambiental y de las medidas adoptadas, responde a criterios de razonabilidad técnica</w:t>
          </w:r>
          <w:r w:rsidR="008C42C7" w:rsidRPr="003E6F09">
            <w:rPr>
              <w:rFonts w:ascii="Verdana" w:hAnsi="Verdana"/>
              <w:lang w:val="es-ES" w:eastAsia="es-ES"/>
            </w:rPr>
            <w:t xml:space="preserve">. </w:t>
          </w:r>
          <w:r w:rsidRPr="003E6F09">
            <w:rPr>
              <w:rFonts w:ascii="Verdana" w:hAnsi="Verdana"/>
              <w:lang w:val="es-ES" w:eastAsia="es-ES"/>
            </w:rPr>
            <w:t>Desde el punto de vista técnico, el seguimiento periódico permite:</w:t>
          </w:r>
        </w:p>
        <w:p w14:paraId="6B3F6E90" w14:textId="77777777" w:rsidR="00B15199" w:rsidRPr="003E6F09" w:rsidRDefault="00B15199" w:rsidP="00B15199">
          <w:pPr>
            <w:spacing w:after="0" w:line="240" w:lineRule="auto"/>
            <w:jc w:val="both"/>
            <w:rPr>
              <w:rFonts w:ascii="Verdana" w:hAnsi="Verdana"/>
              <w:lang w:val="es-ES" w:eastAsia="es-ES"/>
            </w:rPr>
          </w:pPr>
        </w:p>
        <w:p w14:paraId="7B817635" w14:textId="77777777" w:rsidR="00B15199" w:rsidRPr="003E6F09" w:rsidRDefault="00B15199">
          <w:pPr>
            <w:pStyle w:val="Prrafodelista"/>
            <w:numPr>
              <w:ilvl w:val="0"/>
              <w:numId w:val="40"/>
            </w:numPr>
            <w:jc w:val="both"/>
            <w:rPr>
              <w:rFonts w:ascii="Verdana" w:hAnsi="Verdana"/>
              <w:lang w:val="es-ES" w:eastAsia="es-ES"/>
            </w:rPr>
          </w:pPr>
          <w:r w:rsidRPr="003E6F09">
            <w:rPr>
              <w:rFonts w:ascii="Verdana" w:hAnsi="Verdana"/>
              <w:lang w:val="es-ES" w:eastAsia="es-ES"/>
            </w:rPr>
            <w:t>Verificar la correcta implementación de las medidas aprobadas.</w:t>
          </w:r>
        </w:p>
        <w:p w14:paraId="21BFAA39" w14:textId="77777777" w:rsidR="00B15199" w:rsidRPr="003E6F09" w:rsidRDefault="00B15199">
          <w:pPr>
            <w:pStyle w:val="Prrafodelista"/>
            <w:numPr>
              <w:ilvl w:val="0"/>
              <w:numId w:val="40"/>
            </w:numPr>
            <w:jc w:val="both"/>
            <w:rPr>
              <w:rFonts w:ascii="Verdana" w:hAnsi="Verdana"/>
              <w:lang w:val="es-ES" w:eastAsia="es-ES"/>
            </w:rPr>
          </w:pPr>
          <w:r w:rsidRPr="003E6F09">
            <w:rPr>
              <w:rFonts w:ascii="Verdana" w:hAnsi="Verdana"/>
              <w:lang w:val="es-ES" w:eastAsia="es-ES"/>
            </w:rPr>
            <w:t>Detectar desviaciones tempranas y adoptar correctivos oportunos.</w:t>
          </w:r>
        </w:p>
        <w:p w14:paraId="7053ED5B" w14:textId="77777777" w:rsidR="00B15199" w:rsidRPr="003E6F09" w:rsidRDefault="00B15199">
          <w:pPr>
            <w:pStyle w:val="Prrafodelista"/>
            <w:numPr>
              <w:ilvl w:val="0"/>
              <w:numId w:val="40"/>
            </w:numPr>
            <w:jc w:val="both"/>
            <w:rPr>
              <w:rFonts w:ascii="Verdana" w:hAnsi="Verdana"/>
              <w:lang w:val="es-ES" w:eastAsia="es-ES"/>
            </w:rPr>
          </w:pPr>
          <w:r w:rsidRPr="003E6F09">
            <w:rPr>
              <w:rFonts w:ascii="Verdana" w:hAnsi="Verdana"/>
              <w:lang w:val="es-ES" w:eastAsia="es-ES"/>
            </w:rPr>
            <w:t>Evaluar la evolución del riesgo residual durante la ejecución del Plan.</w:t>
          </w:r>
        </w:p>
        <w:p w14:paraId="5EC59DC3" w14:textId="77777777" w:rsidR="00B15199" w:rsidRPr="003E6F09" w:rsidRDefault="00B15199" w:rsidP="00B15199">
          <w:pPr>
            <w:spacing w:after="0" w:line="240" w:lineRule="auto"/>
            <w:jc w:val="both"/>
            <w:rPr>
              <w:rFonts w:ascii="Verdana" w:hAnsi="Verdana"/>
              <w:lang w:val="es-ES" w:eastAsia="es-ES"/>
            </w:rPr>
          </w:pPr>
        </w:p>
        <w:p w14:paraId="5E423CA5" w14:textId="3908829A" w:rsidR="00B15199" w:rsidRPr="003E6F09" w:rsidRDefault="00B15199" w:rsidP="00587F70">
          <w:pPr>
            <w:spacing w:after="0" w:line="240" w:lineRule="auto"/>
            <w:jc w:val="both"/>
            <w:rPr>
              <w:rFonts w:ascii="Verdana" w:hAnsi="Verdana"/>
              <w:lang w:val="es-ES" w:eastAsia="es-ES"/>
            </w:rPr>
          </w:pPr>
          <w:r w:rsidRPr="003E6F09">
            <w:rPr>
              <w:rFonts w:ascii="Verdana" w:hAnsi="Verdana"/>
              <w:lang w:val="es-ES" w:eastAsia="es-ES"/>
            </w:rPr>
            <w:t>La obligación del interesado de informar la fecha de inicio de la implementación del PIPA</w:t>
          </w:r>
          <w:r w:rsidR="00215E85" w:rsidRPr="003E6F09">
            <w:rPr>
              <w:rFonts w:ascii="Verdana" w:hAnsi="Verdana"/>
              <w:lang w:val="es-ES" w:eastAsia="es-ES"/>
            </w:rPr>
            <w:t>, así como</w:t>
          </w:r>
          <w:r w:rsidR="00215E85" w:rsidRPr="003E6F09">
            <w:rPr>
              <w:rFonts w:ascii="Verdana" w:hAnsi="Verdana" w:cs="Arial"/>
              <w:color w:val="000000" w:themeColor="text1"/>
              <w:lang w:val="es-ES"/>
            </w:rPr>
            <w:t xml:space="preserve"> la periodicidad de la presentación de informes de avance del Plan de Intervención</w:t>
          </w:r>
          <w:r w:rsidRPr="003E6F09">
            <w:rPr>
              <w:rFonts w:ascii="Verdana" w:hAnsi="Verdana"/>
              <w:lang w:val="es-ES" w:eastAsia="es-ES"/>
            </w:rPr>
            <w:t xml:space="preserve"> constituye</w:t>
          </w:r>
          <w:r w:rsidR="008169A0" w:rsidRPr="003E6F09">
            <w:rPr>
              <w:rFonts w:ascii="Verdana" w:hAnsi="Verdana"/>
              <w:lang w:val="es-ES" w:eastAsia="es-ES"/>
            </w:rPr>
            <w:t>n</w:t>
          </w:r>
          <w:r w:rsidRPr="003E6F09">
            <w:rPr>
              <w:rFonts w:ascii="Verdana" w:hAnsi="Verdana"/>
              <w:lang w:val="es-ES" w:eastAsia="es-ES"/>
            </w:rPr>
            <w:t xml:space="preserve"> requisito</w:t>
          </w:r>
          <w:r w:rsidR="008169A0" w:rsidRPr="003E6F09">
            <w:rPr>
              <w:rFonts w:ascii="Verdana" w:hAnsi="Verdana"/>
              <w:lang w:val="es-ES" w:eastAsia="es-ES"/>
            </w:rPr>
            <w:t>s</w:t>
          </w:r>
          <w:r w:rsidRPr="003E6F09">
            <w:rPr>
              <w:rFonts w:ascii="Verdana" w:hAnsi="Verdana"/>
              <w:lang w:val="es-ES" w:eastAsia="es-ES"/>
            </w:rPr>
            <w:t xml:space="preserve"> operativo</w:t>
          </w:r>
          <w:r w:rsidR="008169A0" w:rsidRPr="003E6F09">
            <w:rPr>
              <w:rFonts w:ascii="Verdana" w:hAnsi="Verdana"/>
              <w:lang w:val="es-ES" w:eastAsia="es-ES"/>
            </w:rPr>
            <w:t>s</w:t>
          </w:r>
          <w:r w:rsidRPr="003E6F09">
            <w:rPr>
              <w:rFonts w:ascii="Verdana" w:hAnsi="Verdana"/>
              <w:lang w:val="es-ES" w:eastAsia="es-ES"/>
            </w:rPr>
            <w:t xml:space="preserve"> mínimo</w:t>
          </w:r>
          <w:r w:rsidR="008169A0" w:rsidRPr="003E6F09">
            <w:rPr>
              <w:rFonts w:ascii="Verdana" w:hAnsi="Verdana"/>
              <w:lang w:val="es-ES" w:eastAsia="es-ES"/>
            </w:rPr>
            <w:t>s</w:t>
          </w:r>
          <w:r w:rsidRPr="003E6F09">
            <w:rPr>
              <w:rFonts w:ascii="Verdana" w:hAnsi="Verdana"/>
              <w:lang w:val="es-ES" w:eastAsia="es-ES"/>
            </w:rPr>
            <w:t xml:space="preserve"> que habilita</w:t>
          </w:r>
          <w:r w:rsidR="008169A0" w:rsidRPr="003E6F09">
            <w:rPr>
              <w:rFonts w:ascii="Verdana" w:hAnsi="Verdana"/>
              <w:lang w:val="es-ES" w:eastAsia="es-ES"/>
            </w:rPr>
            <w:t>n</w:t>
          </w:r>
          <w:r w:rsidRPr="003E6F09">
            <w:rPr>
              <w:rFonts w:ascii="Verdana" w:hAnsi="Verdana"/>
              <w:lang w:val="es-ES" w:eastAsia="es-ES"/>
            </w:rPr>
            <w:t xml:space="preserve"> el ejercicio efectivo del seguimiento y control por parte de la autoridad ambiental, sin imponer cargas adicionales injustificadas.</w:t>
          </w:r>
        </w:p>
        <w:p w14:paraId="2E1D7AFB" w14:textId="77777777" w:rsidR="00B15199" w:rsidRPr="003E6F09" w:rsidRDefault="00B15199" w:rsidP="00587F70">
          <w:pPr>
            <w:spacing w:after="0" w:line="240" w:lineRule="auto"/>
            <w:jc w:val="both"/>
            <w:rPr>
              <w:rFonts w:ascii="Verdana" w:hAnsi="Verdana"/>
              <w:lang w:val="es-ES" w:eastAsia="es-ES"/>
            </w:rPr>
          </w:pPr>
        </w:p>
        <w:p w14:paraId="5B7C74C9" w14:textId="77777777" w:rsidR="00587F70" w:rsidRPr="003E6F09" w:rsidRDefault="00587F70" w:rsidP="00587F70">
          <w:pPr>
            <w:spacing w:after="0" w:line="240" w:lineRule="auto"/>
            <w:jc w:val="both"/>
            <w:rPr>
              <w:rFonts w:ascii="Verdana" w:hAnsi="Verdana"/>
              <w:lang w:val="es-ES" w:eastAsia="es-ES"/>
            </w:rPr>
          </w:pPr>
        </w:p>
        <w:p w14:paraId="61B851BE" w14:textId="07B3B4F6" w:rsidR="65547681" w:rsidRPr="003E6F09" w:rsidRDefault="00587F70">
          <w:pPr>
            <w:pStyle w:val="Ttulo1"/>
            <w:numPr>
              <w:ilvl w:val="1"/>
              <w:numId w:val="44"/>
            </w:numPr>
            <w:jc w:val="both"/>
            <w:rPr>
              <w:rFonts w:ascii="Verdana" w:hAnsi="Verdana"/>
              <w:sz w:val="22"/>
              <w:szCs w:val="22"/>
              <w:lang w:val="es-ES"/>
            </w:rPr>
          </w:pPr>
          <w:bookmarkStart w:id="391" w:name="_Toc224564380"/>
          <w:bookmarkStart w:id="392" w:name="_Toc232600018"/>
          <w:bookmarkStart w:id="393" w:name="_Toc233381920"/>
          <w:r w:rsidRPr="003E6F09">
            <w:rPr>
              <w:rFonts w:ascii="Verdana" w:hAnsi="Verdana"/>
              <w:sz w:val="22"/>
              <w:szCs w:val="22"/>
              <w:lang w:val="es-ES"/>
            </w:rPr>
            <w:t>Efectividad del</w:t>
          </w:r>
          <w:r w:rsidR="205A7AF5" w:rsidRPr="003E6F09">
            <w:rPr>
              <w:rFonts w:ascii="Verdana" w:hAnsi="Verdana"/>
              <w:sz w:val="22"/>
              <w:szCs w:val="22"/>
              <w:lang w:val="es-ES"/>
            </w:rPr>
            <w:t xml:space="preserve"> Plan de Intervención del Pasivo Ambiental</w:t>
          </w:r>
          <w:bookmarkEnd w:id="391"/>
          <w:bookmarkEnd w:id="392"/>
          <w:bookmarkEnd w:id="393"/>
        </w:p>
        <w:p w14:paraId="40AEFF81" w14:textId="10ACEF2B" w:rsidR="008C42C7" w:rsidRPr="003E6F09" w:rsidRDefault="008C42C7" w:rsidP="00587F70">
          <w:pPr>
            <w:spacing w:after="0" w:line="240" w:lineRule="auto"/>
            <w:rPr>
              <w:rFonts w:ascii="Verdana" w:hAnsi="Verdana"/>
              <w:lang w:val="es-ES"/>
            </w:rPr>
          </w:pPr>
        </w:p>
        <w:p w14:paraId="23A613F5" w14:textId="6F70E4EF" w:rsidR="00652317" w:rsidRPr="003E6F09" w:rsidRDefault="5C3A5C62" w:rsidP="00587F70">
          <w:pPr>
            <w:spacing w:after="0" w:line="240" w:lineRule="auto"/>
            <w:jc w:val="both"/>
            <w:rPr>
              <w:rFonts w:ascii="Verdana" w:hAnsi="Verdana"/>
              <w:lang w:val="es-ES" w:eastAsia="es-ES"/>
            </w:rPr>
          </w:pPr>
          <w:r w:rsidRPr="003E6F09">
            <w:rPr>
              <w:rFonts w:ascii="Verdana" w:hAnsi="Verdana"/>
              <w:lang w:val="es-ES" w:eastAsia="es-ES"/>
            </w:rPr>
            <w:t>La presente norma</w:t>
          </w:r>
          <w:r w:rsidR="7D45A1D4" w:rsidRPr="003E6F09">
            <w:rPr>
              <w:rFonts w:ascii="Verdana" w:hAnsi="Verdana"/>
              <w:lang w:val="es-ES" w:eastAsia="es-ES"/>
            </w:rPr>
            <w:t xml:space="preserve"> faculta a la Autoridad Ambiental Competente para adoptar medidas administrativas cuando se determine que el Plan de Intervención de Pasivos Ambientales no alcanzó los objetivos de la intervención, se fundamenta en la necesidad de garantizar la efectividad material de este instrumento, evitando que su aplicación se limite a un cumplimiento meramente formal.</w:t>
          </w:r>
        </w:p>
        <w:p w14:paraId="35585A79" w14:textId="77777777" w:rsidR="00652317" w:rsidRPr="003E6F09" w:rsidRDefault="00652317" w:rsidP="00652317">
          <w:pPr>
            <w:spacing w:after="0" w:line="240" w:lineRule="auto"/>
            <w:jc w:val="both"/>
            <w:rPr>
              <w:rFonts w:ascii="Verdana" w:hAnsi="Verdana"/>
              <w:lang w:val="es-ES" w:eastAsia="es-ES"/>
            </w:rPr>
          </w:pPr>
        </w:p>
        <w:p w14:paraId="19939DD7" w14:textId="11ABC2F8" w:rsidR="00652317" w:rsidRPr="003E6F09" w:rsidRDefault="00B95197" w:rsidP="00652317">
          <w:pPr>
            <w:spacing w:after="0" w:line="240" w:lineRule="auto"/>
            <w:jc w:val="both"/>
            <w:rPr>
              <w:rFonts w:ascii="Verdana" w:hAnsi="Verdana"/>
              <w:lang w:val="es-ES" w:eastAsia="es-ES"/>
            </w:rPr>
          </w:pPr>
          <w:r w:rsidRPr="003E6F09">
            <w:rPr>
              <w:rFonts w:ascii="Verdana" w:hAnsi="Verdana"/>
              <w:lang w:val="es-ES" w:eastAsia="es-ES"/>
            </w:rPr>
            <w:t>Esta</w:t>
          </w:r>
          <w:r w:rsidR="00652317" w:rsidRPr="003E6F09">
            <w:rPr>
              <w:rFonts w:ascii="Verdana" w:hAnsi="Verdana"/>
              <w:lang w:val="es-ES" w:eastAsia="es-ES"/>
            </w:rPr>
            <w:t xml:space="preserve"> facultad se encuentra plenamente respaldada por las funciones de control y seguimiento ambiental asignadas a las autoridades ambientales en la Ley 99 de 1993; por el régimen de medidas preventivas y sancionatorias previsto en la Ley 1333 de 2009, modificada por la Ley 2387 de 2024; y por los principios de motivación, proporcionalidad, eficacia y debido proceso consagrados en la Ley 1437 de 2011 </w:t>
          </w:r>
          <w:r w:rsidRPr="003E6F09">
            <w:rPr>
              <w:rFonts w:ascii="Verdana" w:hAnsi="Verdana"/>
              <w:lang w:val="es-ES" w:eastAsia="es-ES"/>
            </w:rPr>
            <w:t xml:space="preserve">del </w:t>
          </w:r>
          <w:r w:rsidR="00652317" w:rsidRPr="003E6F09">
            <w:rPr>
              <w:rFonts w:ascii="Verdana" w:hAnsi="Verdana"/>
              <w:lang w:val="es-ES" w:eastAsia="es-ES"/>
            </w:rPr>
            <w:t>CPACA.</w:t>
          </w:r>
        </w:p>
        <w:p w14:paraId="4F1AF854" w14:textId="77777777" w:rsidR="00652317" w:rsidRPr="003E6F09" w:rsidRDefault="00652317" w:rsidP="00652317">
          <w:pPr>
            <w:spacing w:after="0" w:line="240" w:lineRule="auto"/>
            <w:jc w:val="both"/>
            <w:rPr>
              <w:rFonts w:ascii="Verdana" w:hAnsi="Verdana"/>
              <w:lang w:val="es-ES" w:eastAsia="es-ES"/>
            </w:rPr>
          </w:pPr>
        </w:p>
        <w:p w14:paraId="58B58355" w14:textId="57632390" w:rsidR="00652317" w:rsidRPr="003E6F09" w:rsidRDefault="00652317" w:rsidP="00BE7D1C">
          <w:pPr>
            <w:spacing w:after="0" w:line="240" w:lineRule="auto"/>
            <w:jc w:val="both"/>
            <w:rPr>
              <w:rFonts w:ascii="Verdana" w:hAnsi="Verdana"/>
              <w:lang w:val="es-ES" w:eastAsia="es-ES"/>
            </w:rPr>
          </w:pPr>
          <w:r w:rsidRPr="003E6F09">
            <w:rPr>
              <w:rFonts w:ascii="Verdana" w:hAnsi="Verdana"/>
              <w:lang w:val="es-ES" w:eastAsia="es-ES"/>
            </w:rPr>
            <w:t xml:space="preserve">La enumeración de las medidas posibles no crea un régimen sancionatorio autónomo, sino que ordena y precisa herramientas administrativas ya existentes en el ordenamiento jurídico, aportando claridad normativa y seguridad jurídica tanto para </w:t>
          </w:r>
          <w:r w:rsidR="00BC2BCB" w:rsidRPr="003E6F09">
            <w:rPr>
              <w:rFonts w:ascii="Verdana" w:hAnsi="Verdana"/>
              <w:lang w:val="es-ES" w:eastAsia="es-ES"/>
            </w:rPr>
            <w:t>las autoridades ambientales</w:t>
          </w:r>
          <w:r w:rsidRPr="003E6F09">
            <w:rPr>
              <w:rFonts w:ascii="Verdana" w:hAnsi="Verdana"/>
              <w:lang w:val="es-ES" w:eastAsia="es-ES"/>
            </w:rPr>
            <w:t xml:space="preserve"> como para los responsables o terceros int</w:t>
          </w:r>
          <w:r w:rsidR="00C325F7" w:rsidRPr="003E6F09">
            <w:rPr>
              <w:rFonts w:ascii="Verdana" w:hAnsi="Verdana"/>
              <w:lang w:val="es-ES" w:eastAsia="es-ES"/>
            </w:rPr>
            <w:t>eresados no responsable</w:t>
          </w:r>
          <w:r w:rsidRPr="003E6F09">
            <w:rPr>
              <w:rFonts w:ascii="Verdana" w:hAnsi="Verdana"/>
              <w:lang w:val="es-ES" w:eastAsia="es-ES"/>
            </w:rPr>
            <w:t>s.</w:t>
          </w:r>
        </w:p>
        <w:p w14:paraId="467C4565" w14:textId="77777777" w:rsidR="00652317" w:rsidRPr="003E6F09" w:rsidRDefault="00652317" w:rsidP="00BE7D1C">
          <w:pPr>
            <w:spacing w:after="0" w:line="240" w:lineRule="auto"/>
            <w:jc w:val="both"/>
            <w:rPr>
              <w:rFonts w:ascii="Verdana" w:hAnsi="Verdana"/>
              <w:lang w:val="es-ES" w:eastAsia="es-ES"/>
            </w:rPr>
          </w:pPr>
        </w:p>
        <w:p w14:paraId="1E563F28" w14:textId="77DF456E" w:rsidR="00B15199" w:rsidRPr="003E6F09" w:rsidRDefault="00652317" w:rsidP="00BE7D1C">
          <w:pPr>
            <w:spacing w:after="0" w:line="240" w:lineRule="auto"/>
            <w:jc w:val="both"/>
            <w:rPr>
              <w:rFonts w:ascii="Verdana" w:eastAsiaTheme="minorEastAsia" w:hAnsi="Verdana"/>
              <w:lang w:val="es-ES" w:eastAsia="es-ES"/>
            </w:rPr>
          </w:pPr>
          <w:r w:rsidRPr="003E6F09">
            <w:rPr>
              <w:rFonts w:ascii="Verdana" w:hAnsi="Verdana"/>
              <w:lang w:val="es-ES" w:eastAsia="es-ES"/>
            </w:rPr>
            <w:t>En este sentido, la posibilidad de requ</w:t>
          </w:r>
          <w:r w:rsidRPr="003E6F09">
            <w:rPr>
              <w:rFonts w:ascii="Verdana" w:eastAsiaTheme="minorEastAsia" w:hAnsi="Verdana"/>
              <w:lang w:val="es-ES" w:eastAsia="es-ES"/>
            </w:rPr>
            <w:t>erir ajustes</w:t>
          </w:r>
          <w:r w:rsidR="6B0E1B90" w:rsidRPr="003E6F09">
            <w:rPr>
              <w:rFonts w:ascii="Verdana" w:eastAsiaTheme="minorEastAsia" w:hAnsi="Verdana"/>
              <w:lang w:val="es-ES" w:eastAsia="es-ES"/>
            </w:rPr>
            <w:t xml:space="preserve">, subsanar o </w:t>
          </w:r>
          <w:r w:rsidRPr="003E6F09">
            <w:rPr>
              <w:rFonts w:ascii="Verdana" w:eastAsiaTheme="minorEastAsia" w:hAnsi="Verdana"/>
              <w:lang w:val="es-ES" w:eastAsia="es-ES"/>
            </w:rPr>
            <w:t xml:space="preserve">corregir deficiencias técnicas sin reiniciar el procedimiento; la adopción de acciones adicionales </w:t>
          </w:r>
          <w:r w:rsidR="07B9A0AF" w:rsidRPr="003E6F09">
            <w:rPr>
              <w:rFonts w:ascii="Verdana" w:eastAsiaTheme="minorEastAsia" w:hAnsi="Verdana"/>
              <w:lang w:val="es-ES" w:eastAsia="es-ES"/>
            </w:rPr>
            <w:t>que garanticen</w:t>
          </w:r>
          <w:r w:rsidRPr="003E6F09">
            <w:rPr>
              <w:rFonts w:ascii="Verdana" w:eastAsiaTheme="minorEastAsia" w:hAnsi="Verdana"/>
              <w:lang w:val="es-ES" w:eastAsia="es-ES"/>
            </w:rPr>
            <w:t xml:space="preserve"> el cumplimiento de los objetivos </w:t>
          </w:r>
          <w:r w:rsidR="7964554A" w:rsidRPr="003E6F09">
            <w:rPr>
              <w:rFonts w:ascii="Verdana" w:eastAsiaTheme="minorEastAsia" w:hAnsi="Verdana"/>
              <w:lang w:val="es-ES" w:eastAsia="es-ES"/>
            </w:rPr>
            <w:t>de intervención</w:t>
          </w:r>
          <w:r w:rsidR="0CD4C306" w:rsidRPr="003E6F09">
            <w:rPr>
              <w:rFonts w:ascii="Verdana" w:eastAsiaTheme="minorEastAsia" w:hAnsi="Verdana"/>
              <w:lang w:val="es-ES" w:eastAsia="es-ES"/>
            </w:rPr>
            <w:t>, de los criterios técnicos y ambientales definidos en el Plan.</w:t>
          </w:r>
        </w:p>
        <w:p w14:paraId="1D340C1A" w14:textId="77777777" w:rsidR="00BE7D1C" w:rsidRPr="003E6F09" w:rsidRDefault="00BE7D1C" w:rsidP="00BE7D1C">
          <w:pPr>
            <w:spacing w:after="0" w:line="240" w:lineRule="auto"/>
            <w:jc w:val="both"/>
            <w:rPr>
              <w:rFonts w:ascii="Verdana" w:eastAsiaTheme="minorEastAsia" w:hAnsi="Verdana"/>
              <w:lang w:val="es-ES" w:eastAsia="es-ES"/>
            </w:rPr>
          </w:pPr>
        </w:p>
        <w:p w14:paraId="105C9A10" w14:textId="136B811B" w:rsidR="00B15199" w:rsidRPr="003E6F09" w:rsidRDefault="00652317" w:rsidP="00BE7D1C">
          <w:pPr>
            <w:spacing w:after="0" w:line="240" w:lineRule="auto"/>
            <w:jc w:val="both"/>
            <w:rPr>
              <w:rFonts w:ascii="Verdana" w:hAnsi="Verdana"/>
              <w:lang w:val="es-ES" w:eastAsia="es-ES"/>
            </w:rPr>
          </w:pPr>
          <w:r w:rsidRPr="003E6F09">
            <w:rPr>
              <w:rFonts w:ascii="Verdana" w:eastAsiaTheme="minorEastAsia" w:hAnsi="Verdana"/>
              <w:lang w:val="es-ES" w:eastAsia="es-ES"/>
            </w:rPr>
            <w:t>a suspensión temporal de la ejecución opera como una medida pre</w:t>
          </w:r>
          <w:r w:rsidRPr="003E6F09">
            <w:rPr>
              <w:rFonts w:ascii="Verdana" w:hAnsi="Verdana"/>
              <w:lang w:val="es-ES" w:eastAsia="es-ES"/>
            </w:rPr>
            <w:t>ventiva orientada a evitar mayores afectaciones, en coherencia con el principio de precaución; y el inicio de actuaciones sancionatorias o la aplicación de otras medidas previstas en la normativa vigente responde al régimen general de responsabilidad ambiental y evita vacíos regulatorios.</w:t>
          </w:r>
        </w:p>
        <w:p w14:paraId="486096B0" w14:textId="77777777" w:rsidR="00B15199" w:rsidRPr="003E6F09" w:rsidRDefault="00B15199" w:rsidP="00BE7D1C">
          <w:pPr>
            <w:spacing w:after="0" w:line="240" w:lineRule="auto"/>
            <w:jc w:val="both"/>
            <w:rPr>
              <w:rFonts w:ascii="Verdana" w:hAnsi="Verdana"/>
              <w:lang w:val="es-ES" w:eastAsia="es-ES"/>
            </w:rPr>
          </w:pPr>
        </w:p>
        <w:p w14:paraId="3C81A6C5" w14:textId="65999B04" w:rsidR="00B15199" w:rsidRPr="003E6F09" w:rsidRDefault="3B79D9D4" w:rsidP="00BE7D1C">
          <w:pPr>
            <w:spacing w:after="0" w:line="240" w:lineRule="auto"/>
            <w:jc w:val="both"/>
            <w:rPr>
              <w:rFonts w:ascii="Verdana" w:hAnsi="Verdana"/>
              <w:lang w:val="es-ES" w:eastAsia="es-ES"/>
            </w:rPr>
          </w:pPr>
          <w:r w:rsidRPr="003E6F09">
            <w:rPr>
              <w:rFonts w:ascii="Verdana" w:hAnsi="Verdana"/>
              <w:lang w:val="es-ES" w:eastAsia="es-ES"/>
            </w:rPr>
            <w:t xml:space="preserve">En conjunto, </w:t>
          </w:r>
          <w:r w:rsidR="626D9DFD" w:rsidRPr="003E6F09">
            <w:rPr>
              <w:rFonts w:ascii="Verdana" w:hAnsi="Verdana"/>
              <w:lang w:val="es-ES" w:eastAsia="es-ES"/>
            </w:rPr>
            <w:t xml:space="preserve">la presente norma </w:t>
          </w:r>
          <w:r w:rsidR="4FCC52A9" w:rsidRPr="003E6F09">
            <w:rPr>
              <w:rFonts w:ascii="Verdana" w:hAnsi="Verdana"/>
              <w:lang w:val="es-ES" w:eastAsia="es-ES"/>
            </w:rPr>
            <w:t>fortalece el carácter de los PIPA como instrumentos dinámicos, orientados a resultados y sometidos a control efectivo, garantizando que la intervención de pasivos ambientales responda a estándares técnicos adecuados y se ejecute bajo un marco jurídico claro, proporcional y respetuoso del debido proceso.</w:t>
          </w:r>
        </w:p>
        <w:p w14:paraId="54E79C52" w14:textId="77777777" w:rsidR="00B15199" w:rsidRPr="003E6F09" w:rsidRDefault="00B15199" w:rsidP="00B15199">
          <w:pPr>
            <w:spacing w:after="0" w:line="240" w:lineRule="auto"/>
            <w:jc w:val="both"/>
            <w:rPr>
              <w:rFonts w:ascii="Verdana" w:hAnsi="Verdana"/>
              <w:lang w:val="es-ES" w:eastAsia="es-ES"/>
            </w:rPr>
          </w:pPr>
        </w:p>
        <w:p w14:paraId="325386D4" w14:textId="6CCF7C12" w:rsidR="00A53BAE" w:rsidRPr="003E6F09" w:rsidRDefault="00B15199" w:rsidP="007B1CDE">
          <w:pPr>
            <w:spacing w:after="0" w:line="240" w:lineRule="auto"/>
            <w:jc w:val="both"/>
            <w:rPr>
              <w:rFonts w:ascii="Verdana" w:hAnsi="Verdana"/>
              <w:lang w:val="es-ES" w:eastAsia="es-ES"/>
            </w:rPr>
          </w:pPr>
          <w:r w:rsidRPr="003E6F09">
            <w:rPr>
              <w:rFonts w:ascii="Verdana" w:hAnsi="Verdana"/>
              <w:lang w:val="es-ES" w:eastAsia="es-ES"/>
            </w:rPr>
            <w:lastRenderedPageBreak/>
            <w:t xml:space="preserve">Esta disposición contribuye a la defensa jurídica del decreto, al demostrar que la actuación de la </w:t>
          </w:r>
          <w:r w:rsidR="006B75B6" w:rsidRPr="003E6F09">
            <w:rPr>
              <w:rFonts w:ascii="Verdana" w:hAnsi="Verdana"/>
              <w:lang w:val="es-ES" w:eastAsia="es-ES"/>
            </w:rPr>
            <w:t xml:space="preserve">autoridad ambiental competente </w:t>
          </w:r>
          <w:r w:rsidRPr="003E6F09">
            <w:rPr>
              <w:rFonts w:ascii="Verdana" w:hAnsi="Verdana"/>
              <w:lang w:val="es-ES" w:eastAsia="es-ES"/>
            </w:rPr>
            <w:t>se encuentra plenamente fundada en la Constitución, la ley y la normativa ambiental vigente, y que las medidas previstas buscan exclusivamente asegurar la protección efectiva de</w:t>
          </w:r>
          <w:r w:rsidR="002C0B83" w:rsidRPr="003E6F09">
            <w:rPr>
              <w:rFonts w:ascii="Verdana" w:hAnsi="Verdana"/>
              <w:lang w:val="es-ES" w:eastAsia="es-ES"/>
            </w:rPr>
            <w:t xml:space="preserve"> la vida, la salud humana y el </w:t>
          </w:r>
          <w:r w:rsidRPr="003E6F09">
            <w:rPr>
              <w:rFonts w:ascii="Verdana" w:hAnsi="Verdana"/>
              <w:lang w:val="es-ES" w:eastAsia="es-ES"/>
            </w:rPr>
            <w:t>ambiente</w:t>
          </w:r>
          <w:r w:rsidR="002C0B83" w:rsidRPr="003E6F09">
            <w:rPr>
              <w:rFonts w:ascii="Verdana" w:hAnsi="Verdana"/>
              <w:lang w:val="es-ES" w:eastAsia="es-ES"/>
            </w:rPr>
            <w:t>.</w:t>
          </w:r>
        </w:p>
        <w:p w14:paraId="0FA02021" w14:textId="77777777" w:rsidR="00C92698" w:rsidRPr="003E6F09" w:rsidRDefault="00C92698" w:rsidP="007B1CDE">
          <w:pPr>
            <w:spacing w:after="0" w:line="240" w:lineRule="auto"/>
            <w:jc w:val="both"/>
            <w:rPr>
              <w:rFonts w:ascii="Verdana" w:hAnsi="Verdana"/>
              <w:lang w:val="es-ES" w:eastAsia="es-ES"/>
            </w:rPr>
          </w:pPr>
        </w:p>
        <w:p w14:paraId="6B955571" w14:textId="035560DD" w:rsidR="00C92698" w:rsidRPr="003E6F09" w:rsidRDefault="00C92698" w:rsidP="007B1CDE">
          <w:pPr>
            <w:spacing w:after="0" w:line="240" w:lineRule="auto"/>
            <w:jc w:val="both"/>
            <w:rPr>
              <w:rFonts w:ascii="Verdana" w:hAnsi="Verdana"/>
              <w:lang w:val="es-ES" w:eastAsia="es-ES"/>
            </w:rPr>
          </w:pPr>
          <w:r w:rsidRPr="003E6F09">
            <w:rPr>
              <w:rFonts w:ascii="Verdana" w:hAnsi="Verdana"/>
              <w:lang w:val="es-ES" w:eastAsia="es-ES"/>
            </w:rPr>
            <w:t>Una vez finalizada la intervención, la autoridad ambiental competente llevará a cabo la verificación respectiva con el fin de asegurar la reducción o control del riesgo. Si producto de la verificación se evidencia que se alcanzó el objeto de intervención, la autoridad ambiental competente emitirá el acto administrativo motivado correspondiente declarando superados los hechos que dieron lugar a la declaratoria del pasivo ambiental y comunicará esta decisión.</w:t>
          </w:r>
        </w:p>
        <w:p w14:paraId="2EEA3D54" w14:textId="77777777" w:rsidR="00A53BAE" w:rsidRPr="003E6F09" w:rsidRDefault="00A53BAE" w:rsidP="007B1CDE">
          <w:pPr>
            <w:spacing w:after="0" w:line="240" w:lineRule="auto"/>
            <w:jc w:val="both"/>
            <w:rPr>
              <w:rFonts w:ascii="Verdana" w:hAnsi="Verdana"/>
              <w:lang w:val="es-ES" w:eastAsia="es-ES"/>
            </w:rPr>
          </w:pPr>
        </w:p>
        <w:p w14:paraId="5065623B" w14:textId="77777777" w:rsidR="00A53BAE" w:rsidRPr="003E6F09" w:rsidRDefault="00A53BAE" w:rsidP="007B1CDE">
          <w:pPr>
            <w:spacing w:after="0" w:line="240" w:lineRule="auto"/>
            <w:jc w:val="both"/>
            <w:rPr>
              <w:rFonts w:ascii="Verdana" w:hAnsi="Verdana"/>
              <w:lang w:val="es-ES" w:eastAsia="es-ES"/>
            </w:rPr>
          </w:pPr>
        </w:p>
        <w:p w14:paraId="3AF6DEAC" w14:textId="07E1FBCA" w:rsidR="007E0A58" w:rsidRPr="003E6F09" w:rsidRDefault="6B143978">
          <w:pPr>
            <w:pStyle w:val="Ttulo1"/>
            <w:numPr>
              <w:ilvl w:val="1"/>
              <w:numId w:val="44"/>
            </w:numPr>
            <w:jc w:val="both"/>
            <w:rPr>
              <w:rFonts w:ascii="Verdana" w:hAnsi="Verdana"/>
              <w:sz w:val="22"/>
              <w:szCs w:val="22"/>
              <w:lang w:val="es-ES"/>
            </w:rPr>
          </w:pPr>
          <w:bookmarkStart w:id="394" w:name="_Toc218883191"/>
          <w:bookmarkStart w:id="395" w:name="_Toc1625255074"/>
          <w:bookmarkStart w:id="396" w:name="_Toc224564381"/>
          <w:bookmarkStart w:id="397" w:name="_Toc232600019"/>
          <w:bookmarkStart w:id="398" w:name="_Toc233381921"/>
          <w:r w:rsidRPr="003E6F09">
            <w:rPr>
              <w:rFonts w:ascii="Verdana" w:hAnsi="Verdana"/>
              <w:sz w:val="22"/>
              <w:szCs w:val="22"/>
              <w:lang w:val="es-ES"/>
            </w:rPr>
            <w:t xml:space="preserve">De la </w:t>
          </w:r>
          <w:r w:rsidR="5899394E" w:rsidRPr="003E6F09">
            <w:rPr>
              <w:rFonts w:ascii="Verdana" w:hAnsi="Verdana"/>
              <w:sz w:val="22"/>
              <w:szCs w:val="22"/>
              <w:lang w:val="es-ES"/>
            </w:rPr>
            <w:t>Priorización en la Gestión</w:t>
          </w:r>
          <w:bookmarkEnd w:id="394"/>
          <w:bookmarkEnd w:id="395"/>
          <w:bookmarkEnd w:id="396"/>
          <w:bookmarkEnd w:id="397"/>
          <w:bookmarkEnd w:id="398"/>
        </w:p>
        <w:p w14:paraId="428E5E74" w14:textId="77777777" w:rsidR="00A53BAE" w:rsidRPr="003E6F09" w:rsidRDefault="00A53BAE" w:rsidP="007B1CDE">
          <w:pPr>
            <w:spacing w:after="0" w:line="240" w:lineRule="auto"/>
            <w:jc w:val="both"/>
            <w:rPr>
              <w:rFonts w:ascii="Verdana" w:hAnsi="Verdana"/>
              <w:lang w:val="es-ES" w:eastAsia="es-ES"/>
            </w:rPr>
          </w:pPr>
        </w:p>
        <w:p w14:paraId="449175A4" w14:textId="33860C41" w:rsidR="00876D27" w:rsidRPr="003E6F09" w:rsidRDefault="00876D27" w:rsidP="00876D27">
          <w:pPr>
            <w:spacing w:after="0" w:line="240" w:lineRule="auto"/>
            <w:jc w:val="both"/>
            <w:rPr>
              <w:rFonts w:ascii="Verdana" w:hAnsi="Verdana"/>
              <w:lang w:val="es-ES" w:eastAsia="es-ES"/>
            </w:rPr>
          </w:pPr>
          <w:r w:rsidRPr="003E6F09">
            <w:rPr>
              <w:rFonts w:ascii="Verdana" w:hAnsi="Verdana"/>
              <w:lang w:val="es-ES" w:eastAsia="es-ES"/>
            </w:rPr>
            <w:t>La inclusión de un artículo específico sobre la priorización en la gestión de pasivos ambientales responde a la necesidad de asignar de manera racional, objetiva y transparente los recursos públicos disponibles para la atención de pasivos ambientales declarados de responsable indeterminado o de responsables sin capacidad económica.</w:t>
          </w:r>
        </w:p>
        <w:p w14:paraId="1B5AEC19" w14:textId="77777777" w:rsidR="00876D27" w:rsidRPr="003E6F09" w:rsidRDefault="00876D27" w:rsidP="00876D27">
          <w:pPr>
            <w:spacing w:after="0" w:line="240" w:lineRule="auto"/>
            <w:jc w:val="both"/>
            <w:rPr>
              <w:rFonts w:ascii="Verdana" w:hAnsi="Verdana"/>
              <w:lang w:val="es-ES" w:eastAsia="es-ES"/>
            </w:rPr>
          </w:pPr>
        </w:p>
        <w:p w14:paraId="0A20348E" w14:textId="4607E89D" w:rsidR="00876D27" w:rsidRPr="003E6F09" w:rsidRDefault="00553583" w:rsidP="00876D27">
          <w:pPr>
            <w:spacing w:after="0" w:line="240" w:lineRule="auto"/>
            <w:jc w:val="both"/>
            <w:rPr>
              <w:rFonts w:ascii="Verdana" w:hAnsi="Verdana"/>
              <w:lang w:val="es-ES" w:eastAsia="es-ES"/>
            </w:rPr>
          </w:pPr>
          <w:r w:rsidRPr="003E6F09">
            <w:rPr>
              <w:rFonts w:ascii="Verdana" w:hAnsi="Verdana"/>
              <w:lang w:val="es-ES" w:eastAsia="es-ES"/>
            </w:rPr>
            <w:t>T</w:t>
          </w:r>
          <w:r w:rsidR="00876D27" w:rsidRPr="003E6F09">
            <w:rPr>
              <w:rFonts w:ascii="Verdana" w:hAnsi="Verdana"/>
              <w:lang w:val="es-ES" w:eastAsia="es-ES"/>
            </w:rPr>
            <w:t>écnic</w:t>
          </w:r>
          <w:r w:rsidRPr="003E6F09">
            <w:rPr>
              <w:rFonts w:ascii="Verdana" w:hAnsi="Verdana"/>
              <w:lang w:val="es-ES" w:eastAsia="es-ES"/>
            </w:rPr>
            <w:t>amente</w:t>
          </w:r>
          <w:r w:rsidR="00876D27" w:rsidRPr="003E6F09">
            <w:rPr>
              <w:rFonts w:ascii="Verdana" w:hAnsi="Verdana"/>
              <w:lang w:val="es-ES" w:eastAsia="es-ES"/>
            </w:rPr>
            <w:t>, los pasivos ambientales presentan niveles de riesgo diferenciados para la vida, la salud humana y el ambiente, así como grados variables de complejidad técnica, extensión territorial y afectación ecosistémica. En este contexto, la priorización constituye un instrumento esencial de gestión del riesgo, que permite orientar la intervención hacia aquellos pasivos que representen mayores amenazas, evitando decisiones discrecionales o fragmentadas y garantizando un uso eficiente de los recursos disponibles.</w:t>
          </w:r>
        </w:p>
        <w:p w14:paraId="108CEB47" w14:textId="77777777" w:rsidR="00876D27" w:rsidRPr="003E6F09" w:rsidRDefault="00876D27" w:rsidP="00876D27">
          <w:pPr>
            <w:spacing w:after="0" w:line="240" w:lineRule="auto"/>
            <w:jc w:val="both"/>
            <w:rPr>
              <w:rFonts w:ascii="Verdana" w:hAnsi="Verdana"/>
              <w:lang w:val="es-ES" w:eastAsia="es-ES"/>
            </w:rPr>
          </w:pPr>
        </w:p>
        <w:p w14:paraId="6AF927F6" w14:textId="52A479C5" w:rsidR="00876D27" w:rsidRPr="003E6F09" w:rsidRDefault="00876D27" w:rsidP="00876D27">
          <w:pPr>
            <w:spacing w:after="0" w:line="240" w:lineRule="auto"/>
            <w:jc w:val="both"/>
            <w:rPr>
              <w:rFonts w:ascii="Verdana" w:hAnsi="Verdana"/>
              <w:lang w:val="es-ES" w:eastAsia="es-ES"/>
            </w:rPr>
          </w:pPr>
          <w:r w:rsidRPr="003E6F09">
            <w:rPr>
              <w:rFonts w:ascii="Verdana" w:hAnsi="Verdana"/>
              <w:lang w:val="es-ES" w:eastAsia="es-ES"/>
            </w:rPr>
            <w:t>La facultad otorgada al Ministerio de Ambiente y Desarrollo Sostenible para expedir, dentro de un plazo determinado, la metodología de priorización se fundamenta en su rol rector del Sistema Nacional Ambiental – SINA, conforme a la Ley 99 de 1993, y en la habilitación expresa contenida en la Ley 2327 de 2023, que reconoce la necesidad de contar con criterios técnicos unificados para la atención de pasivos ambientales</w:t>
          </w:r>
          <w:r w:rsidR="00A02DF4" w:rsidRPr="003E6F09">
            <w:rPr>
              <w:rFonts w:ascii="Verdana" w:hAnsi="Verdana"/>
              <w:lang w:val="es-ES" w:eastAsia="es-ES"/>
            </w:rPr>
            <w:t xml:space="preserve">, </w:t>
          </w:r>
          <w:r w:rsidR="00E6684F" w:rsidRPr="003E6F09">
            <w:rPr>
              <w:rFonts w:ascii="Verdana" w:hAnsi="Verdana"/>
              <w:lang w:val="es-ES" w:eastAsia="es-ES"/>
            </w:rPr>
            <w:t>trasladándole</w:t>
          </w:r>
          <w:r w:rsidR="00A02DF4" w:rsidRPr="003E6F09">
            <w:rPr>
              <w:rFonts w:ascii="Verdana" w:hAnsi="Verdana"/>
              <w:lang w:val="es-ES" w:eastAsia="es-ES"/>
            </w:rPr>
            <w:t xml:space="preserve"> la potestad reglamentaria</w:t>
          </w:r>
          <w:r w:rsidR="00E6684F" w:rsidRPr="003E6F09">
            <w:rPr>
              <w:rFonts w:ascii="Verdana" w:hAnsi="Verdana"/>
              <w:lang w:val="es-ES" w:eastAsia="es-ES"/>
            </w:rPr>
            <w:t xml:space="preserve"> al Ministerio de Ambiente y Desarrollo Sostenible</w:t>
          </w:r>
          <w:r w:rsidRPr="003E6F09">
            <w:rPr>
              <w:rFonts w:ascii="Verdana" w:hAnsi="Verdana"/>
              <w:lang w:val="es-ES" w:eastAsia="es-ES"/>
            </w:rPr>
            <w:t>.</w:t>
          </w:r>
        </w:p>
        <w:p w14:paraId="737EFBE7" w14:textId="77777777" w:rsidR="00876D27" w:rsidRPr="003E6F09" w:rsidRDefault="00876D27" w:rsidP="00876D27">
          <w:pPr>
            <w:spacing w:after="0" w:line="240" w:lineRule="auto"/>
            <w:jc w:val="both"/>
            <w:rPr>
              <w:rFonts w:ascii="Verdana" w:hAnsi="Verdana"/>
              <w:lang w:val="es-ES" w:eastAsia="es-ES"/>
            </w:rPr>
          </w:pPr>
        </w:p>
        <w:p w14:paraId="4DD5A46D" w14:textId="25BEB0A2" w:rsidR="00F268D7" w:rsidRPr="003E6F09" w:rsidRDefault="00876D27" w:rsidP="72C4A717">
          <w:pPr>
            <w:spacing w:after="0" w:line="240" w:lineRule="auto"/>
            <w:jc w:val="both"/>
            <w:rPr>
              <w:rFonts w:ascii="Verdana" w:eastAsia="Verdana" w:hAnsi="Verdana" w:cs="Verdana"/>
              <w:lang w:val="es-ES" w:eastAsia="es-ES"/>
            </w:rPr>
          </w:pPr>
          <w:r w:rsidRPr="003E6F09">
            <w:rPr>
              <w:rFonts w:ascii="Verdana" w:hAnsi="Verdana"/>
              <w:lang w:val="es-ES" w:eastAsia="es-ES"/>
            </w:rPr>
            <w:t>El plazo de veinticuatro (24) meses resulta razonable y proporcional, en la medida en que permite la formulación de una metodología técnicamente sólida, basada en criterios</w:t>
          </w:r>
          <w:r w:rsidR="007659ED" w:rsidRPr="003E6F09">
            <w:rPr>
              <w:rFonts w:ascii="Verdana" w:hAnsi="Verdana"/>
              <w:lang w:val="es-ES" w:eastAsia="es-ES"/>
            </w:rPr>
            <w:t xml:space="preserve"> de características del pasivo ambiental y criterios de características del medio, sin desconocer criterios</w:t>
          </w:r>
          <w:r w:rsidRPr="003E6F09">
            <w:rPr>
              <w:rFonts w:ascii="Verdana" w:hAnsi="Verdana"/>
              <w:lang w:val="es-ES" w:eastAsia="es-ES"/>
            </w:rPr>
            <w:t xml:space="preserve"> de riesgo</w:t>
          </w:r>
          <w:r w:rsidR="007659ED" w:rsidRPr="003E6F09">
            <w:rPr>
              <w:rFonts w:ascii="Verdana" w:hAnsi="Verdana"/>
              <w:lang w:val="es-ES" w:eastAsia="es-ES"/>
            </w:rPr>
            <w:t>.</w:t>
          </w:r>
        </w:p>
        <w:p w14:paraId="7AB309EE" w14:textId="6D25208C" w:rsidR="1FBB6B5F" w:rsidRPr="003E6F09" w:rsidRDefault="1FBB6B5F" w:rsidP="1FBB6B5F">
          <w:pPr>
            <w:spacing w:after="0" w:line="240" w:lineRule="auto"/>
            <w:jc w:val="both"/>
            <w:rPr>
              <w:rFonts w:ascii="Verdana" w:hAnsi="Verdana"/>
              <w:lang w:val="es-ES" w:eastAsia="es-ES"/>
            </w:rPr>
          </w:pPr>
        </w:p>
        <w:p w14:paraId="110038EA" w14:textId="4506E4FC" w:rsidR="1EDB39C7" w:rsidRPr="003E6F09" w:rsidRDefault="1EDB39C7" w:rsidP="1FBB6B5F">
          <w:pPr>
            <w:spacing w:after="0" w:line="240" w:lineRule="auto"/>
            <w:jc w:val="both"/>
            <w:rPr>
              <w:rFonts w:ascii="Verdana" w:hAnsi="Verdana"/>
              <w:lang w:val="es-ES" w:eastAsia="es-ES"/>
            </w:rPr>
          </w:pPr>
          <w:r w:rsidRPr="003E6F09">
            <w:rPr>
              <w:rFonts w:ascii="Verdana" w:hAnsi="Verdana"/>
              <w:lang w:val="es-ES" w:eastAsia="es-ES"/>
            </w:rPr>
            <w:t xml:space="preserve">Adicionalmente, las disposiciones del decreto tienen como finalidad garantizar la gestión de pasivos ambientales durante el período de transición comprendido entre la entrada en vigencia del presente decreto y la expedición de la metodología de priorización por parte del Ministerio de Ambiente y Desarrollo </w:t>
          </w:r>
          <w:r w:rsidRPr="003E6F09">
            <w:rPr>
              <w:rFonts w:ascii="Verdana" w:hAnsi="Verdana"/>
              <w:lang w:val="es-ES" w:eastAsia="es-ES"/>
            </w:rPr>
            <w:lastRenderedPageBreak/>
            <w:t>Sostenible. Su inclusión evita la generación de vacíos procedimentales que puedan retrasar la adopción de decisiones frente a pasivos ambientales que requieran atención urgente por los riesgos que representan para la</w:t>
          </w:r>
          <w:r w:rsidR="0A3BAAAB" w:rsidRPr="003E6F09">
            <w:rPr>
              <w:rFonts w:ascii="Verdana" w:hAnsi="Verdana"/>
              <w:lang w:val="es-ES" w:eastAsia="es-ES"/>
            </w:rPr>
            <w:t>s</w:t>
          </w:r>
          <w:r w:rsidRPr="003E6F09">
            <w:rPr>
              <w:rFonts w:ascii="Verdana" w:hAnsi="Verdana"/>
              <w:lang w:val="es-ES" w:eastAsia="es-ES"/>
            </w:rPr>
            <w:t xml:space="preserve"> </w:t>
          </w:r>
          <w:r w:rsidR="1790B0D7" w:rsidRPr="003E6F09">
            <w:rPr>
              <w:rFonts w:ascii="Verdana" w:hAnsi="Verdana"/>
              <w:lang w:val="es-ES" w:eastAsia="es-ES"/>
            </w:rPr>
            <w:t>poblaciones</w:t>
          </w:r>
          <w:r w:rsidRPr="003E6F09">
            <w:rPr>
              <w:rFonts w:ascii="Verdana" w:hAnsi="Verdana"/>
              <w:lang w:val="es-ES" w:eastAsia="es-ES"/>
            </w:rPr>
            <w:t xml:space="preserve"> y el ambiente.</w:t>
          </w:r>
        </w:p>
        <w:p w14:paraId="34BB3454" w14:textId="27E36246" w:rsidR="1FBB6B5F" w:rsidRPr="003E6F09" w:rsidRDefault="1FBB6B5F" w:rsidP="1FBB6B5F">
          <w:pPr>
            <w:spacing w:after="0" w:line="240" w:lineRule="auto"/>
            <w:jc w:val="both"/>
            <w:rPr>
              <w:rFonts w:ascii="Verdana" w:hAnsi="Verdana"/>
              <w:lang w:val="es-ES" w:eastAsia="es-ES"/>
            </w:rPr>
          </w:pPr>
        </w:p>
        <w:p w14:paraId="21A6CDF3" w14:textId="088B4817" w:rsidR="1EDB39C7" w:rsidRPr="003E6F09" w:rsidRDefault="1EDB39C7" w:rsidP="1FBB6B5F">
          <w:pPr>
            <w:spacing w:after="0" w:line="240" w:lineRule="auto"/>
            <w:jc w:val="both"/>
            <w:rPr>
              <w:lang w:val="es-ES"/>
            </w:rPr>
          </w:pPr>
          <w:r w:rsidRPr="003E6F09">
            <w:rPr>
              <w:rFonts w:ascii="Verdana" w:hAnsi="Verdana"/>
              <w:lang w:val="es-ES" w:eastAsia="es-ES"/>
            </w:rPr>
            <w:t xml:space="preserve">Desde el punto de vista jurídico, la disposición desarrolla los principios de eficacia, coordinación, celeridad y continuidad de la función administrativa previstos, permitiendo que </w:t>
          </w:r>
          <w:r w:rsidR="735BFF86" w:rsidRPr="003E6F09">
            <w:rPr>
              <w:rFonts w:ascii="Verdana" w:hAnsi="Verdana"/>
              <w:lang w:val="es-ES" w:eastAsia="es-ES"/>
            </w:rPr>
            <w:t xml:space="preserve">se </w:t>
          </w:r>
          <w:r w:rsidRPr="003E6F09">
            <w:rPr>
              <w:rFonts w:ascii="Verdana" w:hAnsi="Verdana"/>
              <w:lang w:val="es-ES" w:eastAsia="es-ES"/>
            </w:rPr>
            <w:t xml:space="preserve">cuente con un mecanismo temporal para la toma de decisiones mientras se adopta el instrumento técnico definitivo. Asimismo, resulta concordante con la Ley 2327 de 2023, la cual creó el Comité Nacional para la Gestión de Pasivos Ambientales como instancia de articulación y coordinación </w:t>
          </w:r>
          <w:r w:rsidR="2A30D204" w:rsidRPr="003E6F09">
            <w:rPr>
              <w:rFonts w:ascii="Verdana" w:hAnsi="Verdana"/>
              <w:lang w:val="es-ES" w:eastAsia="es-ES"/>
            </w:rPr>
            <w:t xml:space="preserve">en </w:t>
          </w:r>
          <w:r w:rsidRPr="003E6F09">
            <w:rPr>
              <w:rFonts w:ascii="Verdana" w:hAnsi="Verdana"/>
              <w:lang w:val="es-ES" w:eastAsia="es-ES"/>
            </w:rPr>
            <w:t>la gestión de estos pasivos, otorgándole un papel relevante en la definición de lineamientos y en la coordinación interinstitucional requerida para su atención.</w:t>
          </w:r>
        </w:p>
        <w:p w14:paraId="26586D3B" w14:textId="02EFA3BC" w:rsidR="1FBB6B5F" w:rsidRPr="003E6F09" w:rsidRDefault="1FBB6B5F" w:rsidP="1FBB6B5F">
          <w:pPr>
            <w:spacing w:after="0" w:line="240" w:lineRule="auto"/>
            <w:jc w:val="both"/>
            <w:rPr>
              <w:rFonts w:ascii="Verdana" w:hAnsi="Verdana"/>
              <w:lang w:val="es-ES" w:eastAsia="es-ES"/>
            </w:rPr>
          </w:pPr>
        </w:p>
        <w:p w14:paraId="37ABB60A" w14:textId="6AC365B0" w:rsidR="1EDB39C7" w:rsidRPr="003E6F09" w:rsidRDefault="1EDB39C7" w:rsidP="1FBB6B5F">
          <w:pPr>
            <w:spacing w:after="0" w:line="240" w:lineRule="auto"/>
            <w:jc w:val="both"/>
            <w:rPr>
              <w:lang w:val="es-ES"/>
            </w:rPr>
          </w:pPr>
          <w:r w:rsidRPr="003E6F09">
            <w:rPr>
              <w:rFonts w:ascii="Verdana" w:hAnsi="Verdana"/>
              <w:lang w:val="es-ES" w:eastAsia="es-ES"/>
            </w:rPr>
            <w:t>La asignación temporal de esta función al Comité Nacional para la Gestión de Pasivos Ambientales responde a su carácter interinstitucional y a su capacidad para evaluar de manera integral las situaciones sometidas a su consideración, con base en la información presentada por el Ministerio de Ambiente y Desarrollo Sostenible y las autoridades ambientales competentes. Adicionalmente, el criterio de priorización basado en la existencia de riesgos no aceptables para la vida y la salud humana se encuentra alineado con los principios de prevención, protección de la salud pública y gestión del riesgo, orientando la actuación estatal hacia aquellos escenarios que demandan una intervención más urgente para evitar o reducir afectaciones significativas a la</w:t>
          </w:r>
          <w:r w:rsidR="6016BCAA" w:rsidRPr="003E6F09">
            <w:rPr>
              <w:rFonts w:ascii="Verdana" w:hAnsi="Verdana"/>
              <w:lang w:val="es-ES" w:eastAsia="es-ES"/>
            </w:rPr>
            <w:t>s</w:t>
          </w:r>
          <w:r w:rsidRPr="003E6F09">
            <w:rPr>
              <w:rFonts w:ascii="Verdana" w:hAnsi="Verdana"/>
              <w:lang w:val="es-ES" w:eastAsia="es-ES"/>
            </w:rPr>
            <w:t xml:space="preserve"> poblaci</w:t>
          </w:r>
          <w:r w:rsidR="3F76DBD3" w:rsidRPr="003E6F09">
            <w:rPr>
              <w:rFonts w:ascii="Verdana" w:hAnsi="Verdana"/>
              <w:lang w:val="es-ES" w:eastAsia="es-ES"/>
            </w:rPr>
            <w:t>ones</w:t>
          </w:r>
          <w:r w:rsidRPr="003E6F09">
            <w:rPr>
              <w:rFonts w:ascii="Verdana" w:hAnsi="Verdana"/>
              <w:lang w:val="es-ES" w:eastAsia="es-ES"/>
            </w:rPr>
            <w:t>.</w:t>
          </w:r>
        </w:p>
        <w:p w14:paraId="7DBFBB4A" w14:textId="0EFF7A54" w:rsidR="1FBB6B5F" w:rsidRPr="003E6F09" w:rsidRDefault="1FBB6B5F" w:rsidP="1FBB6B5F">
          <w:pPr>
            <w:spacing w:after="0" w:line="240" w:lineRule="auto"/>
            <w:jc w:val="both"/>
            <w:rPr>
              <w:rFonts w:ascii="Verdana" w:hAnsi="Verdana"/>
              <w:lang w:val="es-ES" w:eastAsia="es-ES"/>
            </w:rPr>
          </w:pPr>
        </w:p>
        <w:p w14:paraId="737C0D45" w14:textId="5425E7F0" w:rsidR="1EDB39C7" w:rsidRPr="003E6F09" w:rsidRDefault="1EDB39C7" w:rsidP="1FBB6B5F">
          <w:pPr>
            <w:spacing w:after="0" w:line="240" w:lineRule="auto"/>
            <w:jc w:val="both"/>
            <w:rPr>
              <w:lang w:val="es-ES"/>
            </w:rPr>
          </w:pPr>
          <w:r w:rsidRPr="003E6F09">
            <w:rPr>
              <w:rFonts w:ascii="Verdana" w:hAnsi="Verdana"/>
              <w:lang w:val="es-ES" w:eastAsia="es-ES"/>
            </w:rPr>
            <w:t xml:space="preserve">En ese sentido, </w:t>
          </w:r>
          <w:r w:rsidR="3C28DB9E" w:rsidRPr="003E6F09">
            <w:rPr>
              <w:rFonts w:ascii="Verdana" w:hAnsi="Verdana"/>
              <w:lang w:val="es-ES" w:eastAsia="es-ES"/>
            </w:rPr>
            <w:t xml:space="preserve">estas disposiciones se </w:t>
          </w:r>
          <w:r w:rsidRPr="003E6F09">
            <w:rPr>
              <w:rFonts w:ascii="Verdana" w:hAnsi="Verdana"/>
              <w:lang w:val="es-ES" w:eastAsia="es-ES"/>
            </w:rPr>
            <w:t>constituye</w:t>
          </w:r>
          <w:r w:rsidR="3A6591EF" w:rsidRPr="003E6F09">
            <w:rPr>
              <w:rFonts w:ascii="Verdana" w:hAnsi="Verdana"/>
              <w:lang w:val="es-ES" w:eastAsia="es-ES"/>
            </w:rPr>
            <w:t>n</w:t>
          </w:r>
          <w:r w:rsidRPr="003E6F09">
            <w:rPr>
              <w:rFonts w:ascii="Verdana" w:hAnsi="Verdana"/>
              <w:lang w:val="es-ES" w:eastAsia="es-ES"/>
            </w:rPr>
            <w:t xml:space="preserve"> una medida transitoria necesaria para garantizar la continuidad y efectividad de la gestión de pasivos ambientales, asegurando que la ausencia temporal de una metodología formal de priorización no impida la adopción de decisiones frente a situaciones que puedan comprometer la vida, la salud humana o el ambiente, hasta tanto el Ministerio de Ambiente y Desarrollo Sostenible expida el instrumento técnico correspondiente</w:t>
          </w:r>
        </w:p>
        <w:p w14:paraId="766C293C" w14:textId="3E5BD131" w:rsidR="1FBB6B5F" w:rsidRPr="003E6F09" w:rsidRDefault="1FBB6B5F" w:rsidP="1FBB6B5F">
          <w:pPr>
            <w:spacing w:after="0" w:line="240" w:lineRule="auto"/>
            <w:jc w:val="both"/>
            <w:rPr>
              <w:rFonts w:ascii="Verdana" w:hAnsi="Verdana"/>
              <w:lang w:val="es-ES" w:eastAsia="es-ES"/>
            </w:rPr>
          </w:pPr>
        </w:p>
        <w:p w14:paraId="1811BDAC" w14:textId="77777777" w:rsidR="00F268D7" w:rsidRPr="003E6F09" w:rsidRDefault="00F268D7" w:rsidP="00F268D7">
          <w:pPr>
            <w:pStyle w:val="Prrafodelista"/>
            <w:ind w:left="720"/>
            <w:jc w:val="both"/>
            <w:rPr>
              <w:rFonts w:ascii="Verdana" w:eastAsia="Verdana" w:hAnsi="Verdana" w:cs="Verdana"/>
              <w:lang w:val="es-ES" w:eastAsia="es-ES"/>
            </w:rPr>
          </w:pPr>
        </w:p>
        <w:p w14:paraId="7BA61B50" w14:textId="6B364061" w:rsidR="00F268D7" w:rsidRPr="003E6F09" w:rsidRDefault="6C3E2AA4">
          <w:pPr>
            <w:pStyle w:val="Ttulo3"/>
            <w:numPr>
              <w:ilvl w:val="2"/>
              <w:numId w:val="44"/>
            </w:numPr>
            <w:spacing w:before="0" w:after="0"/>
            <w:jc w:val="both"/>
            <w:rPr>
              <w:rFonts w:ascii="Verdana" w:hAnsi="Verdana"/>
              <w:i/>
              <w:iCs/>
              <w:sz w:val="22"/>
              <w:szCs w:val="22"/>
              <w:lang w:val="es-ES" w:eastAsia="es-ES"/>
            </w:rPr>
          </w:pPr>
          <w:bookmarkStart w:id="399" w:name="_Toc218883192"/>
          <w:bookmarkStart w:id="400" w:name="_Toc1231836092"/>
          <w:bookmarkStart w:id="401" w:name="_Toc224564382"/>
          <w:bookmarkStart w:id="402" w:name="_Toc232600020"/>
          <w:bookmarkStart w:id="403" w:name="_Toc233381922"/>
          <w:r w:rsidRPr="003E6F09">
            <w:rPr>
              <w:rFonts w:ascii="Verdana" w:hAnsi="Verdana"/>
              <w:i/>
              <w:iCs/>
              <w:sz w:val="22"/>
              <w:szCs w:val="22"/>
              <w:lang w:val="es-ES" w:eastAsia="es-ES"/>
            </w:rPr>
            <w:t>Criterios por Características del Pasivo Ambiental</w:t>
          </w:r>
          <w:bookmarkEnd w:id="399"/>
          <w:bookmarkEnd w:id="400"/>
          <w:bookmarkEnd w:id="401"/>
          <w:bookmarkEnd w:id="402"/>
          <w:bookmarkEnd w:id="403"/>
        </w:p>
        <w:p w14:paraId="2E72D63B"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62FDC283" w14:textId="52ED930D" w:rsidR="00F268D7" w:rsidRPr="003E6F09" w:rsidRDefault="00F268D7" w:rsidP="00F268D7">
          <w:pPr>
            <w:spacing w:after="0" w:line="240" w:lineRule="auto"/>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 xml:space="preserve">Partiendo de la base de la definición de pasivos ambientales como se ha definido en el artículo 2 de la Ley 2327 de 2023; entendidos como aquellos generados por actividades antrópicas y que pueden generar un riesgo no aceptable a la vida, la salud humana o al ambiente, se </w:t>
          </w:r>
          <w:r w:rsidR="006B736C" w:rsidRPr="003E6F09">
            <w:rPr>
              <w:rFonts w:ascii="Verdana" w:eastAsia="Verdana" w:hAnsi="Verdana" w:cs="Verdana"/>
              <w:color w:val="000000" w:themeColor="text1"/>
              <w:lang w:val="es-ES" w:eastAsia="es-ES"/>
            </w:rPr>
            <w:t xml:space="preserve">prevén </w:t>
          </w:r>
          <w:r w:rsidRPr="003E6F09">
            <w:rPr>
              <w:rFonts w:ascii="Verdana" w:eastAsia="Verdana" w:hAnsi="Verdana" w:cs="Verdana"/>
              <w:color w:val="000000" w:themeColor="text1"/>
              <w:lang w:val="es-ES" w:eastAsia="es-ES"/>
            </w:rPr>
            <w:t>criterios con base en la naturaleza del pasivo:</w:t>
          </w:r>
        </w:p>
        <w:p w14:paraId="3C1C0F6E"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1B88C1C2" w14:textId="77777777" w:rsidR="00F268D7" w:rsidRPr="003E6F09" w:rsidRDefault="00F268D7">
          <w:pPr>
            <w:pStyle w:val="Prrafodelista"/>
            <w:numPr>
              <w:ilvl w:val="0"/>
              <w:numId w:val="16"/>
            </w:numPr>
            <w:jc w:val="both"/>
            <w:rPr>
              <w:rFonts w:ascii="Verdana" w:eastAsia="Verdana" w:hAnsi="Verdana" w:cs="Verdana"/>
              <w:b/>
              <w:bCs/>
              <w:i/>
              <w:iCs/>
              <w:color w:val="000000" w:themeColor="text1"/>
              <w:lang w:val="es-ES" w:eastAsia="es-ES"/>
            </w:rPr>
          </w:pPr>
          <w:r w:rsidRPr="003E6F09">
            <w:rPr>
              <w:rFonts w:ascii="Verdana" w:eastAsia="Verdana" w:hAnsi="Verdana" w:cs="Verdana"/>
              <w:b/>
              <w:bCs/>
              <w:i/>
              <w:iCs/>
              <w:color w:val="000000" w:themeColor="text1"/>
              <w:lang w:val="es-ES" w:eastAsia="es-ES"/>
            </w:rPr>
            <w:t xml:space="preserve">Composición química: </w:t>
          </w:r>
        </w:p>
        <w:p w14:paraId="687DFE4D" w14:textId="77777777" w:rsidR="00F268D7" w:rsidRPr="003E6F09" w:rsidRDefault="00F268D7">
          <w:pPr>
            <w:pStyle w:val="Prrafodelista"/>
            <w:numPr>
              <w:ilvl w:val="0"/>
              <w:numId w:val="17"/>
            </w:numPr>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Grado de peligrosidad o toxicidad del residuo.</w:t>
          </w:r>
        </w:p>
        <w:p w14:paraId="4491AD1C" w14:textId="77777777" w:rsidR="00F268D7" w:rsidRPr="003E6F09" w:rsidRDefault="00F268D7">
          <w:pPr>
            <w:pStyle w:val="Prrafodelista"/>
            <w:numPr>
              <w:ilvl w:val="0"/>
              <w:numId w:val="17"/>
            </w:numPr>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Vida media o degradabilidad del residuo</w:t>
          </w:r>
        </w:p>
        <w:p w14:paraId="522C627B" w14:textId="77777777" w:rsidR="006B736C" w:rsidRPr="003E6F09" w:rsidRDefault="006B736C" w:rsidP="72C4A717">
          <w:pPr>
            <w:pStyle w:val="Prrafodelista"/>
            <w:ind w:left="1068" w:firstLine="0"/>
            <w:jc w:val="both"/>
            <w:rPr>
              <w:rFonts w:ascii="Verdana" w:eastAsia="Verdana" w:hAnsi="Verdana" w:cs="Verdana"/>
              <w:color w:val="000000" w:themeColor="text1"/>
              <w:lang w:val="es-ES" w:eastAsia="es-ES"/>
            </w:rPr>
          </w:pPr>
        </w:p>
        <w:p w14:paraId="23AADC8C" w14:textId="77777777" w:rsidR="00F268D7" w:rsidRPr="003E6F09" w:rsidRDefault="00F268D7">
          <w:pPr>
            <w:pStyle w:val="Prrafodelista"/>
            <w:numPr>
              <w:ilvl w:val="0"/>
              <w:numId w:val="18"/>
            </w:numPr>
            <w:jc w:val="both"/>
            <w:rPr>
              <w:rFonts w:ascii="Verdana" w:eastAsia="Verdana" w:hAnsi="Verdana" w:cs="Verdana"/>
              <w:b/>
              <w:bCs/>
              <w:i/>
              <w:iCs/>
              <w:color w:val="000000" w:themeColor="text1"/>
              <w:lang w:val="es-ES" w:eastAsia="es-ES"/>
            </w:rPr>
          </w:pPr>
          <w:r w:rsidRPr="003E6F09">
            <w:rPr>
              <w:rFonts w:ascii="Verdana" w:eastAsia="Verdana" w:hAnsi="Verdana" w:cs="Verdana"/>
              <w:b/>
              <w:bCs/>
              <w:i/>
              <w:iCs/>
              <w:color w:val="000000" w:themeColor="text1"/>
              <w:lang w:val="es-ES" w:eastAsia="es-ES"/>
            </w:rPr>
            <w:lastRenderedPageBreak/>
            <w:t>Geometría:</w:t>
          </w:r>
        </w:p>
        <w:p w14:paraId="6CDBA460" w14:textId="77777777" w:rsidR="00F268D7" w:rsidRPr="003E6F09" w:rsidRDefault="00F268D7">
          <w:pPr>
            <w:pStyle w:val="Prrafodelista"/>
            <w:numPr>
              <w:ilvl w:val="0"/>
              <w:numId w:val="19"/>
            </w:numPr>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Cantidad o volumen.</w:t>
          </w:r>
        </w:p>
        <w:p w14:paraId="413DD596" w14:textId="77777777" w:rsidR="00F268D7" w:rsidRPr="003E6F09" w:rsidRDefault="00F268D7">
          <w:pPr>
            <w:pStyle w:val="Prrafodelista"/>
            <w:numPr>
              <w:ilvl w:val="0"/>
              <w:numId w:val="19"/>
            </w:numPr>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Área afectada</w:t>
          </w:r>
        </w:p>
        <w:p w14:paraId="7C37A5BE"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7DDE6A72"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Los siguientes criterios reflejan la amenaza inherente o representada por el pasivo ambiental.</w:t>
          </w:r>
        </w:p>
        <w:p w14:paraId="58A6A481"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0C01C3E8" w14:textId="77777777" w:rsidR="00F268D7" w:rsidRPr="003E6F09" w:rsidRDefault="00F268D7">
          <w:pPr>
            <w:pStyle w:val="Prrafodelista"/>
            <w:widowControl/>
            <w:numPr>
              <w:ilvl w:val="0"/>
              <w:numId w:val="11"/>
            </w:numPr>
            <w:autoSpaceDE/>
            <w:autoSpaceDN/>
            <w:ind w:left="349" w:hanging="349"/>
            <w:contextualSpacing/>
            <w:jc w:val="both"/>
            <w:rPr>
              <w:rFonts w:ascii="Verdana" w:eastAsia="Verdana" w:hAnsi="Verdana" w:cs="Verdana"/>
              <w:color w:val="000000" w:themeColor="text1"/>
              <w:lang w:val="es-ES" w:eastAsia="es-ES"/>
            </w:rPr>
          </w:pPr>
          <w:r w:rsidRPr="003E6F09">
            <w:rPr>
              <w:rFonts w:ascii="Verdana" w:eastAsia="Verdana" w:hAnsi="Verdana" w:cs="Verdana"/>
              <w:b/>
              <w:bCs/>
              <w:i/>
              <w:iCs/>
              <w:color w:val="000000" w:themeColor="text1"/>
              <w:lang w:val="es-ES" w:eastAsia="es-ES"/>
            </w:rPr>
            <w:t>Grado de peligrosidad o toxicidad del residuo</w:t>
          </w:r>
          <w:r w:rsidRPr="003E6F09">
            <w:rPr>
              <w:rFonts w:ascii="Verdana" w:eastAsia="Verdana" w:hAnsi="Verdana" w:cs="Verdana"/>
              <w:i/>
              <w:iCs/>
              <w:color w:val="000000" w:themeColor="text1"/>
              <w:lang w:val="es-ES" w:eastAsia="es-ES"/>
            </w:rPr>
            <w:t>.</w:t>
          </w:r>
          <w:r w:rsidRPr="003E6F09">
            <w:rPr>
              <w:rFonts w:ascii="Verdana" w:eastAsia="Verdana" w:hAnsi="Verdana" w:cs="Verdana"/>
              <w:color w:val="000000" w:themeColor="text1"/>
              <w:lang w:val="es-ES" w:eastAsia="es-ES"/>
            </w:rPr>
            <w:t xml:space="preserve"> Se propone utilizar como criterio el grado de peligrosidad o toxicidad del residuo sólido o líquido que haya sido descargado al medio, en el entendido que mientras más peligroso o tóxico sea, mayor será el daño que pueda producir. Será valorado de acuerdo con una escala de peligrosidad y/o toxicidad de aceptación internacional. Debe ser medible y verificable. Se dará mayor prioridad mientras mayor sea la peligrosidad o toxicidad del residuo o producto vertido o derramado.</w:t>
          </w:r>
        </w:p>
        <w:p w14:paraId="22817A33" w14:textId="77777777" w:rsidR="006B736C" w:rsidRPr="003E6F09" w:rsidRDefault="006B736C" w:rsidP="72C4A717">
          <w:pPr>
            <w:pStyle w:val="Prrafodelista"/>
            <w:widowControl/>
            <w:autoSpaceDE/>
            <w:autoSpaceDN/>
            <w:ind w:left="349" w:firstLine="0"/>
            <w:contextualSpacing/>
            <w:jc w:val="both"/>
            <w:rPr>
              <w:rFonts w:ascii="Verdana" w:eastAsia="Verdana" w:hAnsi="Verdana" w:cs="Verdana"/>
              <w:color w:val="000000" w:themeColor="text1"/>
              <w:lang w:val="es-ES" w:eastAsia="es-ES"/>
            </w:rPr>
          </w:pPr>
        </w:p>
        <w:p w14:paraId="3AC542FE" w14:textId="77777777" w:rsidR="00F268D7" w:rsidRPr="003E6F09" w:rsidRDefault="00F268D7">
          <w:pPr>
            <w:pStyle w:val="Prrafodelista"/>
            <w:widowControl/>
            <w:numPr>
              <w:ilvl w:val="0"/>
              <w:numId w:val="11"/>
            </w:numPr>
            <w:autoSpaceDE/>
            <w:autoSpaceDN/>
            <w:ind w:left="349" w:hanging="349"/>
            <w:contextualSpacing/>
            <w:jc w:val="both"/>
            <w:rPr>
              <w:rFonts w:ascii="Verdana" w:eastAsia="Verdana" w:hAnsi="Verdana" w:cs="Verdana"/>
              <w:color w:val="000000" w:themeColor="text1"/>
              <w:lang w:val="es-ES" w:eastAsia="es-ES"/>
            </w:rPr>
          </w:pPr>
          <w:r w:rsidRPr="003E6F09">
            <w:rPr>
              <w:rFonts w:ascii="Verdana" w:eastAsia="Verdana" w:hAnsi="Verdana" w:cs="Verdana"/>
              <w:b/>
              <w:bCs/>
              <w:i/>
              <w:iCs/>
              <w:color w:val="000000" w:themeColor="text1"/>
              <w:lang w:val="es-ES" w:eastAsia="es-ES"/>
            </w:rPr>
            <w:t>Nivel medio de vida del residuo</w:t>
          </w:r>
          <w:r w:rsidRPr="003E6F09">
            <w:rPr>
              <w:rFonts w:ascii="Verdana" w:eastAsia="Verdana" w:hAnsi="Verdana" w:cs="Verdana"/>
              <w:b/>
              <w:bCs/>
              <w:color w:val="000000" w:themeColor="text1"/>
              <w:lang w:val="es-ES" w:eastAsia="es-ES"/>
            </w:rPr>
            <w:t>.</w:t>
          </w:r>
          <w:r w:rsidRPr="003E6F09">
            <w:rPr>
              <w:rFonts w:ascii="Verdana" w:eastAsia="Verdana" w:hAnsi="Verdana" w:cs="Verdana"/>
              <w:color w:val="000000" w:themeColor="text1"/>
              <w:lang w:val="es-ES" w:eastAsia="es-ES"/>
            </w:rPr>
            <w:t xml:space="preserve"> Se propone utilizar la vida media del residuo como indicador de la degradabilidad del mismo descargado, en el entendido que mientras menos degradable sea, es decir, mientras mayor sea su vida media, mayor será su permanencia en el medio y mayores sus efectos potenciales sobre las cadenas tróficas. Será valorado de acuerdo con una escala de vida media de aceptación internacional. Se dará mayor prioridad mientras mayor sea la vida media del residuo o producto vertido o derramado.</w:t>
          </w:r>
        </w:p>
        <w:p w14:paraId="3CA7EE74"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1173AC5D" w14:textId="77777777" w:rsidR="00F268D7" w:rsidRPr="003E6F09" w:rsidRDefault="00F268D7">
          <w:pPr>
            <w:pStyle w:val="Prrafodelista"/>
            <w:widowControl/>
            <w:numPr>
              <w:ilvl w:val="0"/>
              <w:numId w:val="11"/>
            </w:numPr>
            <w:autoSpaceDE/>
            <w:autoSpaceDN/>
            <w:ind w:left="349" w:hanging="349"/>
            <w:contextualSpacing/>
            <w:jc w:val="both"/>
            <w:rPr>
              <w:rFonts w:ascii="Verdana" w:hAnsi="Verdana"/>
              <w:lang w:val="es-ES" w:eastAsia="es-ES"/>
            </w:rPr>
          </w:pPr>
          <w:r w:rsidRPr="003E6F09">
            <w:rPr>
              <w:rFonts w:ascii="Verdana" w:eastAsia="Verdana" w:hAnsi="Verdana" w:cs="Verdana"/>
              <w:b/>
              <w:bCs/>
              <w:i/>
              <w:iCs/>
              <w:color w:val="000000" w:themeColor="text1"/>
              <w:lang w:val="es-ES" w:eastAsia="es-ES"/>
            </w:rPr>
            <w:t>Cantidad o volumen.</w:t>
          </w:r>
          <w:r w:rsidRPr="003E6F09">
            <w:rPr>
              <w:rFonts w:ascii="Verdana" w:eastAsia="Verdana" w:hAnsi="Verdana" w:cs="Verdana"/>
              <w:color w:val="000000" w:themeColor="text1"/>
              <w:lang w:val="es-ES" w:eastAsia="es-ES"/>
            </w:rPr>
            <w:t xml:space="preserve"> Se propone utilizar como criterio la cantidad o volumen del elemento contaminante o causante del impacto (dependiendo de su naturaleza), dado que mi</w:t>
          </w:r>
          <w:r w:rsidRPr="003E6F09">
            <w:rPr>
              <w:rFonts w:ascii="Verdana" w:hAnsi="Verdana"/>
              <w:lang w:val="es-ES" w:eastAsia="es-ES"/>
            </w:rPr>
            <w:t>entras mayor sea su cantidad o volumen, mayor será el impacto generado. Será valorado de acuerdo con una escala de cantidad (toneladas o metros cúbicos). Debe ser medible y verificable. Se dará mayor prioridad mientras mayor sea la cantidad o volumen del residuo o producto vertido o derramado.</w:t>
          </w:r>
        </w:p>
        <w:p w14:paraId="1DA8258F" w14:textId="77777777" w:rsidR="00F268D7" w:rsidRPr="003E6F09" w:rsidRDefault="00F268D7" w:rsidP="00F268D7">
          <w:pPr>
            <w:pStyle w:val="Prrafodelista"/>
            <w:ind w:left="349"/>
            <w:jc w:val="both"/>
            <w:rPr>
              <w:rFonts w:ascii="Verdana" w:hAnsi="Verdana"/>
              <w:lang w:val="es-ES" w:eastAsia="es-ES"/>
            </w:rPr>
          </w:pPr>
        </w:p>
        <w:p w14:paraId="56B59426" w14:textId="77777777" w:rsidR="00F268D7" w:rsidRPr="003E6F09" w:rsidRDefault="00F268D7">
          <w:pPr>
            <w:pStyle w:val="Prrafodelista"/>
            <w:widowControl/>
            <w:numPr>
              <w:ilvl w:val="0"/>
              <w:numId w:val="11"/>
            </w:numPr>
            <w:autoSpaceDE/>
            <w:autoSpaceDN/>
            <w:ind w:left="349" w:hanging="349"/>
            <w:contextualSpacing/>
            <w:jc w:val="both"/>
            <w:rPr>
              <w:rFonts w:ascii="Verdana" w:hAnsi="Verdana"/>
              <w:lang w:val="es-ES" w:eastAsia="es-ES"/>
            </w:rPr>
          </w:pPr>
          <w:r w:rsidRPr="003E6F09">
            <w:rPr>
              <w:rFonts w:ascii="Verdana" w:hAnsi="Verdana"/>
              <w:b/>
              <w:bCs/>
              <w:i/>
              <w:iCs/>
              <w:lang w:val="es-ES" w:eastAsia="es-ES"/>
            </w:rPr>
            <w:t>Área afectada.</w:t>
          </w:r>
          <w:r w:rsidRPr="003E6F09">
            <w:rPr>
              <w:rFonts w:ascii="Verdana" w:hAnsi="Verdana"/>
              <w:lang w:val="es-ES" w:eastAsia="es-ES"/>
            </w:rPr>
            <w:t xml:space="preserve"> Se propone utilizar como criterio el área afectada directa e indirectamente por el residuo o producto almacenado, vertido o derramado, en el entendido que mientras mayor sea el área afectada, más personas o recursos naturales podrá afectar. Se dará mayor prioridad mientras mayor sea el área afectada por el residuo o producto vertido o derramado, o por el impacto.</w:t>
          </w:r>
        </w:p>
        <w:p w14:paraId="0F014E4C" w14:textId="77777777" w:rsidR="00F268D7" w:rsidRPr="003E6F09" w:rsidRDefault="00F268D7" w:rsidP="00F268D7">
          <w:pPr>
            <w:spacing w:after="0" w:line="240" w:lineRule="auto"/>
            <w:jc w:val="both"/>
            <w:rPr>
              <w:rFonts w:ascii="Verdana" w:hAnsi="Verdana"/>
              <w:lang w:val="es-ES" w:eastAsia="es-ES"/>
            </w:rPr>
          </w:pPr>
        </w:p>
        <w:p w14:paraId="79D07464" w14:textId="77777777" w:rsidR="00F268D7" w:rsidRPr="003E6F09" w:rsidRDefault="6C3E2AA4">
          <w:pPr>
            <w:pStyle w:val="Ttulo3"/>
            <w:numPr>
              <w:ilvl w:val="2"/>
              <w:numId w:val="44"/>
            </w:numPr>
            <w:spacing w:before="0" w:after="0"/>
            <w:contextualSpacing/>
            <w:jc w:val="both"/>
            <w:rPr>
              <w:rFonts w:ascii="Verdana" w:hAnsi="Verdana"/>
              <w:lang w:val="es-ES" w:eastAsia="es-ES"/>
            </w:rPr>
          </w:pPr>
          <w:bookmarkStart w:id="404" w:name="_Toc218883193"/>
          <w:bookmarkStart w:id="405" w:name="_Toc1782801806"/>
          <w:bookmarkStart w:id="406" w:name="_Toc224564383"/>
          <w:bookmarkStart w:id="407" w:name="_Toc232600021"/>
          <w:bookmarkStart w:id="408" w:name="_Toc233381923"/>
          <w:r w:rsidRPr="003E6F09">
            <w:rPr>
              <w:rFonts w:ascii="Verdana" w:hAnsi="Verdana"/>
              <w:i/>
              <w:iCs/>
              <w:sz w:val="22"/>
              <w:szCs w:val="22"/>
              <w:lang w:val="es-ES" w:eastAsia="es-ES"/>
            </w:rPr>
            <w:t>Criterios por Características del Medio</w:t>
          </w:r>
          <w:bookmarkEnd w:id="404"/>
          <w:bookmarkEnd w:id="405"/>
          <w:bookmarkEnd w:id="406"/>
          <w:bookmarkEnd w:id="407"/>
          <w:bookmarkEnd w:id="408"/>
        </w:p>
        <w:p w14:paraId="4D0E0E2C" w14:textId="77777777" w:rsidR="00F268D7" w:rsidRPr="003E6F09" w:rsidRDefault="00F268D7" w:rsidP="00F268D7">
          <w:pPr>
            <w:spacing w:after="0" w:line="240" w:lineRule="auto"/>
            <w:jc w:val="both"/>
            <w:rPr>
              <w:rFonts w:ascii="Verdana" w:hAnsi="Verdana"/>
              <w:lang w:val="es-ES" w:eastAsia="es-ES"/>
            </w:rPr>
          </w:pPr>
        </w:p>
        <w:p w14:paraId="2F4292EA" w14:textId="2DFA3F2E"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Partiendo de una definición de medio ambiente</w:t>
          </w:r>
          <w:r w:rsidR="00767828" w:rsidRPr="003E6F09">
            <w:rPr>
              <w:rFonts w:ascii="Verdana" w:hAnsi="Verdana"/>
              <w:lang w:val="es-ES" w:eastAsia="es-ES"/>
            </w:rPr>
            <w:t>:</w:t>
          </w:r>
          <w:r w:rsidRPr="003E6F09">
            <w:rPr>
              <w:rFonts w:ascii="Verdana" w:hAnsi="Verdana"/>
              <w:lang w:val="es-ES" w:eastAsia="es-ES"/>
            </w:rPr>
            <w:t xml:space="preserve"> </w:t>
          </w:r>
          <w:r w:rsidRPr="003E6F09">
            <w:rPr>
              <w:rFonts w:ascii="Verdana" w:hAnsi="Verdana"/>
              <w:i/>
              <w:iCs/>
              <w:lang w:val="es-ES" w:eastAsia="es-ES"/>
            </w:rPr>
            <w:t xml:space="preserve">Compendio de valores naturales, sociales y culturales existentes en un lugar y un momento determinado, que influyen en la vida material y psicológica del hombre y en el futuro de generaciones venideras, </w:t>
          </w:r>
          <w:r w:rsidRPr="003E6F09">
            <w:rPr>
              <w:rFonts w:ascii="Verdana" w:hAnsi="Verdana"/>
              <w:lang w:val="es-ES" w:eastAsia="es-ES"/>
            </w:rPr>
            <w:t xml:space="preserve">se </w:t>
          </w:r>
          <w:r w:rsidR="00767828" w:rsidRPr="003E6F09">
            <w:rPr>
              <w:rFonts w:ascii="Verdana" w:hAnsi="Verdana"/>
              <w:lang w:val="es-ES" w:eastAsia="es-ES"/>
            </w:rPr>
            <w:t>prevén</w:t>
          </w:r>
          <w:r w:rsidRPr="003E6F09">
            <w:rPr>
              <w:rFonts w:ascii="Verdana" w:hAnsi="Verdana"/>
              <w:lang w:val="es-ES" w:eastAsia="es-ES"/>
            </w:rPr>
            <w:t xml:space="preserve"> criterios con base en la naturaleza de los componentes del medio afectado:</w:t>
          </w:r>
        </w:p>
        <w:p w14:paraId="280AE830" w14:textId="77777777" w:rsidR="00F268D7" w:rsidRPr="003E6F09" w:rsidRDefault="00F268D7" w:rsidP="00F268D7">
          <w:pPr>
            <w:spacing w:after="0" w:line="240" w:lineRule="auto"/>
            <w:jc w:val="both"/>
            <w:rPr>
              <w:rFonts w:ascii="Verdana" w:hAnsi="Verdana"/>
              <w:lang w:val="es-ES" w:eastAsia="es-ES"/>
            </w:rPr>
          </w:pPr>
        </w:p>
        <w:p w14:paraId="457A305C" w14:textId="77777777" w:rsidR="00F268D7" w:rsidRPr="003E6F09" w:rsidRDefault="00F268D7">
          <w:pPr>
            <w:pStyle w:val="Prrafodelista"/>
            <w:widowControl/>
            <w:numPr>
              <w:ilvl w:val="0"/>
              <w:numId w:val="9"/>
            </w:numPr>
            <w:autoSpaceDE/>
            <w:autoSpaceDN/>
            <w:contextualSpacing/>
            <w:jc w:val="both"/>
            <w:rPr>
              <w:rFonts w:ascii="Verdana" w:hAnsi="Verdana"/>
              <w:lang w:val="es-ES" w:eastAsia="es-ES"/>
            </w:rPr>
          </w:pPr>
          <w:r w:rsidRPr="003E6F09">
            <w:rPr>
              <w:rFonts w:ascii="Verdana" w:hAnsi="Verdana"/>
              <w:b/>
              <w:bCs/>
              <w:i/>
              <w:iCs/>
              <w:lang w:val="es-ES" w:eastAsia="es-ES"/>
            </w:rPr>
            <w:t>Medio biótico:</w:t>
          </w:r>
          <w:r w:rsidRPr="003E6F09">
            <w:rPr>
              <w:rFonts w:ascii="Verdana" w:hAnsi="Verdana"/>
              <w:lang w:val="es-ES" w:eastAsia="es-ES"/>
            </w:rPr>
            <w:t xml:space="preserve"> Ecosistemas</w:t>
          </w:r>
        </w:p>
        <w:p w14:paraId="7B9E18BA" w14:textId="77777777" w:rsidR="00F268D7" w:rsidRPr="003E6F09" w:rsidRDefault="00F268D7">
          <w:pPr>
            <w:pStyle w:val="Prrafodelista"/>
            <w:widowControl/>
            <w:numPr>
              <w:ilvl w:val="0"/>
              <w:numId w:val="9"/>
            </w:numPr>
            <w:autoSpaceDE/>
            <w:autoSpaceDN/>
            <w:contextualSpacing/>
            <w:jc w:val="both"/>
            <w:rPr>
              <w:rFonts w:ascii="Verdana" w:hAnsi="Verdana"/>
              <w:lang w:val="es-ES" w:eastAsia="es-ES"/>
            </w:rPr>
          </w:pPr>
          <w:r w:rsidRPr="003E6F09">
            <w:rPr>
              <w:rFonts w:ascii="Verdana" w:hAnsi="Verdana"/>
              <w:b/>
              <w:bCs/>
              <w:i/>
              <w:iCs/>
              <w:lang w:val="es-ES" w:eastAsia="es-ES"/>
            </w:rPr>
            <w:t>Medio abiótico:</w:t>
          </w:r>
          <w:r w:rsidRPr="003E6F09">
            <w:rPr>
              <w:rFonts w:ascii="Verdana" w:hAnsi="Verdana"/>
              <w:lang w:val="es-ES" w:eastAsia="es-ES"/>
            </w:rPr>
            <w:t xml:space="preserve"> Geológico, edafológico, hidrológico</w:t>
          </w:r>
        </w:p>
        <w:p w14:paraId="7B279991" w14:textId="77777777" w:rsidR="00F268D7" w:rsidRPr="003E6F09" w:rsidRDefault="00F268D7">
          <w:pPr>
            <w:pStyle w:val="Prrafodelista"/>
            <w:widowControl/>
            <w:numPr>
              <w:ilvl w:val="0"/>
              <w:numId w:val="9"/>
            </w:numPr>
            <w:autoSpaceDE/>
            <w:autoSpaceDN/>
            <w:contextualSpacing/>
            <w:jc w:val="both"/>
            <w:rPr>
              <w:rFonts w:ascii="Verdana" w:hAnsi="Verdana"/>
              <w:lang w:val="es-ES" w:eastAsia="es-ES"/>
            </w:rPr>
          </w:pPr>
          <w:r w:rsidRPr="003E6F09">
            <w:rPr>
              <w:rFonts w:ascii="Verdana" w:hAnsi="Verdana"/>
              <w:b/>
              <w:bCs/>
              <w:i/>
              <w:iCs/>
              <w:lang w:val="es-ES" w:eastAsia="es-ES"/>
            </w:rPr>
            <w:t>Medio socioeconómico:</w:t>
          </w:r>
          <w:r w:rsidRPr="003E6F09">
            <w:rPr>
              <w:rFonts w:ascii="Verdana" w:hAnsi="Verdana"/>
              <w:lang w:val="es-ES" w:eastAsia="es-ES"/>
            </w:rPr>
            <w:t xml:space="preserve"> Usos del agua, otros socioeconómicos </w:t>
          </w:r>
        </w:p>
        <w:p w14:paraId="393B5593" w14:textId="77777777" w:rsidR="00F268D7" w:rsidRPr="003E6F09" w:rsidRDefault="00F268D7" w:rsidP="00F268D7">
          <w:pPr>
            <w:spacing w:after="0" w:line="240" w:lineRule="auto"/>
            <w:jc w:val="both"/>
            <w:rPr>
              <w:rFonts w:ascii="Verdana" w:hAnsi="Verdana"/>
              <w:lang w:val="es-ES" w:eastAsia="es-ES"/>
            </w:rPr>
          </w:pPr>
        </w:p>
        <w:p w14:paraId="344EB2A8"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Estos criterios representan el receptor de los impactos generados por el pasivo, por lo cual constituyen la vulnerabilidad del medio frente al pasivo.</w:t>
          </w:r>
        </w:p>
        <w:p w14:paraId="4A28B118" w14:textId="77777777" w:rsidR="00F268D7" w:rsidRPr="003E6F09" w:rsidRDefault="00F268D7" w:rsidP="00F268D7">
          <w:pPr>
            <w:spacing w:after="0" w:line="240" w:lineRule="auto"/>
            <w:jc w:val="both"/>
            <w:rPr>
              <w:rFonts w:ascii="Verdana" w:hAnsi="Verdana"/>
              <w:lang w:val="es-ES" w:eastAsia="es-ES"/>
            </w:rPr>
          </w:pPr>
        </w:p>
        <w:p w14:paraId="161ECC4C" w14:textId="77777777" w:rsidR="00F268D7" w:rsidRPr="003E6F09" w:rsidRDefault="00F268D7">
          <w:pPr>
            <w:pStyle w:val="Ttulo4"/>
            <w:numPr>
              <w:ilvl w:val="3"/>
              <w:numId w:val="44"/>
            </w:numPr>
            <w:spacing w:before="0" w:after="0"/>
            <w:rPr>
              <w:rFonts w:ascii="Verdana" w:hAnsi="Verdana"/>
              <w:b w:val="0"/>
              <w:bCs w:val="0"/>
              <w:sz w:val="22"/>
              <w:szCs w:val="22"/>
              <w:lang w:val="es-ES" w:eastAsia="es-ES"/>
            </w:rPr>
          </w:pPr>
          <w:r w:rsidRPr="003E6F09">
            <w:rPr>
              <w:rFonts w:ascii="Verdana" w:hAnsi="Verdana"/>
              <w:b w:val="0"/>
              <w:bCs w:val="0"/>
              <w:i/>
              <w:iCs/>
              <w:sz w:val="22"/>
              <w:szCs w:val="22"/>
              <w:lang w:val="es-ES" w:eastAsia="es-ES"/>
            </w:rPr>
            <w:t>Medio Biótico</w:t>
          </w:r>
        </w:p>
        <w:p w14:paraId="36904CA3" w14:textId="77777777" w:rsidR="00F268D7" w:rsidRPr="003E6F09" w:rsidRDefault="00F268D7" w:rsidP="00F268D7">
          <w:pPr>
            <w:spacing w:after="0" w:line="240" w:lineRule="auto"/>
            <w:jc w:val="both"/>
            <w:rPr>
              <w:rFonts w:ascii="Verdana" w:hAnsi="Verdana"/>
              <w:lang w:val="es-ES" w:eastAsia="es-ES"/>
            </w:rPr>
          </w:pPr>
        </w:p>
        <w:p w14:paraId="58D8D890"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 xml:space="preserve">Se propone utilizar como criterio biológico las áreas y ecosistemas estratégicos - AEE, entendidos éstos como </w:t>
          </w:r>
          <w:r w:rsidRPr="003E6F09">
            <w:rPr>
              <w:rFonts w:ascii="Verdana" w:hAnsi="Verdana"/>
              <w:i/>
              <w:iCs/>
              <w:lang w:val="es-ES" w:eastAsia="es-ES"/>
            </w:rPr>
            <w:t>“las áreas protegidas y otras áreas complementarias y de importancia para la conservación”,</w:t>
          </w:r>
          <w:r w:rsidRPr="003E6F09">
            <w:rPr>
              <w:rFonts w:ascii="Verdana" w:hAnsi="Verdana"/>
              <w:lang w:val="es-ES" w:eastAsia="es-ES"/>
            </w:rPr>
            <w:t xml:space="preserve"> definidas de acuerdo con el Decreto 2372 de 2010 del Ministerio de Ambiente, Vivienda y Desarrollo Territorial (hoy Ministerio de Ambiente y Desarrollo Sostenible) y la Guía Técnica para la formulación de los POMCAS (MADS, 2013), a saber:</w:t>
          </w:r>
        </w:p>
        <w:p w14:paraId="11F8F3DE" w14:textId="77777777" w:rsidR="00F268D7" w:rsidRPr="003E6F09" w:rsidRDefault="00F268D7" w:rsidP="00F268D7">
          <w:pPr>
            <w:spacing w:after="0" w:line="240" w:lineRule="auto"/>
            <w:jc w:val="both"/>
            <w:rPr>
              <w:rFonts w:ascii="Verdana" w:hAnsi="Verdana"/>
              <w:lang w:val="es-ES" w:eastAsia="es-ES"/>
            </w:rPr>
          </w:pPr>
        </w:p>
        <w:p w14:paraId="16B0402D" w14:textId="55491A79" w:rsidR="00F268D7" w:rsidRPr="003E6F09" w:rsidRDefault="00F268D7" w:rsidP="00F268D7">
          <w:pPr>
            <w:spacing w:after="0" w:line="240" w:lineRule="auto"/>
            <w:jc w:val="both"/>
            <w:rPr>
              <w:rFonts w:ascii="Verdana" w:hAnsi="Verdana"/>
              <w:b/>
              <w:bCs/>
              <w:lang w:val="es-ES" w:eastAsia="es-ES"/>
            </w:rPr>
          </w:pPr>
          <w:r w:rsidRPr="003E6F09">
            <w:rPr>
              <w:rFonts w:ascii="Verdana" w:hAnsi="Verdana"/>
              <w:lang w:val="es-ES" w:eastAsia="es-ES"/>
            </w:rPr>
            <w:t>1.</w:t>
          </w:r>
          <w:r w:rsidR="00767828" w:rsidRPr="003E6F09">
            <w:rPr>
              <w:rFonts w:ascii="Verdana" w:hAnsi="Verdana"/>
              <w:lang w:val="es-ES" w:eastAsia="es-ES"/>
            </w:rPr>
            <w:t xml:space="preserve"> </w:t>
          </w:r>
          <w:r w:rsidRPr="003E6F09">
            <w:rPr>
              <w:rFonts w:ascii="Verdana" w:hAnsi="Verdana"/>
              <w:u w:val="single"/>
              <w:lang w:val="es-ES" w:eastAsia="es-ES"/>
            </w:rPr>
            <w:t>Áreas protegidas de orden nacional y regional declaradas públicas o privadas declaradas en el SINAP:</w:t>
          </w:r>
        </w:p>
        <w:p w14:paraId="029ABE7E" w14:textId="77777777" w:rsidR="00F268D7" w:rsidRPr="003E6F09" w:rsidRDefault="00F268D7" w:rsidP="00F268D7">
          <w:pPr>
            <w:spacing w:after="0" w:line="240" w:lineRule="auto"/>
            <w:jc w:val="both"/>
            <w:rPr>
              <w:rFonts w:ascii="Verdana" w:hAnsi="Verdana"/>
              <w:lang w:val="es-ES" w:eastAsia="es-ES"/>
            </w:rPr>
          </w:pPr>
        </w:p>
        <w:p w14:paraId="058A8779"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1.1. Parques Nacionales Naturales (PNN) (terrestres, marinos y costeros).</w:t>
          </w:r>
        </w:p>
        <w:p w14:paraId="2E7BDA11"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1.2. Reservas Forestales Protectoras (RFP).</w:t>
          </w:r>
        </w:p>
        <w:p w14:paraId="606995FB"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1.3. Parques Naturales Regionales (terrestres, marinos y costeros).</w:t>
          </w:r>
        </w:p>
        <w:p w14:paraId="4DABAAA4"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 xml:space="preserve">1.4. Distritos de Manejo Integrado (DMI). </w:t>
          </w:r>
        </w:p>
        <w:p w14:paraId="4DBE3FAD"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 xml:space="preserve">1.5. Distritos de conservación de suelos. </w:t>
          </w:r>
        </w:p>
        <w:p w14:paraId="169DB17B"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 xml:space="preserve">1.6. Las áreas de recreación. </w:t>
          </w:r>
        </w:p>
        <w:p w14:paraId="3AAE8929"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1.7. Las Reservas Naturales de la Sociedad Civil (RNSC).</w:t>
          </w:r>
        </w:p>
        <w:p w14:paraId="54D0BCB0" w14:textId="77777777" w:rsidR="00F268D7" w:rsidRPr="003E6F09" w:rsidRDefault="00F268D7" w:rsidP="00F268D7">
          <w:pPr>
            <w:spacing w:after="0" w:line="240" w:lineRule="auto"/>
            <w:jc w:val="both"/>
            <w:rPr>
              <w:rFonts w:ascii="Verdana" w:hAnsi="Verdana"/>
              <w:lang w:val="es-ES" w:eastAsia="es-ES"/>
            </w:rPr>
          </w:pPr>
        </w:p>
        <w:p w14:paraId="1D80EEE8" w14:textId="77777777" w:rsidR="00CC291A" w:rsidRPr="003E6F09" w:rsidRDefault="00CC291A" w:rsidP="00F268D7">
          <w:pPr>
            <w:spacing w:after="0" w:line="240" w:lineRule="auto"/>
            <w:jc w:val="both"/>
            <w:rPr>
              <w:rFonts w:ascii="Verdana" w:hAnsi="Verdana"/>
              <w:lang w:val="es-ES" w:eastAsia="es-ES"/>
            </w:rPr>
          </w:pPr>
        </w:p>
        <w:p w14:paraId="77FC63DB" w14:textId="77777777" w:rsidR="00CC291A" w:rsidRPr="003E6F09" w:rsidRDefault="00CC291A" w:rsidP="00F268D7">
          <w:pPr>
            <w:spacing w:after="0" w:line="240" w:lineRule="auto"/>
            <w:jc w:val="both"/>
            <w:rPr>
              <w:rFonts w:ascii="Verdana" w:hAnsi="Verdana"/>
              <w:lang w:val="es-ES" w:eastAsia="es-ES"/>
            </w:rPr>
          </w:pPr>
        </w:p>
        <w:p w14:paraId="66E3A120" w14:textId="77777777" w:rsidR="00F268D7" w:rsidRPr="003E6F09" w:rsidRDefault="00F268D7" w:rsidP="00F268D7">
          <w:pPr>
            <w:spacing w:after="0" w:line="240" w:lineRule="auto"/>
            <w:jc w:val="both"/>
            <w:rPr>
              <w:rFonts w:ascii="Verdana" w:hAnsi="Verdana"/>
              <w:u w:val="single"/>
              <w:lang w:val="es-ES" w:eastAsia="es-ES"/>
            </w:rPr>
          </w:pPr>
          <w:r w:rsidRPr="003E6F09">
            <w:rPr>
              <w:rFonts w:ascii="Verdana" w:hAnsi="Verdana"/>
              <w:lang w:val="es-ES" w:eastAsia="es-ES"/>
            </w:rPr>
            <w:t xml:space="preserve">2. </w:t>
          </w:r>
          <w:r w:rsidRPr="003E6F09">
            <w:rPr>
              <w:rFonts w:ascii="Verdana" w:hAnsi="Verdana"/>
              <w:u w:val="single"/>
              <w:lang w:val="es-ES" w:eastAsia="es-ES"/>
            </w:rPr>
            <w:t>Áreas complementarias para la conservación:</w:t>
          </w:r>
        </w:p>
        <w:p w14:paraId="45A925C3" w14:textId="77777777" w:rsidR="00F268D7" w:rsidRPr="003E6F09" w:rsidRDefault="00F268D7" w:rsidP="00F268D7">
          <w:pPr>
            <w:spacing w:after="0" w:line="240" w:lineRule="auto"/>
            <w:jc w:val="both"/>
            <w:rPr>
              <w:rFonts w:ascii="Verdana" w:hAnsi="Verdana"/>
              <w:lang w:val="es-ES" w:eastAsia="es-ES"/>
            </w:rPr>
          </w:pPr>
        </w:p>
        <w:p w14:paraId="051A7B37" w14:textId="77777777" w:rsidR="00F268D7" w:rsidRPr="003E6F09" w:rsidRDefault="00F268D7" w:rsidP="00F268D7">
          <w:pPr>
            <w:spacing w:after="0" w:line="240" w:lineRule="auto"/>
            <w:ind w:left="1276" w:hanging="568"/>
            <w:jc w:val="both"/>
            <w:rPr>
              <w:rFonts w:ascii="Verdana" w:hAnsi="Verdana"/>
              <w:lang w:val="es-ES" w:eastAsia="es-ES"/>
            </w:rPr>
          </w:pPr>
          <w:r w:rsidRPr="003E6F09">
            <w:rPr>
              <w:rFonts w:ascii="Verdana" w:hAnsi="Verdana"/>
              <w:lang w:val="es-ES" w:eastAsia="es-ES"/>
            </w:rPr>
            <w:t>2.1. Áreas de distinción internacional: sitios Ramsar, reservas de Biosfera, AICAS, Patrimonio de la humanidad, entre otros.</w:t>
          </w:r>
        </w:p>
        <w:p w14:paraId="63F5AA7F" w14:textId="0B866CC4" w:rsidR="00F268D7" w:rsidRPr="003E6F09" w:rsidRDefault="00F268D7" w:rsidP="00F268D7">
          <w:pPr>
            <w:spacing w:after="0" w:line="240" w:lineRule="auto"/>
            <w:ind w:left="1276" w:hanging="568"/>
            <w:jc w:val="both"/>
            <w:rPr>
              <w:rFonts w:ascii="Verdana" w:hAnsi="Verdana"/>
              <w:lang w:val="es-ES" w:eastAsia="es-ES"/>
            </w:rPr>
          </w:pPr>
          <w:r w:rsidRPr="003E6F09">
            <w:rPr>
              <w:rFonts w:ascii="Verdana" w:hAnsi="Verdana"/>
              <w:lang w:val="es-ES" w:eastAsia="es-ES"/>
            </w:rPr>
            <w:t xml:space="preserve">2.2. Otras áreas de distinción nacional que no hacen parte del SINAP: </w:t>
          </w:r>
          <w:r w:rsidR="00767828" w:rsidRPr="003E6F09">
            <w:rPr>
              <w:rFonts w:ascii="Verdana" w:hAnsi="Verdana"/>
              <w:lang w:val="es-ES" w:eastAsia="es-ES"/>
            </w:rPr>
            <w:t>de acuerdo con</w:t>
          </w:r>
          <w:r w:rsidRPr="003E6F09">
            <w:rPr>
              <w:rFonts w:ascii="Verdana" w:hAnsi="Verdana"/>
              <w:lang w:val="es-ES" w:eastAsia="es-ES"/>
            </w:rPr>
            <w:t xml:space="preserve"> la Ley 2 de 1959, Decreto-Ley 2811 de 1974, Ley 99 de 1993 y otras áreas de nivel regional, tales como reservas forestales de Ley 2a de 1959, reservas naturales de la sociedad civil no registradas en el SINAP, predios de entes territoriales. </w:t>
          </w:r>
        </w:p>
        <w:p w14:paraId="629AA8D8" w14:textId="77777777" w:rsidR="00F268D7" w:rsidRPr="003E6F09" w:rsidRDefault="00F268D7" w:rsidP="00F268D7">
          <w:pPr>
            <w:spacing w:after="0" w:line="240" w:lineRule="auto"/>
            <w:ind w:left="1276" w:hanging="568"/>
            <w:jc w:val="both"/>
            <w:rPr>
              <w:rFonts w:ascii="Verdana" w:hAnsi="Verdana"/>
              <w:lang w:val="es-ES" w:eastAsia="es-ES"/>
            </w:rPr>
          </w:pPr>
          <w:r w:rsidRPr="003E6F09">
            <w:rPr>
              <w:rFonts w:ascii="Verdana" w:hAnsi="Verdana"/>
              <w:lang w:val="es-ES" w:eastAsia="es-ES"/>
            </w:rPr>
            <w:t xml:space="preserve">2.3. Suelos de protección que hacen parte de los planes y esquemas de ordenamiento territorial. </w:t>
          </w:r>
        </w:p>
        <w:p w14:paraId="624C5716" w14:textId="77777777" w:rsidR="00F268D7" w:rsidRPr="003E6F09" w:rsidRDefault="00F268D7" w:rsidP="00F268D7">
          <w:pPr>
            <w:spacing w:after="0" w:line="240" w:lineRule="auto"/>
            <w:jc w:val="both"/>
            <w:rPr>
              <w:rFonts w:ascii="Verdana" w:hAnsi="Verdana"/>
              <w:lang w:val="es-ES" w:eastAsia="es-ES"/>
            </w:rPr>
          </w:pPr>
        </w:p>
        <w:p w14:paraId="25B5C10F"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 xml:space="preserve">3. </w:t>
          </w:r>
          <w:r w:rsidRPr="003E6F09">
            <w:rPr>
              <w:rFonts w:ascii="Verdana" w:hAnsi="Verdana"/>
              <w:u w:val="single"/>
              <w:lang w:val="es-ES" w:eastAsia="es-ES"/>
            </w:rPr>
            <w:t>Áreas de importancia ambiental:</w:t>
          </w:r>
        </w:p>
        <w:p w14:paraId="48BC1CAA" w14:textId="77777777" w:rsidR="00F268D7" w:rsidRPr="003E6F09" w:rsidRDefault="00F268D7" w:rsidP="00F268D7">
          <w:pPr>
            <w:spacing w:after="0" w:line="240" w:lineRule="auto"/>
            <w:jc w:val="both"/>
            <w:rPr>
              <w:rFonts w:ascii="Verdana" w:hAnsi="Verdana"/>
              <w:lang w:val="es-ES" w:eastAsia="es-ES"/>
            </w:rPr>
          </w:pPr>
        </w:p>
        <w:p w14:paraId="73A472C8" w14:textId="77777777" w:rsidR="00F268D7" w:rsidRPr="003E6F09" w:rsidRDefault="00F268D7" w:rsidP="00F268D7">
          <w:pPr>
            <w:spacing w:after="0" w:line="240" w:lineRule="auto"/>
            <w:ind w:left="1276" w:hanging="568"/>
            <w:jc w:val="both"/>
            <w:rPr>
              <w:rFonts w:ascii="Verdana" w:hAnsi="Verdana"/>
              <w:lang w:val="es-ES" w:eastAsia="es-ES"/>
            </w:rPr>
          </w:pPr>
          <w:r w:rsidRPr="003E6F09">
            <w:rPr>
              <w:rFonts w:ascii="Verdana" w:hAnsi="Verdana"/>
              <w:lang w:val="es-ES" w:eastAsia="es-ES"/>
            </w:rPr>
            <w:t>3.1. Ecosistemas estratégicos: páramos, humedales, manglares, corales, bosque seco, entre otros.</w:t>
          </w:r>
        </w:p>
        <w:p w14:paraId="06D4585F"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3.2. Otras áreas de interés para la conservación.</w:t>
          </w:r>
        </w:p>
        <w:p w14:paraId="1B4EF5C7" w14:textId="77777777" w:rsidR="00F268D7" w:rsidRPr="003E6F09" w:rsidRDefault="00F268D7" w:rsidP="00F268D7">
          <w:pPr>
            <w:spacing w:after="0" w:line="240" w:lineRule="auto"/>
            <w:jc w:val="both"/>
            <w:rPr>
              <w:rFonts w:ascii="Verdana" w:hAnsi="Verdana"/>
              <w:lang w:val="es-ES" w:eastAsia="es-ES"/>
            </w:rPr>
          </w:pPr>
        </w:p>
        <w:p w14:paraId="3F378EC9" w14:textId="77777777" w:rsidR="00F268D7" w:rsidRPr="003E6F09" w:rsidRDefault="00F268D7" w:rsidP="00F268D7">
          <w:pPr>
            <w:spacing w:after="0" w:line="240" w:lineRule="auto"/>
            <w:jc w:val="both"/>
            <w:rPr>
              <w:rFonts w:ascii="Verdana" w:hAnsi="Verdana"/>
              <w:u w:val="single"/>
              <w:lang w:val="es-ES" w:eastAsia="es-ES"/>
            </w:rPr>
          </w:pPr>
          <w:r w:rsidRPr="003E6F09">
            <w:rPr>
              <w:rFonts w:ascii="Verdana" w:hAnsi="Verdana"/>
              <w:lang w:val="es-ES" w:eastAsia="es-ES"/>
            </w:rPr>
            <w:t xml:space="preserve">4. </w:t>
          </w:r>
          <w:r w:rsidRPr="003E6F09">
            <w:rPr>
              <w:rFonts w:ascii="Verdana" w:hAnsi="Verdana"/>
              <w:u w:val="single"/>
              <w:lang w:val="es-ES" w:eastAsia="es-ES"/>
            </w:rPr>
            <w:t>Áreas de reglamentación especial:</w:t>
          </w:r>
        </w:p>
        <w:p w14:paraId="516D9766" w14:textId="77777777" w:rsidR="00F268D7" w:rsidRPr="003E6F09" w:rsidRDefault="00F268D7" w:rsidP="00F268D7">
          <w:pPr>
            <w:spacing w:after="0" w:line="240" w:lineRule="auto"/>
            <w:jc w:val="both"/>
            <w:rPr>
              <w:rFonts w:ascii="Verdana" w:hAnsi="Verdana"/>
              <w:lang w:val="es-ES" w:eastAsia="es-ES"/>
            </w:rPr>
          </w:pPr>
        </w:p>
        <w:p w14:paraId="745610D9"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4.1. Territorios étnicos.</w:t>
          </w:r>
        </w:p>
        <w:p w14:paraId="24D14B25"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4.2. Patrimonio cultural.</w:t>
          </w:r>
        </w:p>
        <w:p w14:paraId="0C3C9D17" w14:textId="77777777" w:rsidR="00F268D7" w:rsidRPr="003E6F09" w:rsidRDefault="00F268D7" w:rsidP="00F268D7">
          <w:pPr>
            <w:spacing w:after="0" w:line="240" w:lineRule="auto"/>
            <w:ind w:left="708"/>
            <w:jc w:val="both"/>
            <w:rPr>
              <w:rFonts w:ascii="Verdana" w:hAnsi="Verdana"/>
              <w:lang w:val="es-ES" w:eastAsia="es-ES"/>
            </w:rPr>
          </w:pPr>
          <w:r w:rsidRPr="003E6F09">
            <w:rPr>
              <w:rFonts w:ascii="Verdana" w:hAnsi="Verdana"/>
              <w:lang w:val="es-ES" w:eastAsia="es-ES"/>
            </w:rPr>
            <w:t>4.3. Sitios de interés arqueológico.</w:t>
          </w:r>
        </w:p>
        <w:p w14:paraId="0C633C3F" w14:textId="77777777" w:rsidR="00F268D7" w:rsidRPr="003E6F09" w:rsidRDefault="00F268D7" w:rsidP="00F268D7">
          <w:pPr>
            <w:spacing w:after="0" w:line="240" w:lineRule="auto"/>
            <w:ind w:left="1276" w:hanging="568"/>
            <w:jc w:val="both"/>
            <w:rPr>
              <w:rFonts w:ascii="Verdana" w:hAnsi="Verdana"/>
              <w:lang w:val="es-ES" w:eastAsia="es-ES"/>
            </w:rPr>
          </w:pPr>
          <w:r w:rsidRPr="003E6F09">
            <w:rPr>
              <w:rFonts w:ascii="Verdana" w:hAnsi="Verdana"/>
              <w:lang w:val="es-ES" w:eastAsia="es-ES"/>
            </w:rPr>
            <w:t xml:space="preserve">4.4. Otras áreas de importancia social, cultural y económico (de acuerdo a las condiciones particulares de la zona de estudio de adiciono esta categoría) </w:t>
          </w:r>
        </w:p>
        <w:p w14:paraId="560AFBE7" w14:textId="77777777" w:rsidR="00F268D7" w:rsidRPr="003E6F09" w:rsidRDefault="00F268D7" w:rsidP="00F268D7">
          <w:pPr>
            <w:spacing w:after="0" w:line="240" w:lineRule="auto"/>
            <w:jc w:val="both"/>
            <w:rPr>
              <w:rFonts w:ascii="Verdana" w:hAnsi="Verdana"/>
              <w:lang w:val="es-ES" w:eastAsia="es-ES"/>
            </w:rPr>
          </w:pPr>
        </w:p>
        <w:p w14:paraId="7E6E9D8A"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Este componente se analiza con base en la localización del pasivo ambiental con respecto a las áreas y ecosistemas estratégicos existentes en la zona. Se dará mayor prioridad mientras mayor sea la proximidad al más cercano, según la escala propuesta en la tabla siguiente.</w:t>
          </w:r>
        </w:p>
        <w:p w14:paraId="749EA20D" w14:textId="77777777" w:rsidR="00F268D7" w:rsidRPr="003E6F09" w:rsidRDefault="00F268D7" w:rsidP="00F268D7">
          <w:pPr>
            <w:spacing w:after="0" w:line="240" w:lineRule="auto"/>
            <w:jc w:val="both"/>
            <w:rPr>
              <w:rFonts w:ascii="Verdana" w:hAnsi="Verdana"/>
              <w:lang w:val="es-ES" w:eastAsia="es-ES"/>
            </w:rPr>
          </w:pPr>
        </w:p>
        <w:p w14:paraId="04BBD4B9" w14:textId="77777777" w:rsidR="00F268D7" w:rsidRPr="003E6F09" w:rsidRDefault="00F268D7">
          <w:pPr>
            <w:pStyle w:val="Ttulo4"/>
            <w:numPr>
              <w:ilvl w:val="3"/>
              <w:numId w:val="44"/>
            </w:numPr>
            <w:spacing w:before="0" w:after="0"/>
            <w:rPr>
              <w:rFonts w:ascii="Verdana" w:hAnsi="Verdana"/>
              <w:b w:val="0"/>
              <w:bCs w:val="0"/>
              <w:sz w:val="22"/>
              <w:szCs w:val="22"/>
              <w:lang w:val="es-ES" w:eastAsia="es-ES"/>
            </w:rPr>
          </w:pPr>
          <w:r w:rsidRPr="003E6F09">
            <w:rPr>
              <w:rFonts w:ascii="Verdana" w:hAnsi="Verdana"/>
              <w:b w:val="0"/>
              <w:bCs w:val="0"/>
              <w:i/>
              <w:iCs/>
              <w:sz w:val="22"/>
              <w:szCs w:val="22"/>
              <w:lang w:val="es-ES" w:eastAsia="es-ES"/>
            </w:rPr>
            <w:t>Medio Abiótico</w:t>
          </w:r>
        </w:p>
        <w:p w14:paraId="34DC6465" w14:textId="77777777" w:rsidR="00F268D7" w:rsidRPr="003E6F09" w:rsidRDefault="00F268D7" w:rsidP="00F268D7">
          <w:pPr>
            <w:spacing w:after="0" w:line="240" w:lineRule="auto"/>
            <w:jc w:val="both"/>
            <w:rPr>
              <w:rFonts w:ascii="Verdana" w:hAnsi="Verdana"/>
              <w:lang w:val="es-ES" w:eastAsia="es-ES"/>
            </w:rPr>
          </w:pPr>
        </w:p>
        <w:p w14:paraId="06045076"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Como componentes de priorización se proponen utilizar los siguientes:</w:t>
          </w:r>
        </w:p>
        <w:p w14:paraId="6E8F6334" w14:textId="77777777" w:rsidR="00F268D7" w:rsidRPr="003E6F09" w:rsidRDefault="00F268D7" w:rsidP="00F268D7">
          <w:pPr>
            <w:spacing w:after="0" w:line="240" w:lineRule="auto"/>
            <w:jc w:val="both"/>
            <w:rPr>
              <w:rFonts w:ascii="Verdana" w:hAnsi="Verdana"/>
              <w:lang w:val="es-ES" w:eastAsia="es-ES"/>
            </w:rPr>
          </w:pPr>
        </w:p>
        <w:p w14:paraId="0DDDC5C5" w14:textId="14085643"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Edafológico:</w:t>
          </w:r>
          <w:r w:rsidRPr="003E6F09">
            <w:rPr>
              <w:rFonts w:ascii="Verdana" w:hAnsi="Verdana"/>
              <w:lang w:val="es-ES" w:eastAsia="es-ES"/>
            </w:rPr>
            <w:t xml:space="preserve"> En este componente, se propone utilizar la aptitud agropecuaria del suelo como criterio, toda vez que mientras mayor sea la aptitud, mayores serán las pérdidas que la destrucción del suelo ocasione (para la sociedad). Se analiza con base en la localización del pasivo con respecto a suelos de alto valor agropecuario. Se dará mayor prioridad mientras mayor sea la capacidad o aptitud de uso, según la escala propuesta en la tabla siguiente.</w:t>
          </w:r>
        </w:p>
        <w:p w14:paraId="0FF8BE0F" w14:textId="77777777" w:rsidR="00F268D7" w:rsidRPr="003E6F09" w:rsidRDefault="00F268D7" w:rsidP="00F268D7">
          <w:pPr>
            <w:spacing w:after="0" w:line="240" w:lineRule="auto"/>
            <w:jc w:val="both"/>
            <w:rPr>
              <w:rFonts w:ascii="Verdana" w:hAnsi="Verdana"/>
              <w:lang w:val="es-ES" w:eastAsia="es-ES"/>
            </w:rPr>
          </w:pPr>
        </w:p>
        <w:p w14:paraId="549FEE5C"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Las condiciones de pendiente, erosión, drenaje, amenaza de inundaciones, profundidad efectiva, textura, pedregosidad, fertilidad, salinidad, y clima, permiten agrupar los suelos en 8 clases de uso potencial, que corresponden a la clasificación de suelos por capacidad de uso mayor del USDA, las cuales han sido adaptadas por el Instituto Geográfico Agustín Codazzi - IGAC para las condiciones de los suelos de Colombia (IGAC. Clasificación de tierras por su capacidad de uso. Subdirección de Agrología. Bogotá. 2010). Estas 8 clases de suelos se pueden a su vez agrupar de la siguiente manera:</w:t>
          </w:r>
        </w:p>
        <w:p w14:paraId="16882002" w14:textId="77777777" w:rsidR="00F268D7" w:rsidRPr="003E6F09" w:rsidRDefault="00F268D7" w:rsidP="00F268D7">
          <w:pPr>
            <w:spacing w:after="0" w:line="240" w:lineRule="auto"/>
            <w:jc w:val="both"/>
            <w:rPr>
              <w:rFonts w:ascii="Verdana" w:hAnsi="Verdana"/>
              <w:lang w:val="es-ES" w:eastAsia="es-ES"/>
            </w:rPr>
          </w:pPr>
        </w:p>
        <w:p w14:paraId="7F40A55E" w14:textId="77777777" w:rsidR="00F268D7" w:rsidRPr="003E6F09" w:rsidRDefault="00F268D7">
          <w:pPr>
            <w:pStyle w:val="Prrafodelista"/>
            <w:widowControl/>
            <w:numPr>
              <w:ilvl w:val="0"/>
              <w:numId w:val="11"/>
            </w:numPr>
            <w:autoSpaceDE/>
            <w:autoSpaceDN/>
            <w:ind w:left="851" w:hanging="491"/>
            <w:contextualSpacing/>
            <w:jc w:val="both"/>
            <w:rPr>
              <w:rFonts w:ascii="Verdana" w:hAnsi="Verdana"/>
              <w:lang w:val="es-ES" w:eastAsia="es-ES"/>
            </w:rPr>
          </w:pPr>
          <w:r w:rsidRPr="003E6F09">
            <w:rPr>
              <w:rFonts w:ascii="Verdana" w:hAnsi="Verdana"/>
              <w:i/>
              <w:iCs/>
              <w:lang w:val="es-ES" w:eastAsia="es-ES"/>
            </w:rPr>
            <w:t>Tierras arables:</w:t>
          </w:r>
          <w:r w:rsidRPr="003E6F09">
            <w:rPr>
              <w:rFonts w:ascii="Verdana" w:hAnsi="Verdana"/>
              <w:lang w:val="es-ES" w:eastAsia="es-ES"/>
            </w:rPr>
            <w:t xml:space="preserve"> Comprenden las tierras de clases I a IV, las cuales, bajo buenas condiciones de manejo, son capaces de producir una gran variedad de cultivos, pastos y árboles. </w:t>
          </w:r>
        </w:p>
        <w:p w14:paraId="6E1513A3" w14:textId="77777777" w:rsidR="00F268D7" w:rsidRPr="003E6F09" w:rsidRDefault="00F268D7">
          <w:pPr>
            <w:pStyle w:val="Prrafodelista"/>
            <w:widowControl/>
            <w:numPr>
              <w:ilvl w:val="0"/>
              <w:numId w:val="11"/>
            </w:numPr>
            <w:autoSpaceDE/>
            <w:autoSpaceDN/>
            <w:ind w:left="851" w:hanging="491"/>
            <w:contextualSpacing/>
            <w:jc w:val="both"/>
            <w:rPr>
              <w:rFonts w:ascii="Verdana" w:hAnsi="Verdana"/>
              <w:lang w:val="es-ES" w:eastAsia="es-ES"/>
            </w:rPr>
          </w:pPr>
          <w:r w:rsidRPr="003E6F09">
            <w:rPr>
              <w:rFonts w:ascii="Verdana" w:hAnsi="Verdana"/>
              <w:i/>
              <w:iCs/>
              <w:lang w:val="es-ES" w:eastAsia="es-ES"/>
            </w:rPr>
            <w:t>Tierras no arables</w:t>
          </w:r>
          <w:r w:rsidRPr="003E6F09">
            <w:rPr>
              <w:rFonts w:ascii="Verdana" w:hAnsi="Verdana"/>
              <w:b/>
              <w:bCs/>
              <w:i/>
              <w:iCs/>
              <w:lang w:val="es-ES" w:eastAsia="es-ES"/>
            </w:rPr>
            <w:t>:</w:t>
          </w:r>
          <w:r w:rsidRPr="003E6F09">
            <w:rPr>
              <w:rFonts w:ascii="Verdana" w:hAnsi="Verdana"/>
              <w:lang w:val="es-ES" w:eastAsia="es-ES"/>
            </w:rPr>
            <w:t xml:space="preserve"> Abarcan las tierras de las clases V y VI, las cuales son aptas para cultivos de tipo permanente, para pastos y para uso forestal. </w:t>
          </w:r>
        </w:p>
        <w:p w14:paraId="399F443C" w14:textId="77777777" w:rsidR="00F268D7" w:rsidRPr="003E6F09" w:rsidRDefault="00F268D7">
          <w:pPr>
            <w:pStyle w:val="Prrafodelista"/>
            <w:widowControl/>
            <w:numPr>
              <w:ilvl w:val="0"/>
              <w:numId w:val="11"/>
            </w:numPr>
            <w:autoSpaceDE/>
            <w:autoSpaceDN/>
            <w:ind w:left="851" w:hanging="491"/>
            <w:contextualSpacing/>
            <w:jc w:val="both"/>
            <w:rPr>
              <w:rFonts w:ascii="Verdana" w:hAnsi="Verdana"/>
              <w:lang w:val="es-ES" w:eastAsia="es-ES"/>
            </w:rPr>
          </w:pPr>
          <w:r w:rsidRPr="003E6F09">
            <w:rPr>
              <w:rFonts w:ascii="Verdana" w:hAnsi="Verdana"/>
              <w:i/>
              <w:iCs/>
              <w:lang w:val="es-ES" w:eastAsia="es-ES"/>
            </w:rPr>
            <w:t>Tierras marginales:</w:t>
          </w:r>
          <w:r w:rsidRPr="003E6F09">
            <w:rPr>
              <w:rFonts w:ascii="Verdana" w:hAnsi="Verdana"/>
              <w:lang w:val="es-ES" w:eastAsia="es-ES"/>
            </w:rPr>
            <w:t xml:space="preserve"> Están integradas por las tierras de clase VII, las cuales son aptas exclusivamente para pastoreo extensivo y forestación. </w:t>
          </w:r>
        </w:p>
        <w:p w14:paraId="2E097A8E" w14:textId="77777777" w:rsidR="00F268D7" w:rsidRPr="003E6F09" w:rsidRDefault="00F268D7">
          <w:pPr>
            <w:pStyle w:val="Prrafodelista"/>
            <w:widowControl/>
            <w:numPr>
              <w:ilvl w:val="0"/>
              <w:numId w:val="11"/>
            </w:numPr>
            <w:autoSpaceDE/>
            <w:autoSpaceDN/>
            <w:ind w:left="851" w:hanging="491"/>
            <w:contextualSpacing/>
            <w:jc w:val="both"/>
            <w:rPr>
              <w:rFonts w:ascii="Verdana" w:hAnsi="Verdana"/>
              <w:lang w:val="es-ES" w:eastAsia="es-ES"/>
            </w:rPr>
          </w:pPr>
          <w:r w:rsidRPr="003E6F09">
            <w:rPr>
              <w:rFonts w:ascii="Verdana" w:hAnsi="Verdana"/>
              <w:i/>
              <w:iCs/>
              <w:lang w:val="es-ES" w:eastAsia="es-ES"/>
            </w:rPr>
            <w:t>Tierras no aptas:</w:t>
          </w:r>
          <w:r w:rsidRPr="003E6F09">
            <w:rPr>
              <w:rFonts w:ascii="Verdana" w:hAnsi="Verdana"/>
              <w:lang w:val="es-ES" w:eastAsia="es-ES"/>
            </w:rPr>
            <w:t xml:space="preserve"> Comprenden las tierras de clase VIII, las cuales presentan limitaciones muy severas que las hacen inapropiadas para uso agrícola, pecuario o explotación forestal, por lo cual sólo pueden ser </w:t>
          </w:r>
          <w:r w:rsidRPr="003E6F09">
            <w:rPr>
              <w:rFonts w:ascii="Verdana" w:hAnsi="Verdana"/>
              <w:lang w:val="es-ES" w:eastAsia="es-ES"/>
            </w:rPr>
            <w:lastRenderedPageBreak/>
            <w:t xml:space="preserve">destinadas a propósitos tales como protección de aguas, reforestaciones protectoras, recreación u otras similares. </w:t>
          </w:r>
        </w:p>
        <w:p w14:paraId="3CAF5B60" w14:textId="77777777" w:rsidR="00F268D7" w:rsidRPr="003E6F09" w:rsidRDefault="00F268D7" w:rsidP="00F268D7">
          <w:pPr>
            <w:spacing w:after="0" w:line="240" w:lineRule="auto"/>
            <w:jc w:val="both"/>
            <w:rPr>
              <w:rFonts w:ascii="Verdana" w:hAnsi="Verdana"/>
              <w:lang w:val="es-ES" w:eastAsia="es-ES"/>
            </w:rPr>
          </w:pPr>
        </w:p>
        <w:p w14:paraId="2E5137C9" w14:textId="5533BD63"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Geológico:</w:t>
          </w:r>
          <w:r w:rsidRPr="003E6F09">
            <w:rPr>
              <w:rFonts w:ascii="Verdana" w:hAnsi="Verdana"/>
              <w:lang w:val="es-ES" w:eastAsia="es-ES"/>
            </w:rPr>
            <w:t xml:space="preserve"> Se propone utilizar como criterio la permeabilidad de las rocas o formaciones superficiales, estimada en función de la litología o naturaleza de las rocas aflorantes o de las formaciones superficiales. La permeabilidad fue escogida como indicador de la vulnerabilidad a la recarga de acuíferos, ya que mientras más permeable sea una roca, mayores son sus posibilidades de alimentar acuíferos y, en consecuencia, mayores serán los impactos de cualquier intervención que disturbe la roca o formación superficial. Este criterio se debe analizar al nivel escalar de la geología y no al nivel de los suelos, el cual se analiza dentro del criterio edafológico (ver subtítulo anterior) a través de la capacidad de uso, dentro de cuyos factores de clasificación están la pendiente y la textura del suelo, que determinan la infiltración.</w:t>
          </w:r>
        </w:p>
        <w:p w14:paraId="7CD5DF8D" w14:textId="77777777" w:rsidR="00F268D7" w:rsidRPr="003E6F09" w:rsidRDefault="00F268D7" w:rsidP="00F268D7">
          <w:pPr>
            <w:spacing w:after="0" w:line="240" w:lineRule="auto"/>
            <w:jc w:val="both"/>
            <w:rPr>
              <w:rFonts w:ascii="Verdana" w:hAnsi="Verdana"/>
              <w:lang w:val="es-ES" w:eastAsia="es-ES"/>
            </w:rPr>
          </w:pPr>
        </w:p>
        <w:p w14:paraId="33EE13A4" w14:textId="77777777" w:rsidR="00F268D7" w:rsidRPr="003E6F09" w:rsidRDefault="00F268D7" w:rsidP="72C4A717">
          <w:pPr>
            <w:spacing w:after="0" w:line="240" w:lineRule="auto"/>
            <w:ind w:left="708"/>
            <w:jc w:val="both"/>
            <w:rPr>
              <w:rFonts w:ascii="Verdana" w:hAnsi="Verdana"/>
              <w:lang w:val="es-ES" w:eastAsia="es-ES"/>
            </w:rPr>
          </w:pPr>
          <w:r w:rsidRPr="003E6F09">
            <w:rPr>
              <w:rFonts w:ascii="Verdana" w:hAnsi="Verdana"/>
              <w:lang w:val="es-ES" w:eastAsia="es-ES"/>
            </w:rPr>
            <w:t>Este criterio se analiza con base en la localización con respecto a áreas de recarga de acuíferos, definidas, como se dijo, en función de la permeabilidad. Se dará mayor prioridad mientras más arenosa sea la formación geológica, por su característica de permeabilidad a estratos inferiores, según la escala propuesta en la siguiente tabla.</w:t>
          </w:r>
        </w:p>
        <w:p w14:paraId="4F745850" w14:textId="77777777" w:rsidR="00F268D7" w:rsidRPr="003E6F09" w:rsidRDefault="00F268D7" w:rsidP="00F268D7">
          <w:pPr>
            <w:spacing w:after="0" w:line="240" w:lineRule="auto"/>
            <w:jc w:val="both"/>
            <w:rPr>
              <w:rFonts w:ascii="Verdana" w:hAnsi="Verdana"/>
              <w:lang w:val="es-ES" w:eastAsia="es-ES"/>
            </w:rPr>
          </w:pPr>
        </w:p>
        <w:p w14:paraId="3D6CD7D2" w14:textId="01EA3EFD"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Hidrológico:</w:t>
          </w:r>
          <w:r w:rsidRPr="003E6F09">
            <w:rPr>
              <w:rFonts w:ascii="Verdana" w:hAnsi="Verdana"/>
              <w:b/>
              <w:bCs/>
              <w:lang w:val="es-ES" w:eastAsia="es-ES"/>
            </w:rPr>
            <w:t xml:space="preserve"> </w:t>
          </w:r>
          <w:r w:rsidRPr="003E6F09">
            <w:rPr>
              <w:rFonts w:ascii="Verdana" w:hAnsi="Verdana"/>
              <w:lang w:val="es-ES" w:eastAsia="es-ES"/>
            </w:rPr>
            <w:t>Se propone utilizar como criterio el valor hidrológico del área, toda vez que mientras mayor sea su importancia hidrológica, mayor será el impacto del pasivo sobre la disponibilidad de agua. Se analiza con base a la localización del pasivo con respecto a zonas de alta producción de agua y/o a la localización con respecto a cuerpos o cursos de agua. Por tanto, se utilizarán dos criterios de calificación del valor hidrológico: Cercanía a cursos o cuerpos de agua. Este es un criterio fácil de medir sobre un mapa o en terreno. Se califica según la distancia en metros al curso o cuerpo de agua más cercano, de acuerdo con la escala propuesta en la sección 4.3. Se dará mayor prioridad mientras mayor sea su cercanía a un cuerpo o curso de agua considerado.</w:t>
          </w:r>
        </w:p>
        <w:p w14:paraId="13A05634" w14:textId="77777777" w:rsidR="00F268D7" w:rsidRPr="003E6F09" w:rsidRDefault="00F268D7" w:rsidP="00F268D7">
          <w:pPr>
            <w:spacing w:after="0" w:line="240" w:lineRule="auto"/>
            <w:jc w:val="both"/>
            <w:rPr>
              <w:rFonts w:ascii="Verdana" w:hAnsi="Verdana"/>
              <w:lang w:val="es-ES" w:eastAsia="es-ES"/>
            </w:rPr>
          </w:pPr>
        </w:p>
        <w:p w14:paraId="0917C43D" w14:textId="77777777" w:rsidR="00F268D7" w:rsidRPr="003E6F09" w:rsidRDefault="00F268D7">
          <w:pPr>
            <w:pStyle w:val="Ttulo4"/>
            <w:numPr>
              <w:ilvl w:val="3"/>
              <w:numId w:val="44"/>
            </w:numPr>
            <w:spacing w:before="0" w:after="0"/>
            <w:rPr>
              <w:rFonts w:ascii="Verdana" w:hAnsi="Verdana"/>
              <w:b w:val="0"/>
              <w:bCs w:val="0"/>
              <w:sz w:val="22"/>
              <w:szCs w:val="22"/>
              <w:lang w:val="es-ES" w:eastAsia="es-ES"/>
            </w:rPr>
          </w:pPr>
          <w:r w:rsidRPr="003E6F09">
            <w:rPr>
              <w:rFonts w:ascii="Verdana" w:hAnsi="Verdana"/>
              <w:b w:val="0"/>
              <w:bCs w:val="0"/>
              <w:i/>
              <w:iCs/>
              <w:sz w:val="22"/>
              <w:szCs w:val="22"/>
              <w:lang w:val="es-ES" w:eastAsia="es-ES"/>
            </w:rPr>
            <w:t>Medio Socioeconómico</w:t>
          </w:r>
        </w:p>
        <w:p w14:paraId="6FD0063D" w14:textId="77777777" w:rsidR="00F268D7" w:rsidRPr="003E6F09" w:rsidRDefault="00F268D7" w:rsidP="00F268D7">
          <w:pPr>
            <w:spacing w:after="0" w:line="240" w:lineRule="auto"/>
            <w:jc w:val="both"/>
            <w:rPr>
              <w:rFonts w:ascii="Verdana" w:hAnsi="Verdana"/>
              <w:lang w:val="es-ES" w:eastAsia="es-ES"/>
            </w:rPr>
          </w:pPr>
        </w:p>
        <w:p w14:paraId="1A8C4733" w14:textId="77777777"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Como componentes de priorización en el medio socioeconómico se utilizarán los siguientes:</w:t>
          </w:r>
        </w:p>
        <w:p w14:paraId="12943EE1" w14:textId="77777777" w:rsidR="00F268D7" w:rsidRPr="003E6F09" w:rsidRDefault="00F268D7" w:rsidP="00F268D7">
          <w:pPr>
            <w:spacing w:after="0" w:line="240" w:lineRule="auto"/>
            <w:jc w:val="both"/>
            <w:rPr>
              <w:rFonts w:ascii="Verdana" w:hAnsi="Verdana"/>
              <w:lang w:val="es-ES" w:eastAsia="es-ES"/>
            </w:rPr>
          </w:pPr>
        </w:p>
        <w:p w14:paraId="5C3CFEED" w14:textId="6102486C"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Uso del agua:</w:t>
          </w:r>
          <w:r w:rsidRPr="003E6F09">
            <w:rPr>
              <w:rFonts w:ascii="Verdana" w:hAnsi="Verdana"/>
              <w:lang w:val="es-ES" w:eastAsia="es-ES"/>
            </w:rPr>
            <w:t xml:space="preserve"> Se propone utilizar como criterio la cercanía a infraestructuras de captación o uso del agua, en el entendido que mientras más cerca se encuentre el pasivo de la captación, más posibilidades tiene ésta de contaminarse y/o afectarse. Se analiza con base en la localización con respecto a bocatomas o zonas de pesca. Se dará mayor prioridad mientras más cerca se encuentre de bocatomas de acueductos municipales y rurales y/o de sistemas de riego, incluidos los embalses artificiales, jagüeyes o pozos de los que éstos se alimenten, de acuerdo </w:t>
          </w:r>
          <w:r w:rsidRPr="003E6F09">
            <w:rPr>
              <w:rFonts w:ascii="Verdana" w:hAnsi="Verdana"/>
              <w:lang w:val="es-ES" w:eastAsia="es-ES"/>
            </w:rPr>
            <w:lastRenderedPageBreak/>
            <w:t>con la escala propuesta en la siguiente tabla.</w:t>
          </w:r>
        </w:p>
        <w:p w14:paraId="2B0CA4FD" w14:textId="77777777" w:rsidR="00F268D7" w:rsidRPr="003E6F09" w:rsidRDefault="00F268D7" w:rsidP="00F268D7">
          <w:pPr>
            <w:spacing w:after="0" w:line="240" w:lineRule="auto"/>
            <w:jc w:val="both"/>
            <w:rPr>
              <w:rFonts w:ascii="Verdana" w:hAnsi="Verdana"/>
              <w:lang w:val="es-ES" w:eastAsia="es-ES"/>
            </w:rPr>
          </w:pPr>
        </w:p>
        <w:p w14:paraId="1F223E0D" w14:textId="738F5841"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Uso actual del suelo:</w:t>
          </w:r>
          <w:r w:rsidRPr="003E6F09">
            <w:rPr>
              <w:rFonts w:ascii="Verdana" w:hAnsi="Verdana"/>
              <w:b/>
              <w:bCs/>
              <w:lang w:val="es-ES" w:eastAsia="es-ES"/>
            </w:rPr>
            <w:t xml:space="preserve"> </w:t>
          </w:r>
          <w:r w:rsidRPr="003E6F09">
            <w:rPr>
              <w:rFonts w:ascii="Verdana" w:hAnsi="Verdana"/>
              <w:lang w:val="es-ES" w:eastAsia="es-ES"/>
            </w:rPr>
            <w:t>Se propone utilizar como criterio el uso actual del suelo en el área de influencia directa (inmediata) del pasivo. Se dará mayor prioridad mientras más intensivo sea el uso actual del suelo, toda vez que la intensidad del uso está relacionada en forma directa con la mayor productividad y con pérdidas económicas mayores, de acuerdo con la escala propuesta en la siguiente tabla.</w:t>
          </w:r>
        </w:p>
        <w:p w14:paraId="7FB33EC7" w14:textId="77777777" w:rsidR="00F268D7" w:rsidRPr="003E6F09" w:rsidRDefault="00F268D7" w:rsidP="00F268D7">
          <w:pPr>
            <w:spacing w:after="0" w:line="240" w:lineRule="auto"/>
            <w:jc w:val="both"/>
            <w:rPr>
              <w:rFonts w:ascii="Verdana" w:hAnsi="Verdana"/>
              <w:lang w:val="es-ES" w:eastAsia="es-ES"/>
            </w:rPr>
          </w:pPr>
        </w:p>
        <w:p w14:paraId="1A7C5221" w14:textId="5BCA5F5E"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Población urbana:</w:t>
          </w:r>
          <w:r w:rsidRPr="003E6F09">
            <w:rPr>
              <w:rFonts w:ascii="Verdana" w:hAnsi="Verdana"/>
              <w:b/>
              <w:bCs/>
              <w:lang w:val="es-ES" w:eastAsia="es-ES"/>
            </w:rPr>
            <w:t xml:space="preserve"> </w:t>
          </w:r>
          <w:r w:rsidRPr="003E6F09">
            <w:rPr>
              <w:rFonts w:ascii="Verdana" w:hAnsi="Verdana"/>
              <w:lang w:val="es-ES" w:eastAsia="es-ES"/>
            </w:rPr>
            <w:t>Se propone utilizar como criterio la cercanía a centros urbanos, toda vez que mientras más cerca se encuentre el pasivo de una aglomeración humana, más posibilidades existen de afectación directa o indirecta por parte de grandes cantidades de personas. Se analiza con base en la localización del pasivo con respecto a centros urbanos. Se dará mayor prioridad mientras más cerca se encuentre de un centro urbano.</w:t>
          </w:r>
        </w:p>
        <w:p w14:paraId="2E677CF4" w14:textId="77777777" w:rsidR="00F268D7" w:rsidRPr="003E6F09" w:rsidRDefault="00F268D7" w:rsidP="00F268D7">
          <w:pPr>
            <w:spacing w:after="0" w:line="240" w:lineRule="auto"/>
            <w:jc w:val="both"/>
            <w:rPr>
              <w:rFonts w:ascii="Verdana" w:hAnsi="Verdana"/>
              <w:lang w:val="es-ES" w:eastAsia="es-ES"/>
            </w:rPr>
          </w:pPr>
        </w:p>
        <w:p w14:paraId="5331629F" w14:textId="0C83A144" w:rsidR="00F268D7" w:rsidRPr="003E6F09" w:rsidRDefault="00F268D7">
          <w:pPr>
            <w:pStyle w:val="Prrafodelista"/>
            <w:numPr>
              <w:ilvl w:val="0"/>
              <w:numId w:val="41"/>
            </w:numPr>
            <w:jc w:val="both"/>
            <w:rPr>
              <w:rFonts w:ascii="Verdana" w:hAnsi="Verdana"/>
              <w:lang w:val="es-ES" w:eastAsia="es-ES"/>
            </w:rPr>
          </w:pPr>
          <w:r w:rsidRPr="003E6F09">
            <w:rPr>
              <w:rFonts w:ascii="Verdana" w:hAnsi="Verdana"/>
              <w:b/>
              <w:bCs/>
              <w:i/>
              <w:iCs/>
              <w:lang w:val="es-ES" w:eastAsia="es-ES"/>
            </w:rPr>
            <w:t xml:space="preserve">Población rural: </w:t>
          </w:r>
          <w:r w:rsidRPr="003E6F09">
            <w:rPr>
              <w:rFonts w:ascii="Verdana" w:hAnsi="Verdana"/>
              <w:lang w:val="es-ES" w:eastAsia="es-ES"/>
            </w:rPr>
            <w:t>Se propone utilizar como criterio la densidad de población rural del área del pasivo (incluyendo los centros poblados rurales existentes), toda vez que mientras mayor sea la densidad, más posibilidades existen de afectar un mayor número de personas. Se analiza con base en la localización del pasivo con respecto áreas densamente pobladas. Se dará mayor prioridad mientras mayor sea la densidad de población rural del área afectada.</w:t>
          </w:r>
        </w:p>
        <w:p w14:paraId="28A160A1" w14:textId="77777777" w:rsidR="00F268D7" w:rsidRPr="003E6F09" w:rsidRDefault="00F268D7" w:rsidP="00F268D7">
          <w:pPr>
            <w:spacing w:after="0" w:line="240" w:lineRule="auto"/>
            <w:jc w:val="both"/>
            <w:rPr>
              <w:rFonts w:ascii="Verdana" w:hAnsi="Verdana"/>
              <w:lang w:val="es-ES" w:eastAsia="es-ES"/>
            </w:rPr>
          </w:pPr>
        </w:p>
        <w:p w14:paraId="2BA61A29" w14:textId="77777777" w:rsidR="00CC291A" w:rsidRPr="003E6F09" w:rsidRDefault="00CC291A" w:rsidP="00F268D7">
          <w:pPr>
            <w:spacing w:after="0" w:line="240" w:lineRule="auto"/>
            <w:jc w:val="both"/>
            <w:rPr>
              <w:rFonts w:ascii="Verdana" w:hAnsi="Verdana"/>
              <w:lang w:val="es-ES" w:eastAsia="es-ES"/>
            </w:rPr>
          </w:pPr>
        </w:p>
        <w:p w14:paraId="0F9C0B42" w14:textId="77777777" w:rsidR="00CC291A" w:rsidRPr="003E6F09" w:rsidRDefault="00CC291A" w:rsidP="00F268D7">
          <w:pPr>
            <w:spacing w:after="0" w:line="240" w:lineRule="auto"/>
            <w:jc w:val="both"/>
            <w:rPr>
              <w:rFonts w:ascii="Verdana" w:hAnsi="Verdana"/>
              <w:lang w:val="es-ES" w:eastAsia="es-ES"/>
            </w:rPr>
          </w:pPr>
        </w:p>
        <w:p w14:paraId="75D6E387" w14:textId="77777777" w:rsidR="00CC291A" w:rsidRPr="003E6F09" w:rsidRDefault="00CC291A" w:rsidP="00F268D7">
          <w:pPr>
            <w:spacing w:after="0" w:line="240" w:lineRule="auto"/>
            <w:jc w:val="both"/>
            <w:rPr>
              <w:rFonts w:ascii="Verdana" w:hAnsi="Verdana"/>
              <w:lang w:val="es-ES" w:eastAsia="es-ES"/>
            </w:rPr>
          </w:pPr>
        </w:p>
        <w:p w14:paraId="6B8AC008" w14:textId="77777777" w:rsidR="00CC291A" w:rsidRPr="003E6F09" w:rsidRDefault="00CC291A" w:rsidP="00F268D7">
          <w:pPr>
            <w:spacing w:after="0" w:line="240" w:lineRule="auto"/>
            <w:jc w:val="both"/>
            <w:rPr>
              <w:rFonts w:ascii="Verdana" w:hAnsi="Verdana"/>
              <w:lang w:val="es-ES" w:eastAsia="es-ES"/>
            </w:rPr>
          </w:pPr>
        </w:p>
        <w:p w14:paraId="265D5A4F" w14:textId="77777777" w:rsidR="00CC291A" w:rsidRPr="003E6F09" w:rsidRDefault="00CC291A" w:rsidP="00F268D7">
          <w:pPr>
            <w:spacing w:after="0" w:line="240" w:lineRule="auto"/>
            <w:jc w:val="both"/>
            <w:rPr>
              <w:rFonts w:ascii="Verdana" w:hAnsi="Verdana"/>
              <w:lang w:val="es-ES" w:eastAsia="es-ES"/>
            </w:rPr>
          </w:pPr>
        </w:p>
        <w:p w14:paraId="4A95E0BB" w14:textId="77777777" w:rsidR="00CC291A" w:rsidRPr="003E6F09" w:rsidRDefault="00CC291A" w:rsidP="00F268D7">
          <w:pPr>
            <w:spacing w:after="0" w:line="240" w:lineRule="auto"/>
            <w:jc w:val="both"/>
            <w:rPr>
              <w:rFonts w:ascii="Verdana" w:hAnsi="Verdana"/>
              <w:lang w:val="es-ES" w:eastAsia="es-ES"/>
            </w:rPr>
          </w:pPr>
        </w:p>
        <w:p w14:paraId="5204C56C" w14:textId="56850732" w:rsidR="00F268D7" w:rsidRPr="003E6F09" w:rsidRDefault="00F268D7" w:rsidP="00F268D7">
          <w:pPr>
            <w:spacing w:after="0" w:line="240" w:lineRule="auto"/>
            <w:jc w:val="both"/>
            <w:rPr>
              <w:rFonts w:ascii="Verdana" w:hAnsi="Verdana"/>
              <w:lang w:val="es-ES" w:eastAsia="es-ES"/>
            </w:rPr>
          </w:pPr>
          <w:r w:rsidRPr="003E6F09">
            <w:rPr>
              <w:rFonts w:ascii="Verdana" w:hAnsi="Verdana"/>
              <w:lang w:val="es-ES" w:eastAsia="es-ES"/>
            </w:rPr>
            <w:t xml:space="preserve">A continuación, se presentan tablas resumen de los criterios </w:t>
          </w:r>
          <w:r w:rsidR="0094176C" w:rsidRPr="003E6F09">
            <w:rPr>
              <w:rFonts w:ascii="Verdana" w:hAnsi="Verdana"/>
              <w:lang w:val="es-ES" w:eastAsia="es-ES"/>
            </w:rPr>
            <w:t>previstos</w:t>
          </w:r>
          <w:r w:rsidRPr="003E6F09">
            <w:rPr>
              <w:rFonts w:ascii="Verdana" w:hAnsi="Verdana"/>
              <w:lang w:val="es-ES" w:eastAsia="es-ES"/>
            </w:rPr>
            <w:t>:</w:t>
          </w:r>
        </w:p>
        <w:p w14:paraId="1C169E46" w14:textId="77777777" w:rsidR="00F268D7" w:rsidRPr="003E6F09" w:rsidRDefault="00F268D7" w:rsidP="00F268D7">
          <w:pPr>
            <w:spacing w:after="0" w:line="240" w:lineRule="auto"/>
            <w:jc w:val="both"/>
            <w:rPr>
              <w:rFonts w:ascii="Verdana" w:hAnsi="Verdana"/>
              <w:lang w:val="es-ES" w:eastAsia="es-ES"/>
            </w:rPr>
          </w:pPr>
        </w:p>
        <w:tbl>
          <w:tblPr>
            <w:tblStyle w:val="Tablaconcuadrcula"/>
            <w:tblW w:w="8854" w:type="dxa"/>
            <w:jc w:val="center"/>
            <w:tblLook w:val="04A0" w:firstRow="1" w:lastRow="0" w:firstColumn="1" w:lastColumn="0" w:noHBand="0" w:noVBand="1"/>
          </w:tblPr>
          <w:tblGrid>
            <w:gridCol w:w="1642"/>
            <w:gridCol w:w="3179"/>
            <w:gridCol w:w="4033"/>
          </w:tblGrid>
          <w:tr w:rsidR="00F268D7" w:rsidRPr="003E6F09" w14:paraId="2DD4D9E0" w14:textId="77777777" w:rsidTr="72C4A717">
            <w:trPr>
              <w:trHeight w:val="199"/>
              <w:tblHeader/>
              <w:jc w:val="center"/>
            </w:trPr>
            <w:tc>
              <w:tcPr>
                <w:tcW w:w="1598" w:type="dxa"/>
                <w:shd w:val="clear" w:color="auto" w:fill="E2EFD9" w:themeFill="accent6" w:themeFillTint="33"/>
                <w:vAlign w:val="center"/>
              </w:tcPr>
              <w:p w14:paraId="2AC29555" w14:textId="77777777" w:rsidR="00F268D7" w:rsidRPr="003E6F09" w:rsidRDefault="00F268D7" w:rsidP="00952680">
                <w:pPr>
                  <w:spacing w:after="0" w:line="240" w:lineRule="auto"/>
                  <w:jc w:val="center"/>
                  <w:rPr>
                    <w:rFonts w:ascii="Verdana" w:hAnsi="Verdana"/>
                    <w:b/>
                    <w:bCs/>
                    <w:sz w:val="16"/>
                    <w:szCs w:val="16"/>
                    <w:lang w:val="es-ES" w:eastAsia="es-ES"/>
                  </w:rPr>
                </w:pPr>
                <w:r w:rsidRPr="003E6F09">
                  <w:rPr>
                    <w:rFonts w:ascii="Verdana" w:hAnsi="Verdana"/>
                    <w:b/>
                    <w:bCs/>
                    <w:sz w:val="16"/>
                    <w:szCs w:val="16"/>
                    <w:lang w:val="es-ES" w:eastAsia="es-ES"/>
                  </w:rPr>
                  <w:t>COMPONENTE</w:t>
                </w:r>
              </w:p>
            </w:tc>
            <w:tc>
              <w:tcPr>
                <w:tcW w:w="3197" w:type="dxa"/>
                <w:shd w:val="clear" w:color="auto" w:fill="E2EFD9" w:themeFill="accent6" w:themeFillTint="33"/>
                <w:vAlign w:val="center"/>
              </w:tcPr>
              <w:p w14:paraId="05E7B6AC" w14:textId="77777777" w:rsidR="00F268D7" w:rsidRPr="003E6F09" w:rsidRDefault="00F268D7" w:rsidP="00952680">
                <w:pPr>
                  <w:spacing w:after="0" w:line="240" w:lineRule="auto"/>
                  <w:jc w:val="center"/>
                  <w:rPr>
                    <w:rFonts w:ascii="Verdana" w:hAnsi="Verdana"/>
                    <w:b/>
                    <w:bCs/>
                    <w:sz w:val="16"/>
                    <w:szCs w:val="16"/>
                    <w:lang w:val="es-ES" w:eastAsia="es-ES"/>
                  </w:rPr>
                </w:pPr>
                <w:r w:rsidRPr="003E6F09">
                  <w:rPr>
                    <w:rFonts w:ascii="Verdana" w:hAnsi="Verdana"/>
                    <w:b/>
                    <w:bCs/>
                    <w:sz w:val="16"/>
                    <w:szCs w:val="16"/>
                    <w:lang w:val="es-ES" w:eastAsia="es-ES"/>
                  </w:rPr>
                  <w:t>CRITERIO</w:t>
                </w:r>
              </w:p>
            </w:tc>
            <w:tc>
              <w:tcPr>
                <w:tcW w:w="4059" w:type="dxa"/>
                <w:shd w:val="clear" w:color="auto" w:fill="E2EFD9" w:themeFill="accent6" w:themeFillTint="33"/>
                <w:vAlign w:val="center"/>
              </w:tcPr>
              <w:p w14:paraId="2557A154" w14:textId="77777777" w:rsidR="00F268D7" w:rsidRPr="003E6F09" w:rsidRDefault="00F268D7" w:rsidP="00952680">
                <w:pPr>
                  <w:spacing w:after="0" w:line="240" w:lineRule="auto"/>
                  <w:jc w:val="center"/>
                  <w:rPr>
                    <w:rFonts w:ascii="Verdana" w:hAnsi="Verdana"/>
                    <w:b/>
                    <w:bCs/>
                    <w:sz w:val="16"/>
                    <w:szCs w:val="16"/>
                    <w:lang w:val="es-ES" w:eastAsia="es-ES"/>
                  </w:rPr>
                </w:pPr>
                <w:r w:rsidRPr="003E6F09">
                  <w:rPr>
                    <w:rFonts w:ascii="Verdana" w:hAnsi="Verdana"/>
                    <w:b/>
                    <w:bCs/>
                    <w:sz w:val="16"/>
                    <w:szCs w:val="16"/>
                    <w:lang w:val="es-ES" w:eastAsia="es-ES"/>
                  </w:rPr>
                  <w:t>ESCALA DE VALORACIÓN</w:t>
                </w:r>
              </w:p>
            </w:tc>
          </w:tr>
          <w:tr w:rsidR="00F268D7" w:rsidRPr="003E6F09" w14:paraId="5C2EF70D" w14:textId="77777777" w:rsidTr="72C4A717">
            <w:trPr>
              <w:trHeight w:val="586"/>
              <w:jc w:val="center"/>
            </w:trPr>
            <w:tc>
              <w:tcPr>
                <w:tcW w:w="1598" w:type="dxa"/>
                <w:vMerge w:val="restart"/>
                <w:vAlign w:val="center"/>
              </w:tcPr>
              <w:p w14:paraId="59B72F5B" w14:textId="77777777" w:rsidR="00F268D7" w:rsidRPr="003E6F09" w:rsidRDefault="00F268D7" w:rsidP="00952680">
                <w:pPr>
                  <w:spacing w:after="0" w:line="240" w:lineRule="auto"/>
                  <w:jc w:val="both"/>
                  <w:rPr>
                    <w:rFonts w:ascii="Verdana" w:hAnsi="Verdana"/>
                    <w:b/>
                    <w:bCs/>
                    <w:sz w:val="16"/>
                    <w:szCs w:val="16"/>
                    <w:lang w:val="es-ES" w:eastAsia="es-ES"/>
                  </w:rPr>
                </w:pPr>
                <w:r w:rsidRPr="003E6F09">
                  <w:rPr>
                    <w:rFonts w:ascii="Verdana" w:hAnsi="Verdana"/>
                    <w:b/>
                    <w:bCs/>
                    <w:sz w:val="16"/>
                    <w:szCs w:val="16"/>
                    <w:lang w:val="es-ES" w:eastAsia="es-ES"/>
                  </w:rPr>
                  <w:t>Composición química</w:t>
                </w:r>
              </w:p>
            </w:tc>
            <w:tc>
              <w:tcPr>
                <w:tcW w:w="3197" w:type="dxa"/>
                <w:vAlign w:val="center"/>
              </w:tcPr>
              <w:p w14:paraId="63A08CC0"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Peligrosidad o toxicidad del residuo o producto vertido o derramado.</w:t>
                </w:r>
              </w:p>
            </w:tc>
            <w:tc>
              <w:tcPr>
                <w:tcW w:w="4059" w:type="dxa"/>
                <w:vAlign w:val="center"/>
              </w:tcPr>
              <w:p w14:paraId="214481A9"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la toxicidad del residuo o producto vertido o derramado.</w:t>
                </w:r>
              </w:p>
            </w:tc>
          </w:tr>
          <w:tr w:rsidR="00F268D7" w:rsidRPr="003E6F09" w14:paraId="34826F38" w14:textId="77777777" w:rsidTr="72C4A717">
            <w:trPr>
              <w:trHeight w:val="128"/>
              <w:jc w:val="center"/>
            </w:trPr>
            <w:tc>
              <w:tcPr>
                <w:tcW w:w="1598" w:type="dxa"/>
                <w:vMerge/>
                <w:vAlign w:val="center"/>
              </w:tcPr>
              <w:p w14:paraId="10C89294" w14:textId="77777777" w:rsidR="00F268D7" w:rsidRPr="003E6F09" w:rsidRDefault="00F268D7" w:rsidP="00952680">
                <w:pPr>
                  <w:spacing w:after="0" w:line="240" w:lineRule="auto"/>
                  <w:jc w:val="both"/>
                  <w:rPr>
                    <w:rFonts w:ascii="Verdana" w:hAnsi="Verdana"/>
                    <w:b/>
                    <w:bCs/>
                    <w:sz w:val="16"/>
                    <w:szCs w:val="16"/>
                    <w:lang w:val="es-ES" w:eastAsia="es-ES"/>
                  </w:rPr>
                </w:pPr>
              </w:p>
            </w:tc>
            <w:tc>
              <w:tcPr>
                <w:tcW w:w="3197" w:type="dxa"/>
                <w:vAlign w:val="center"/>
              </w:tcPr>
              <w:p w14:paraId="79ABFDF8"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Vida media del residuo o producto vertido o derramado.</w:t>
                </w:r>
              </w:p>
            </w:tc>
            <w:tc>
              <w:tcPr>
                <w:tcW w:w="4059" w:type="dxa"/>
                <w:vAlign w:val="center"/>
              </w:tcPr>
              <w:p w14:paraId="563B1ADD"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la vida media del residuo o producto vertido o derramado.</w:t>
                </w:r>
              </w:p>
            </w:tc>
          </w:tr>
          <w:tr w:rsidR="00F268D7" w:rsidRPr="003E6F09" w14:paraId="0E3907EB" w14:textId="77777777" w:rsidTr="72C4A717">
            <w:trPr>
              <w:trHeight w:val="575"/>
              <w:jc w:val="center"/>
            </w:trPr>
            <w:tc>
              <w:tcPr>
                <w:tcW w:w="1598" w:type="dxa"/>
                <w:vMerge w:val="restart"/>
                <w:vAlign w:val="center"/>
              </w:tcPr>
              <w:p w14:paraId="0AF19682" w14:textId="77777777" w:rsidR="00F268D7" w:rsidRPr="003E6F09" w:rsidRDefault="00F268D7" w:rsidP="00952680">
                <w:pPr>
                  <w:spacing w:after="0" w:line="240" w:lineRule="auto"/>
                  <w:jc w:val="both"/>
                  <w:rPr>
                    <w:rFonts w:ascii="Verdana" w:hAnsi="Verdana"/>
                    <w:b/>
                    <w:bCs/>
                    <w:sz w:val="16"/>
                    <w:szCs w:val="16"/>
                    <w:lang w:val="es-ES" w:eastAsia="es-ES"/>
                  </w:rPr>
                </w:pPr>
                <w:r w:rsidRPr="003E6F09">
                  <w:rPr>
                    <w:rFonts w:ascii="Verdana" w:hAnsi="Verdana"/>
                    <w:b/>
                    <w:bCs/>
                    <w:sz w:val="16"/>
                    <w:szCs w:val="16"/>
                    <w:lang w:val="es-ES" w:eastAsia="es-ES"/>
                  </w:rPr>
                  <w:t>Geometría</w:t>
                </w:r>
              </w:p>
            </w:tc>
            <w:tc>
              <w:tcPr>
                <w:tcW w:w="3197" w:type="dxa"/>
                <w:vAlign w:val="center"/>
              </w:tcPr>
              <w:p w14:paraId="7127A090"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Cantidad del residuo o producto vertido o derramado.</w:t>
                </w:r>
              </w:p>
            </w:tc>
            <w:tc>
              <w:tcPr>
                <w:tcW w:w="4059" w:type="dxa"/>
                <w:vAlign w:val="center"/>
              </w:tcPr>
              <w:p w14:paraId="18479C04"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la cantidad o volumen del residuo o producto vertido o derramado.</w:t>
                </w:r>
              </w:p>
            </w:tc>
          </w:tr>
          <w:tr w:rsidR="00F268D7" w:rsidRPr="003E6F09" w14:paraId="3B678CCD" w14:textId="77777777" w:rsidTr="72C4A717">
            <w:trPr>
              <w:trHeight w:val="128"/>
              <w:jc w:val="center"/>
            </w:trPr>
            <w:tc>
              <w:tcPr>
                <w:tcW w:w="1598" w:type="dxa"/>
                <w:vMerge/>
                <w:vAlign w:val="center"/>
              </w:tcPr>
              <w:p w14:paraId="3CF17A45" w14:textId="77777777" w:rsidR="00F268D7" w:rsidRPr="003E6F09" w:rsidRDefault="00F268D7" w:rsidP="00952680">
                <w:pPr>
                  <w:spacing w:after="0" w:line="240" w:lineRule="auto"/>
                  <w:jc w:val="both"/>
                  <w:rPr>
                    <w:rFonts w:ascii="Verdana" w:hAnsi="Verdana"/>
                    <w:sz w:val="16"/>
                    <w:szCs w:val="16"/>
                    <w:lang w:val="es-ES" w:eastAsia="es-ES"/>
                  </w:rPr>
                </w:pPr>
              </w:p>
            </w:tc>
            <w:tc>
              <w:tcPr>
                <w:tcW w:w="3197" w:type="dxa"/>
                <w:vAlign w:val="center"/>
              </w:tcPr>
              <w:p w14:paraId="16EC6FE0"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Área afectada por el residuo o producto vertido o derramado.</w:t>
                </w:r>
              </w:p>
            </w:tc>
            <w:tc>
              <w:tcPr>
                <w:tcW w:w="4059" w:type="dxa"/>
                <w:vAlign w:val="center"/>
              </w:tcPr>
              <w:p w14:paraId="078CB0CE"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el área afectada por el residuo o producto vertido o derramado.</w:t>
                </w:r>
              </w:p>
            </w:tc>
          </w:tr>
          <w:tr w:rsidR="00F268D7" w:rsidRPr="003E6F09" w14:paraId="5739A9AB" w14:textId="77777777" w:rsidTr="72C4A717">
            <w:trPr>
              <w:trHeight w:val="586"/>
              <w:jc w:val="center"/>
            </w:trPr>
            <w:tc>
              <w:tcPr>
                <w:tcW w:w="1598" w:type="dxa"/>
                <w:vAlign w:val="center"/>
              </w:tcPr>
              <w:p w14:paraId="0E9176A2" w14:textId="77777777" w:rsidR="00F268D7" w:rsidRPr="003E6F09" w:rsidRDefault="00F268D7" w:rsidP="00952680">
                <w:pPr>
                  <w:spacing w:after="0" w:line="240" w:lineRule="auto"/>
                  <w:jc w:val="both"/>
                  <w:rPr>
                    <w:rFonts w:ascii="Verdana" w:hAnsi="Verdana"/>
                    <w:sz w:val="16"/>
                    <w:szCs w:val="16"/>
                    <w:lang w:val="es-ES" w:eastAsia="es-ES"/>
                  </w:rPr>
                </w:pPr>
                <w:r w:rsidRPr="003E6F09">
                  <w:rPr>
                    <w:rFonts w:ascii="Verdana" w:hAnsi="Verdana"/>
                    <w:b/>
                    <w:bCs/>
                    <w:sz w:val="16"/>
                    <w:szCs w:val="16"/>
                    <w:lang w:val="es-ES" w:eastAsia="es-ES"/>
                  </w:rPr>
                  <w:t>Del medio biótico</w:t>
                </w:r>
              </w:p>
            </w:tc>
            <w:tc>
              <w:tcPr>
                <w:tcW w:w="3197" w:type="dxa"/>
                <w:vAlign w:val="center"/>
              </w:tcPr>
              <w:p w14:paraId="7D80D660"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Ecosistemas estratégicos (EE).</w:t>
                </w:r>
              </w:p>
            </w:tc>
            <w:tc>
              <w:tcPr>
                <w:tcW w:w="4059" w:type="dxa"/>
                <w:vAlign w:val="center"/>
              </w:tcPr>
              <w:p w14:paraId="52AD238D"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cerca del EE se encuentre el pasivo.</w:t>
                </w:r>
              </w:p>
            </w:tc>
          </w:tr>
          <w:tr w:rsidR="00F268D7" w:rsidRPr="003E6F09" w14:paraId="70B4E46E" w14:textId="77777777" w:rsidTr="72C4A717">
            <w:trPr>
              <w:trHeight w:val="586"/>
              <w:jc w:val="center"/>
            </w:trPr>
            <w:tc>
              <w:tcPr>
                <w:tcW w:w="1598" w:type="dxa"/>
                <w:vAlign w:val="center"/>
              </w:tcPr>
              <w:p w14:paraId="5A2EEFF8" w14:textId="77777777" w:rsidR="00F268D7" w:rsidRPr="003E6F09" w:rsidRDefault="00F268D7" w:rsidP="00952680">
                <w:pPr>
                  <w:spacing w:after="0" w:line="240" w:lineRule="auto"/>
                  <w:jc w:val="both"/>
                  <w:rPr>
                    <w:rFonts w:ascii="Verdana" w:hAnsi="Verdana"/>
                    <w:sz w:val="16"/>
                    <w:szCs w:val="16"/>
                    <w:lang w:val="es-ES" w:eastAsia="es-ES"/>
                  </w:rPr>
                </w:pPr>
                <w:r w:rsidRPr="003E6F09">
                  <w:rPr>
                    <w:rFonts w:ascii="Verdana" w:hAnsi="Verdana"/>
                    <w:b/>
                    <w:bCs/>
                    <w:sz w:val="16"/>
                    <w:szCs w:val="16"/>
                    <w:lang w:val="es-ES" w:eastAsia="es-ES"/>
                  </w:rPr>
                  <w:t>Edafológico (suelos)</w:t>
                </w:r>
              </w:p>
            </w:tc>
            <w:tc>
              <w:tcPr>
                <w:tcW w:w="3197" w:type="dxa"/>
                <w:vAlign w:val="center"/>
              </w:tcPr>
              <w:p w14:paraId="55B8D7AE"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Aptitud agropecuaria del suelo.</w:t>
                </w:r>
              </w:p>
            </w:tc>
            <w:tc>
              <w:tcPr>
                <w:tcW w:w="4059" w:type="dxa"/>
                <w:vAlign w:val="center"/>
              </w:tcPr>
              <w:p w14:paraId="2F371F34"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la capacidad de uso (clases I, II y III).</w:t>
                </w:r>
              </w:p>
            </w:tc>
          </w:tr>
          <w:tr w:rsidR="00F268D7" w:rsidRPr="003E6F09" w14:paraId="03098B11" w14:textId="77777777" w:rsidTr="72C4A717">
            <w:trPr>
              <w:trHeight w:val="586"/>
              <w:jc w:val="center"/>
            </w:trPr>
            <w:tc>
              <w:tcPr>
                <w:tcW w:w="1598" w:type="dxa"/>
                <w:vAlign w:val="center"/>
              </w:tcPr>
              <w:p w14:paraId="66AC484B" w14:textId="77777777" w:rsidR="00F268D7" w:rsidRPr="003E6F09" w:rsidRDefault="00F268D7" w:rsidP="00952680">
                <w:pPr>
                  <w:spacing w:after="0" w:line="240" w:lineRule="auto"/>
                  <w:jc w:val="both"/>
                  <w:rPr>
                    <w:rFonts w:ascii="Verdana" w:hAnsi="Verdana"/>
                    <w:sz w:val="16"/>
                    <w:szCs w:val="16"/>
                    <w:lang w:val="es-ES" w:eastAsia="es-ES"/>
                  </w:rPr>
                </w:pPr>
                <w:r w:rsidRPr="003E6F09">
                  <w:rPr>
                    <w:rFonts w:ascii="Verdana" w:hAnsi="Verdana"/>
                    <w:b/>
                    <w:bCs/>
                    <w:sz w:val="16"/>
                    <w:szCs w:val="16"/>
                    <w:lang w:val="es-ES" w:eastAsia="es-ES"/>
                  </w:rPr>
                  <w:lastRenderedPageBreak/>
                  <w:t>Geológico</w:t>
                </w:r>
              </w:p>
            </w:tc>
            <w:tc>
              <w:tcPr>
                <w:tcW w:w="3197" w:type="dxa"/>
                <w:vAlign w:val="center"/>
              </w:tcPr>
              <w:p w14:paraId="7A5E5AA8"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Permeabilidad de las rocas o formaciones superficiales.</w:t>
                </w:r>
              </w:p>
            </w:tc>
            <w:tc>
              <w:tcPr>
                <w:tcW w:w="4059" w:type="dxa"/>
                <w:vAlign w:val="center"/>
              </w:tcPr>
              <w:p w14:paraId="10C8D113"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permeable sea la formación geológica (recarga de acuíferos).</w:t>
                </w:r>
              </w:p>
            </w:tc>
          </w:tr>
          <w:tr w:rsidR="00F268D7" w:rsidRPr="003E6F09" w14:paraId="7F3F7144" w14:textId="77777777" w:rsidTr="72C4A717">
            <w:trPr>
              <w:trHeight w:val="575"/>
              <w:jc w:val="center"/>
            </w:trPr>
            <w:tc>
              <w:tcPr>
                <w:tcW w:w="1598" w:type="dxa"/>
                <w:vAlign w:val="center"/>
              </w:tcPr>
              <w:p w14:paraId="2028B164" w14:textId="77777777" w:rsidR="00F268D7" w:rsidRPr="003E6F09" w:rsidRDefault="00F268D7" w:rsidP="00952680">
                <w:pPr>
                  <w:spacing w:after="0" w:line="240" w:lineRule="auto"/>
                  <w:jc w:val="both"/>
                  <w:rPr>
                    <w:rFonts w:ascii="Verdana" w:hAnsi="Verdana"/>
                    <w:sz w:val="16"/>
                    <w:szCs w:val="16"/>
                    <w:lang w:val="es-ES" w:eastAsia="es-ES"/>
                  </w:rPr>
                </w:pPr>
                <w:r w:rsidRPr="003E6F09">
                  <w:rPr>
                    <w:rFonts w:ascii="Verdana" w:hAnsi="Verdana"/>
                    <w:b/>
                    <w:bCs/>
                    <w:sz w:val="16"/>
                    <w:szCs w:val="16"/>
                    <w:lang w:val="es-ES" w:eastAsia="es-ES"/>
                  </w:rPr>
                  <w:t>Hidrológico</w:t>
                </w:r>
              </w:p>
            </w:tc>
            <w:tc>
              <w:tcPr>
                <w:tcW w:w="3197" w:type="dxa"/>
                <w:vAlign w:val="center"/>
              </w:tcPr>
              <w:p w14:paraId="542A153B"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Cercanía a cursos o cuerpos de agua.</w:t>
                </w:r>
              </w:p>
            </w:tc>
            <w:tc>
              <w:tcPr>
                <w:tcW w:w="4059" w:type="dxa"/>
                <w:vAlign w:val="center"/>
              </w:tcPr>
              <w:p w14:paraId="6D7D6959"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cerca se encuentre de un curso o cuerpo de agua.</w:t>
                </w:r>
              </w:p>
            </w:tc>
          </w:tr>
          <w:tr w:rsidR="00F268D7" w:rsidRPr="003E6F09" w14:paraId="5BD1DF56" w14:textId="77777777" w:rsidTr="72C4A717">
            <w:trPr>
              <w:trHeight w:val="792"/>
              <w:jc w:val="center"/>
            </w:trPr>
            <w:tc>
              <w:tcPr>
                <w:tcW w:w="1598" w:type="dxa"/>
                <w:vMerge w:val="restart"/>
                <w:vAlign w:val="center"/>
              </w:tcPr>
              <w:p w14:paraId="3FE93A4F" w14:textId="77777777" w:rsidR="00F268D7" w:rsidRPr="003E6F09" w:rsidRDefault="00F268D7" w:rsidP="00952680">
                <w:pPr>
                  <w:spacing w:after="0" w:line="240" w:lineRule="auto"/>
                  <w:jc w:val="both"/>
                  <w:rPr>
                    <w:rFonts w:ascii="Verdana" w:hAnsi="Verdana"/>
                    <w:b/>
                    <w:bCs/>
                    <w:sz w:val="16"/>
                    <w:szCs w:val="16"/>
                    <w:lang w:val="es-ES" w:eastAsia="es-ES"/>
                  </w:rPr>
                </w:pPr>
                <w:r w:rsidRPr="003E6F09">
                  <w:rPr>
                    <w:rFonts w:ascii="Verdana" w:hAnsi="Verdana"/>
                    <w:b/>
                    <w:bCs/>
                    <w:sz w:val="16"/>
                    <w:szCs w:val="16"/>
                    <w:lang w:val="es-ES" w:eastAsia="es-ES"/>
                  </w:rPr>
                  <w:t>Del medio</w:t>
                </w:r>
              </w:p>
              <w:p w14:paraId="716EC53C" w14:textId="77777777" w:rsidR="00F268D7" w:rsidRPr="003E6F09" w:rsidRDefault="00F268D7" w:rsidP="00952680">
                <w:pPr>
                  <w:spacing w:after="0" w:line="240" w:lineRule="auto"/>
                  <w:jc w:val="both"/>
                  <w:rPr>
                    <w:rFonts w:ascii="Verdana" w:hAnsi="Verdana"/>
                    <w:sz w:val="16"/>
                    <w:szCs w:val="16"/>
                    <w:lang w:val="es-ES" w:eastAsia="es-ES"/>
                  </w:rPr>
                </w:pPr>
                <w:r w:rsidRPr="003E6F09">
                  <w:rPr>
                    <w:rFonts w:ascii="Verdana" w:hAnsi="Verdana"/>
                    <w:b/>
                    <w:bCs/>
                    <w:sz w:val="16"/>
                    <w:szCs w:val="16"/>
                    <w:lang w:val="es-ES" w:eastAsia="es-ES"/>
                  </w:rPr>
                  <w:t>socioeconómico</w:t>
                </w:r>
              </w:p>
            </w:tc>
            <w:tc>
              <w:tcPr>
                <w:tcW w:w="3197" w:type="dxa"/>
                <w:vAlign w:val="center"/>
              </w:tcPr>
              <w:p w14:paraId="41917526"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Uso del agua: Cercanía a estructuras de captación de agua.</w:t>
                </w:r>
              </w:p>
            </w:tc>
            <w:tc>
              <w:tcPr>
                <w:tcW w:w="4059" w:type="dxa"/>
                <w:vAlign w:val="center"/>
              </w:tcPr>
              <w:p w14:paraId="04481171"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cerca se encuentre de bocatomas de acueductos municipales y rurales y/o de sistemas de riego.</w:t>
                </w:r>
              </w:p>
            </w:tc>
          </w:tr>
          <w:tr w:rsidR="00F268D7" w:rsidRPr="003E6F09" w14:paraId="540F8FC5" w14:textId="77777777" w:rsidTr="72C4A717">
            <w:trPr>
              <w:trHeight w:val="128"/>
              <w:jc w:val="center"/>
            </w:trPr>
            <w:tc>
              <w:tcPr>
                <w:tcW w:w="1598" w:type="dxa"/>
                <w:vMerge/>
                <w:vAlign w:val="center"/>
              </w:tcPr>
              <w:p w14:paraId="1D71C46E" w14:textId="77777777" w:rsidR="00F268D7" w:rsidRPr="003E6F09" w:rsidRDefault="00F268D7" w:rsidP="00952680">
                <w:pPr>
                  <w:spacing w:after="0" w:line="240" w:lineRule="auto"/>
                  <w:jc w:val="center"/>
                  <w:rPr>
                    <w:rFonts w:ascii="Verdana" w:hAnsi="Verdana"/>
                    <w:b/>
                    <w:bCs/>
                    <w:sz w:val="16"/>
                    <w:szCs w:val="16"/>
                    <w:lang w:val="es-ES" w:eastAsia="es-ES"/>
                  </w:rPr>
                </w:pPr>
              </w:p>
            </w:tc>
            <w:tc>
              <w:tcPr>
                <w:tcW w:w="3197" w:type="dxa"/>
                <w:vAlign w:val="center"/>
              </w:tcPr>
              <w:p w14:paraId="30896FCD"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Uso actual del suelo: Localización con respecto a usos del suelo intensivos.</w:t>
                </w:r>
              </w:p>
            </w:tc>
            <w:tc>
              <w:tcPr>
                <w:tcW w:w="4059" w:type="dxa"/>
                <w:vAlign w:val="center"/>
              </w:tcPr>
              <w:p w14:paraId="2392DC06"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intensivo sea el uso actual del suelo.</w:t>
                </w:r>
              </w:p>
            </w:tc>
          </w:tr>
          <w:tr w:rsidR="00F268D7" w:rsidRPr="003E6F09" w14:paraId="479897BE" w14:textId="77777777" w:rsidTr="72C4A717">
            <w:trPr>
              <w:trHeight w:val="128"/>
              <w:jc w:val="center"/>
            </w:trPr>
            <w:tc>
              <w:tcPr>
                <w:tcW w:w="1598" w:type="dxa"/>
                <w:vMerge/>
                <w:vAlign w:val="center"/>
              </w:tcPr>
              <w:p w14:paraId="740B5E3E" w14:textId="77777777" w:rsidR="00F268D7" w:rsidRPr="003E6F09" w:rsidRDefault="00F268D7" w:rsidP="00952680">
                <w:pPr>
                  <w:spacing w:after="0" w:line="240" w:lineRule="auto"/>
                  <w:jc w:val="center"/>
                  <w:rPr>
                    <w:rFonts w:ascii="Verdana" w:hAnsi="Verdana"/>
                    <w:b/>
                    <w:bCs/>
                    <w:sz w:val="16"/>
                    <w:szCs w:val="16"/>
                    <w:lang w:val="es-ES" w:eastAsia="es-ES"/>
                  </w:rPr>
                </w:pPr>
              </w:p>
            </w:tc>
            <w:tc>
              <w:tcPr>
                <w:tcW w:w="3197" w:type="dxa"/>
                <w:vAlign w:val="center"/>
              </w:tcPr>
              <w:p w14:paraId="732B5D04"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Población urbana: Localización con respecto a centros urbanos.</w:t>
                </w:r>
              </w:p>
            </w:tc>
            <w:tc>
              <w:tcPr>
                <w:tcW w:w="4059" w:type="dxa"/>
                <w:vAlign w:val="center"/>
              </w:tcPr>
              <w:p w14:paraId="619C6341"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más cerca de un centro urbano se encuentre.</w:t>
                </w:r>
              </w:p>
            </w:tc>
          </w:tr>
          <w:tr w:rsidR="00F268D7" w:rsidRPr="003E6F09" w14:paraId="13999929" w14:textId="77777777" w:rsidTr="72C4A717">
            <w:trPr>
              <w:trHeight w:val="666"/>
              <w:jc w:val="center"/>
            </w:trPr>
            <w:tc>
              <w:tcPr>
                <w:tcW w:w="1598" w:type="dxa"/>
                <w:vMerge/>
                <w:vAlign w:val="center"/>
              </w:tcPr>
              <w:p w14:paraId="440239C7" w14:textId="77777777" w:rsidR="00F268D7" w:rsidRPr="003E6F09" w:rsidRDefault="00F268D7" w:rsidP="00952680">
                <w:pPr>
                  <w:spacing w:after="0" w:line="240" w:lineRule="auto"/>
                  <w:jc w:val="center"/>
                  <w:rPr>
                    <w:rFonts w:ascii="Verdana" w:hAnsi="Verdana"/>
                    <w:sz w:val="16"/>
                    <w:szCs w:val="16"/>
                    <w:lang w:val="es-ES" w:eastAsia="es-ES"/>
                  </w:rPr>
                </w:pPr>
              </w:p>
            </w:tc>
            <w:tc>
              <w:tcPr>
                <w:tcW w:w="3197" w:type="dxa"/>
                <w:vAlign w:val="center"/>
              </w:tcPr>
              <w:p w14:paraId="246F5465"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Población rural: Localización con respecto a centros poblados y áreas rurales densamente pobladas.</w:t>
                </w:r>
              </w:p>
            </w:tc>
            <w:tc>
              <w:tcPr>
                <w:tcW w:w="4059" w:type="dxa"/>
                <w:vAlign w:val="center"/>
              </w:tcPr>
              <w:p w14:paraId="5E057D02" w14:textId="77777777" w:rsidR="00F268D7" w:rsidRPr="003E6F09" w:rsidRDefault="00F268D7" w:rsidP="00952680">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Mayor prioridad mientras mayor sea la densidad de población rural.</w:t>
                </w:r>
              </w:p>
            </w:tc>
          </w:tr>
        </w:tbl>
        <w:p w14:paraId="06956ECC" w14:textId="77777777" w:rsidR="00F268D7" w:rsidRPr="003E6F09" w:rsidRDefault="00F268D7" w:rsidP="00F268D7">
          <w:pPr>
            <w:spacing w:after="0" w:line="240" w:lineRule="auto"/>
            <w:jc w:val="center"/>
            <w:rPr>
              <w:rFonts w:ascii="Verdana" w:hAnsi="Verdana"/>
              <w:sz w:val="16"/>
              <w:szCs w:val="16"/>
              <w:lang w:val="es-ES" w:eastAsia="es-ES"/>
            </w:rPr>
          </w:pPr>
        </w:p>
        <w:p w14:paraId="2DC844BA" w14:textId="0BF8DCB9" w:rsidR="00F268D7" w:rsidRPr="003E6F09" w:rsidRDefault="00F268D7" w:rsidP="00F268D7">
          <w:pPr>
            <w:spacing w:after="0" w:line="240" w:lineRule="auto"/>
            <w:jc w:val="center"/>
            <w:rPr>
              <w:rFonts w:ascii="Verdana" w:hAnsi="Verdana"/>
              <w:lang w:val="es-ES" w:eastAsia="es-ES"/>
            </w:rPr>
          </w:pPr>
          <w:r w:rsidRPr="003E6F09">
            <w:rPr>
              <w:rFonts w:ascii="Verdana" w:hAnsi="Verdana"/>
              <w:lang w:val="es-ES" w:eastAsia="es-ES"/>
            </w:rPr>
            <w:t xml:space="preserve">Tabla: Criterios </w:t>
          </w:r>
          <w:r w:rsidR="0094176C" w:rsidRPr="003E6F09">
            <w:rPr>
              <w:rFonts w:ascii="Verdana" w:hAnsi="Verdana"/>
              <w:lang w:val="es-ES" w:eastAsia="es-ES"/>
            </w:rPr>
            <w:t xml:space="preserve">previstos </w:t>
          </w:r>
          <w:r w:rsidRPr="003E6F09">
            <w:rPr>
              <w:rFonts w:ascii="Verdana" w:hAnsi="Verdana"/>
              <w:lang w:val="es-ES" w:eastAsia="es-ES"/>
            </w:rPr>
            <w:t>para la priorización en la gestión de los Pasivos Ambientales.</w:t>
          </w:r>
        </w:p>
        <w:p w14:paraId="77016B62" w14:textId="770123CA" w:rsidR="00F268D7" w:rsidRPr="003E6F09" w:rsidRDefault="00F268D7" w:rsidP="00F268D7">
          <w:pPr>
            <w:spacing w:after="0" w:line="240" w:lineRule="auto"/>
            <w:jc w:val="center"/>
            <w:rPr>
              <w:rFonts w:ascii="Verdana" w:hAnsi="Verdana"/>
              <w:sz w:val="16"/>
              <w:szCs w:val="16"/>
              <w:lang w:val="es-ES" w:eastAsia="es-ES"/>
            </w:rPr>
          </w:pPr>
          <w:r w:rsidRPr="003E6F09">
            <w:rPr>
              <w:rFonts w:ascii="Verdana" w:hAnsi="Verdana"/>
              <w:sz w:val="16"/>
              <w:szCs w:val="16"/>
              <w:lang w:val="es-ES" w:eastAsia="es-ES"/>
            </w:rPr>
            <w:t>Fuente</w:t>
          </w:r>
          <w:r w:rsidRPr="003E6F09">
            <w:rPr>
              <w:rFonts w:ascii="Verdana" w:hAnsi="Verdana"/>
              <w:sz w:val="18"/>
              <w:szCs w:val="18"/>
              <w:lang w:val="es-ES" w:eastAsia="es-ES"/>
            </w:rPr>
            <w:t>: Grupo de Gestión Integral de Residuos y Pasivos Ambientales / Ministerio de Ambiente y Desarrollo Sostenible</w:t>
          </w:r>
          <w:r w:rsidRPr="003E6F09">
            <w:rPr>
              <w:rFonts w:ascii="Verdana" w:hAnsi="Verdana"/>
              <w:sz w:val="16"/>
              <w:szCs w:val="16"/>
              <w:lang w:val="es-ES" w:eastAsia="es-ES"/>
            </w:rPr>
            <w:t>.</w:t>
          </w:r>
        </w:p>
        <w:p w14:paraId="5181ADCA" w14:textId="77777777" w:rsidR="00DA2CE5" w:rsidRPr="003E6F09" w:rsidRDefault="00DA2CE5" w:rsidP="0063176E">
          <w:pPr>
            <w:spacing w:after="0" w:line="240" w:lineRule="auto"/>
            <w:jc w:val="both"/>
            <w:rPr>
              <w:rFonts w:ascii="Verdana" w:hAnsi="Verdana"/>
              <w:lang w:val="es-ES" w:eastAsia="es-ES"/>
            </w:rPr>
          </w:pPr>
        </w:p>
        <w:p w14:paraId="1F36E8B3" w14:textId="1E430BC6" w:rsidR="003D6F2C" w:rsidRPr="003E6F09" w:rsidRDefault="7E1DEEF8">
          <w:pPr>
            <w:pStyle w:val="Ttulo3"/>
            <w:numPr>
              <w:ilvl w:val="2"/>
              <w:numId w:val="44"/>
            </w:numPr>
            <w:spacing w:before="0" w:after="0"/>
            <w:jc w:val="both"/>
            <w:rPr>
              <w:rFonts w:ascii="Verdana" w:hAnsi="Verdana"/>
              <w:i/>
              <w:iCs/>
              <w:sz w:val="22"/>
              <w:szCs w:val="22"/>
              <w:lang w:val="es-ES" w:eastAsia="es-ES"/>
            </w:rPr>
          </w:pPr>
          <w:bookmarkStart w:id="409" w:name="_Toc218883194"/>
          <w:bookmarkStart w:id="410" w:name="_Toc1008837054"/>
          <w:bookmarkStart w:id="411" w:name="_Toc224564384"/>
          <w:bookmarkStart w:id="412" w:name="_Toc232600022"/>
          <w:bookmarkStart w:id="413" w:name="_Toc233381924"/>
          <w:r w:rsidRPr="003E6F09">
            <w:rPr>
              <w:rFonts w:ascii="Verdana" w:hAnsi="Verdana"/>
              <w:i/>
              <w:iCs/>
              <w:sz w:val="22"/>
              <w:szCs w:val="22"/>
              <w:lang w:val="es-ES" w:eastAsia="es-ES"/>
            </w:rPr>
            <w:t>De l</w:t>
          </w:r>
          <w:r w:rsidR="00CC291A" w:rsidRPr="003E6F09">
            <w:rPr>
              <w:rFonts w:ascii="Verdana" w:hAnsi="Verdana"/>
              <w:i/>
              <w:iCs/>
              <w:sz w:val="22"/>
              <w:szCs w:val="22"/>
              <w:lang w:val="es-ES" w:eastAsia="es-ES"/>
            </w:rPr>
            <w:t>os pasivos ambientales objeto de priorización en cuanto a su gestión</w:t>
          </w:r>
          <w:bookmarkEnd w:id="409"/>
          <w:bookmarkEnd w:id="410"/>
          <w:bookmarkEnd w:id="411"/>
          <w:bookmarkEnd w:id="412"/>
          <w:bookmarkEnd w:id="413"/>
        </w:p>
        <w:p w14:paraId="1CEDA2C9" w14:textId="77777777" w:rsidR="003D6F2C" w:rsidRPr="003E6F09" w:rsidRDefault="003D6F2C" w:rsidP="0063176E">
          <w:pPr>
            <w:spacing w:after="0" w:line="240" w:lineRule="auto"/>
            <w:jc w:val="both"/>
            <w:rPr>
              <w:rFonts w:ascii="Verdana" w:hAnsi="Verdana"/>
              <w:lang w:val="es-ES" w:eastAsia="es-ES"/>
            </w:rPr>
          </w:pPr>
        </w:p>
        <w:p w14:paraId="6B290F26" w14:textId="29576A0A" w:rsidR="0063176E" w:rsidRPr="003E6F09" w:rsidRDefault="00233B66" w:rsidP="40CA45B0">
          <w:pPr>
            <w:spacing w:after="0" w:line="240" w:lineRule="auto"/>
            <w:jc w:val="both"/>
            <w:rPr>
              <w:rFonts w:ascii="Verdana" w:hAnsi="Verdana"/>
              <w:lang w:val="es-ES" w:eastAsia="es-ES"/>
            </w:rPr>
          </w:pPr>
          <w:r w:rsidRPr="003E6F09">
            <w:rPr>
              <w:rFonts w:ascii="Verdana" w:hAnsi="Verdana"/>
              <w:lang w:val="es-ES" w:eastAsia="es-ES"/>
            </w:rPr>
            <w:t>Las disposiciones</w:t>
          </w:r>
          <w:r w:rsidR="0D72551F" w:rsidRPr="003E6F09">
            <w:rPr>
              <w:rFonts w:ascii="Verdana" w:hAnsi="Verdana"/>
              <w:lang w:val="es-ES" w:eastAsia="es-ES"/>
            </w:rPr>
            <w:t xml:space="preserve"> </w:t>
          </w:r>
          <w:r w:rsidR="00FF00B4" w:rsidRPr="003E6F09">
            <w:rPr>
              <w:rFonts w:ascii="Verdana" w:hAnsi="Verdana"/>
              <w:lang w:val="es-ES" w:eastAsia="es-ES"/>
            </w:rPr>
            <w:t>que</w:t>
          </w:r>
          <w:r w:rsidR="60566AF1" w:rsidRPr="003E6F09">
            <w:rPr>
              <w:rFonts w:ascii="Verdana" w:hAnsi="Verdana"/>
              <w:lang w:val="es-ES" w:eastAsia="es-ES"/>
            </w:rPr>
            <w:t xml:space="preserve"> </w:t>
          </w:r>
          <w:r w:rsidR="0D72551F" w:rsidRPr="003E6F09">
            <w:rPr>
              <w:rFonts w:ascii="Verdana" w:hAnsi="Verdana"/>
              <w:lang w:val="es-ES" w:eastAsia="es-ES"/>
            </w:rPr>
            <w:t>establece</w:t>
          </w:r>
          <w:r w:rsidRPr="003E6F09">
            <w:rPr>
              <w:rFonts w:ascii="Verdana" w:hAnsi="Verdana"/>
              <w:lang w:val="es-ES" w:eastAsia="es-ES"/>
            </w:rPr>
            <w:t>n</w:t>
          </w:r>
          <w:r w:rsidR="0D72551F" w:rsidRPr="003E6F09">
            <w:rPr>
              <w:rFonts w:ascii="Verdana" w:hAnsi="Verdana"/>
              <w:lang w:val="es-ES" w:eastAsia="es-ES"/>
            </w:rPr>
            <w:t xml:space="preserve"> que la formulación y </w:t>
          </w:r>
          <w:r w:rsidR="03164588" w:rsidRPr="003E6F09">
            <w:rPr>
              <w:rFonts w:ascii="Verdana" w:hAnsi="Verdana"/>
              <w:lang w:val="es-ES" w:eastAsia="es-ES"/>
            </w:rPr>
            <w:t>presentación</w:t>
          </w:r>
          <w:r w:rsidR="0D72551F" w:rsidRPr="003E6F09">
            <w:rPr>
              <w:rFonts w:ascii="Verdana" w:hAnsi="Verdana"/>
              <w:lang w:val="es-ES" w:eastAsia="es-ES"/>
            </w:rPr>
            <w:t xml:space="preserve"> de los Planes de Intervención de Pasivos Ambientales para aquellos pasivos declarados de responsable indeterminado o sin capacidad económica deberá ser objeto de priorización en el Comité Nacional para la Gestión de Pasivos Ambientales.</w:t>
          </w:r>
        </w:p>
        <w:p w14:paraId="213706AA" w14:textId="77777777" w:rsidR="0063176E" w:rsidRPr="003E6F09" w:rsidRDefault="0063176E" w:rsidP="0063176E">
          <w:pPr>
            <w:spacing w:after="0" w:line="240" w:lineRule="auto"/>
            <w:jc w:val="both"/>
            <w:rPr>
              <w:rFonts w:ascii="Verdana" w:hAnsi="Verdana"/>
              <w:lang w:val="es-ES" w:eastAsia="es-ES"/>
            </w:rPr>
          </w:pPr>
        </w:p>
        <w:p w14:paraId="570763ED" w14:textId="77777777" w:rsidR="0063176E" w:rsidRPr="003E6F09" w:rsidRDefault="0063176E" w:rsidP="0063176E">
          <w:pPr>
            <w:spacing w:after="0" w:line="240" w:lineRule="auto"/>
            <w:jc w:val="both"/>
            <w:rPr>
              <w:rFonts w:ascii="Verdana" w:hAnsi="Verdana"/>
              <w:lang w:val="es-ES" w:eastAsia="es-ES"/>
            </w:rPr>
          </w:pPr>
          <w:r w:rsidRPr="003E6F09">
            <w:rPr>
              <w:rFonts w:ascii="Verdana" w:hAnsi="Verdana"/>
              <w:lang w:val="es-ES" w:eastAsia="es-ES"/>
            </w:rPr>
            <w:t>Esta disposición se justifica técnicamente en la necesidad de contar con un espacio colegiado de análisis y decisión, que permita evaluar de manera integral los criterios de riesgo, impacto, urgencia y viabilidad técnica y financiera asociados a cada pasivo ambiental. La priorización en el Comité evita que la definición de intervenciones responda a decisiones aisladas o no coordinadas, y promueve una visión estratégica a nivel nacional.</w:t>
          </w:r>
        </w:p>
        <w:p w14:paraId="51914F77" w14:textId="77777777" w:rsidR="0063176E" w:rsidRPr="003E6F09" w:rsidRDefault="0063176E" w:rsidP="0063176E">
          <w:pPr>
            <w:spacing w:after="0" w:line="240" w:lineRule="auto"/>
            <w:jc w:val="both"/>
            <w:rPr>
              <w:rFonts w:ascii="Verdana" w:hAnsi="Verdana"/>
              <w:lang w:val="es-ES" w:eastAsia="es-ES"/>
            </w:rPr>
          </w:pPr>
        </w:p>
        <w:p w14:paraId="4EA2764D" w14:textId="4994028C" w:rsidR="0063176E" w:rsidRPr="003E6F09" w:rsidRDefault="0D72551F" w:rsidP="0063176E">
          <w:pPr>
            <w:spacing w:after="0" w:line="240" w:lineRule="auto"/>
            <w:jc w:val="both"/>
            <w:rPr>
              <w:rFonts w:ascii="Verdana" w:hAnsi="Verdana"/>
              <w:lang w:val="es-ES" w:eastAsia="es-ES"/>
            </w:rPr>
          </w:pPr>
          <w:r w:rsidRPr="003E6F09">
            <w:rPr>
              <w:rFonts w:ascii="Verdana" w:hAnsi="Verdana"/>
              <w:lang w:val="es-ES" w:eastAsia="es-ES"/>
            </w:rPr>
            <w:t>Desde el punto de vista jurídico, el parágrafo desarrolla el principio de coordinación interinstitucional propio del SINA, reconocido en la Ley 99 de 1993, y se armoniza con el diseño institucional previsto en la Ley 2327 de 2023</w:t>
          </w:r>
          <w:r w:rsidR="60566AF1" w:rsidRPr="003E6F09">
            <w:rPr>
              <w:rFonts w:ascii="Verdana" w:hAnsi="Verdana"/>
              <w:lang w:val="es-ES" w:eastAsia="es-ES"/>
            </w:rPr>
            <w:t xml:space="preserve"> y la Resolución Minambiente 1516 de 2025</w:t>
          </w:r>
          <w:r w:rsidRPr="003E6F09">
            <w:rPr>
              <w:rFonts w:ascii="Verdana" w:hAnsi="Verdana"/>
              <w:lang w:val="es-ES" w:eastAsia="es-ES"/>
            </w:rPr>
            <w:t>, que concibe la gestión de pasivos ambientales como una responsabilidad compartida entre múltiples actores. La remisión expresa a l</w:t>
          </w:r>
          <w:r w:rsidR="12EFC7DF" w:rsidRPr="003E6F09">
            <w:rPr>
              <w:rFonts w:ascii="Verdana" w:hAnsi="Verdana"/>
              <w:lang w:val="es-ES" w:eastAsia="es-ES"/>
            </w:rPr>
            <w:t xml:space="preserve">os términos de referencia </w:t>
          </w:r>
          <w:r w:rsidRPr="003E6F09">
            <w:rPr>
              <w:rFonts w:ascii="Verdana" w:hAnsi="Verdana"/>
              <w:lang w:val="es-ES" w:eastAsia="es-ES"/>
            </w:rPr>
            <w:t>que expida el Ministerio garantiza, además, objetividad, transparencia y trazabilidad en la toma de decisiones, reduciendo el riesgo de arbitrariedad administrativa.</w:t>
          </w:r>
        </w:p>
        <w:p w14:paraId="49A13B4B" w14:textId="77777777" w:rsidR="0063176E" w:rsidRPr="003E6F09" w:rsidRDefault="0063176E" w:rsidP="0063176E">
          <w:pPr>
            <w:spacing w:after="0" w:line="240" w:lineRule="auto"/>
            <w:jc w:val="both"/>
            <w:rPr>
              <w:rFonts w:ascii="Verdana" w:hAnsi="Verdana"/>
              <w:lang w:val="es-ES" w:eastAsia="es-ES"/>
            </w:rPr>
          </w:pPr>
        </w:p>
        <w:p w14:paraId="213EC306" w14:textId="045D4C1B" w:rsidR="0063176E" w:rsidRPr="003E6F09" w:rsidRDefault="0D72551F" w:rsidP="40CA45B0">
          <w:pPr>
            <w:spacing w:after="0" w:line="240" w:lineRule="auto"/>
            <w:jc w:val="both"/>
            <w:rPr>
              <w:rFonts w:ascii="Verdana" w:hAnsi="Verdana"/>
              <w:lang w:val="es-ES" w:eastAsia="es-ES"/>
            </w:rPr>
          </w:pPr>
          <w:r w:rsidRPr="003E6F09">
            <w:rPr>
              <w:rFonts w:ascii="Verdana" w:hAnsi="Verdana"/>
              <w:lang w:val="es-ES" w:eastAsia="es-ES"/>
            </w:rPr>
            <w:t xml:space="preserve">El parágrafo transitorio cumple una función esencial de continuidad administrativa y prevención de vacíos regulatorios, al establecer un mecanismo </w:t>
          </w:r>
          <w:r w:rsidRPr="003E6F09">
            <w:rPr>
              <w:rFonts w:ascii="Verdana" w:hAnsi="Verdana"/>
              <w:lang w:val="es-ES" w:eastAsia="es-ES"/>
            </w:rPr>
            <w:lastRenderedPageBreak/>
            <w:t>provisional de priorización mientras el Ministerio de Ambiente y Desarrollo Sostenible expide l</w:t>
          </w:r>
          <w:r w:rsidR="780491D5" w:rsidRPr="003E6F09">
            <w:rPr>
              <w:rFonts w:ascii="Verdana" w:hAnsi="Verdana"/>
              <w:lang w:val="es-ES" w:eastAsia="es-ES"/>
            </w:rPr>
            <w:t xml:space="preserve">os términos de referencia </w:t>
          </w:r>
          <w:r w:rsidRPr="003E6F09">
            <w:rPr>
              <w:rFonts w:ascii="Verdana" w:hAnsi="Verdana"/>
              <w:lang w:val="es-ES" w:eastAsia="es-ES"/>
            </w:rPr>
            <w:t>definitiv</w:t>
          </w:r>
          <w:r w:rsidR="3FEE86EC" w:rsidRPr="003E6F09">
            <w:rPr>
              <w:rFonts w:ascii="Verdana" w:hAnsi="Verdana"/>
              <w:lang w:val="es-ES" w:eastAsia="es-ES"/>
            </w:rPr>
            <w:t>os.</w:t>
          </w:r>
        </w:p>
        <w:p w14:paraId="7FCC8867" w14:textId="77777777" w:rsidR="0063176E" w:rsidRPr="003E6F09" w:rsidRDefault="0063176E" w:rsidP="0063176E">
          <w:pPr>
            <w:spacing w:after="0" w:line="240" w:lineRule="auto"/>
            <w:jc w:val="both"/>
            <w:rPr>
              <w:rFonts w:ascii="Verdana" w:hAnsi="Verdana"/>
              <w:lang w:val="es-ES" w:eastAsia="es-ES"/>
            </w:rPr>
          </w:pPr>
        </w:p>
        <w:p w14:paraId="6499E5B4" w14:textId="1D04FAFB" w:rsidR="0063176E" w:rsidRPr="003E6F09" w:rsidRDefault="6E342E8A" w:rsidP="0063176E">
          <w:pPr>
            <w:spacing w:after="0" w:line="240" w:lineRule="auto"/>
            <w:jc w:val="both"/>
            <w:rPr>
              <w:rFonts w:ascii="Verdana" w:hAnsi="Verdana"/>
              <w:lang w:val="es-ES" w:eastAsia="es-ES"/>
            </w:rPr>
          </w:pPr>
          <w:r w:rsidRPr="003E6F09">
            <w:rPr>
              <w:rFonts w:ascii="Verdana" w:hAnsi="Verdana"/>
              <w:lang w:val="es-ES" w:eastAsia="es-ES"/>
            </w:rPr>
            <w:t>E</w:t>
          </w:r>
          <w:r w:rsidR="0D72551F" w:rsidRPr="003E6F09">
            <w:rPr>
              <w:rFonts w:ascii="Verdana" w:hAnsi="Verdana"/>
              <w:lang w:val="es-ES" w:eastAsia="es-ES"/>
            </w:rPr>
            <w:t>sta medida evita la paralización de la gestión de pasivos ambientales durante el periodo de transición normativa, permitiendo que los pasivos de mayor riesgo puedan ser atendidos oportunamente, incluso antes de la adopción formal de l</w:t>
          </w:r>
          <w:r w:rsidR="0550A1C7" w:rsidRPr="003E6F09">
            <w:rPr>
              <w:rFonts w:ascii="Verdana" w:hAnsi="Verdana"/>
              <w:lang w:val="es-ES" w:eastAsia="es-ES"/>
            </w:rPr>
            <w:t>os términos de referencia para la elaboración y presentación de Planes de Intervención de Pasivos Ambientales</w:t>
          </w:r>
          <w:r w:rsidR="0D72551F" w:rsidRPr="003E6F09">
            <w:rPr>
              <w:rFonts w:ascii="Verdana" w:hAnsi="Verdana"/>
              <w:lang w:val="es-ES" w:eastAsia="es-ES"/>
            </w:rPr>
            <w:t>.</w:t>
          </w:r>
        </w:p>
        <w:p w14:paraId="7F0E2831" w14:textId="77777777" w:rsidR="0063176E" w:rsidRPr="003E6F09" w:rsidRDefault="0063176E" w:rsidP="0063176E">
          <w:pPr>
            <w:spacing w:after="0" w:line="240" w:lineRule="auto"/>
            <w:jc w:val="both"/>
            <w:rPr>
              <w:rFonts w:ascii="Verdana" w:hAnsi="Verdana"/>
              <w:lang w:val="es-ES" w:eastAsia="es-ES"/>
            </w:rPr>
          </w:pPr>
        </w:p>
        <w:p w14:paraId="197AA921" w14:textId="16FA06CE" w:rsidR="00324540" w:rsidRPr="003E6F09" w:rsidRDefault="00A608B8" w:rsidP="0063176E">
          <w:pPr>
            <w:spacing w:after="0" w:line="240" w:lineRule="auto"/>
            <w:jc w:val="both"/>
            <w:rPr>
              <w:rFonts w:ascii="Verdana" w:hAnsi="Verdana"/>
              <w:lang w:val="es-ES" w:eastAsia="es-ES"/>
            </w:rPr>
          </w:pPr>
          <w:r w:rsidRPr="003E6F09">
            <w:rPr>
              <w:rFonts w:ascii="Verdana" w:hAnsi="Verdana"/>
              <w:lang w:val="es-ES" w:eastAsia="es-ES"/>
            </w:rPr>
            <w:t>Así mismo,</w:t>
          </w:r>
          <w:r w:rsidR="0063176E" w:rsidRPr="003E6F09">
            <w:rPr>
              <w:rFonts w:ascii="Verdana" w:hAnsi="Verdana"/>
              <w:lang w:val="es-ES" w:eastAsia="es-ES"/>
            </w:rPr>
            <w:t xml:space="preserve"> se ajusta al principio de eficacia administrativa</w:t>
          </w:r>
          <w:r w:rsidRPr="003E6F09">
            <w:rPr>
              <w:rFonts w:ascii="Verdana" w:hAnsi="Verdana"/>
              <w:lang w:val="es-ES" w:eastAsia="es-ES"/>
            </w:rPr>
            <w:t xml:space="preserve"> y</w:t>
          </w:r>
          <w:r w:rsidR="0063176E" w:rsidRPr="003E6F09">
            <w:rPr>
              <w:rFonts w:ascii="Verdana" w:hAnsi="Verdana"/>
              <w:lang w:val="es-ES" w:eastAsia="es-ES"/>
            </w:rPr>
            <w:t xml:space="preserve"> al deber del Estado de adoptar medidas oportunas para prevenir daños </w:t>
          </w:r>
          <w:r w:rsidRPr="003E6F09">
            <w:rPr>
              <w:rFonts w:ascii="Verdana" w:hAnsi="Verdana"/>
              <w:lang w:val="es-ES" w:eastAsia="es-ES"/>
            </w:rPr>
            <w:t xml:space="preserve">y afectaciones </w:t>
          </w:r>
          <w:r w:rsidR="0063176E" w:rsidRPr="003E6F09">
            <w:rPr>
              <w:rFonts w:ascii="Verdana" w:hAnsi="Verdana"/>
              <w:lang w:val="es-ES" w:eastAsia="es-ES"/>
            </w:rPr>
            <w:t xml:space="preserve">ambientales graves o irreversibles, conforme a los principios de prevención y precaución reconocidos en la </w:t>
          </w:r>
          <w:r w:rsidRPr="003E6F09">
            <w:rPr>
              <w:rFonts w:ascii="Verdana" w:hAnsi="Verdana"/>
              <w:lang w:val="es-ES" w:eastAsia="es-ES"/>
            </w:rPr>
            <w:t>normatividad ambiental</w:t>
          </w:r>
          <w:r w:rsidR="0063176E" w:rsidRPr="003E6F09">
            <w:rPr>
              <w:rFonts w:ascii="Verdana" w:hAnsi="Verdana"/>
              <w:lang w:val="es-ES" w:eastAsia="es-ES"/>
            </w:rPr>
            <w:t xml:space="preserve"> en la jurisprudencia constitucional. Al asignar esta función al Comité Nacional para la Gestión de Pasivos Ambientales, se garantiza que la priorización transitoria se realice en un marco institucional legítimo, técnico y coordinado, sin desbordar las competencias de las entidades involucradas.</w:t>
          </w:r>
        </w:p>
        <w:p w14:paraId="648C4FE0" w14:textId="77777777" w:rsidR="00324540" w:rsidRPr="003E6F09" w:rsidRDefault="00324540" w:rsidP="00F268D7">
          <w:pPr>
            <w:spacing w:after="0" w:line="240" w:lineRule="auto"/>
            <w:jc w:val="both"/>
            <w:rPr>
              <w:rFonts w:ascii="Verdana" w:hAnsi="Verdana"/>
              <w:lang w:val="es-ES" w:eastAsia="es-ES"/>
            </w:rPr>
          </w:pPr>
        </w:p>
        <w:p w14:paraId="60A3CE57"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r w:rsidRPr="003E6F09">
            <w:rPr>
              <w:rFonts w:ascii="Verdana" w:hAnsi="Verdana"/>
              <w:lang w:val="es-ES" w:eastAsia="es-ES"/>
            </w:rPr>
            <w:t xml:space="preserve">Adicionalmente, en articulación a las disposiciones del artículo 4 de la ley, referente a la </w:t>
          </w:r>
          <w:r w:rsidRPr="003E6F09">
            <w:rPr>
              <w:rFonts w:ascii="Verdana" w:eastAsia="Verdana" w:hAnsi="Verdana" w:cs="Verdana"/>
              <w:color w:val="000000" w:themeColor="text1"/>
              <w:lang w:val="es-ES" w:eastAsia="es-ES"/>
            </w:rPr>
            <w:t>priorización de la gestión de pasivos ambientales de responsable indeterminado o sin capacidad económica, se considera de especial importancia que el presente proyecto normativo determine lo siguiente:</w:t>
          </w:r>
        </w:p>
        <w:p w14:paraId="072FD10D" w14:textId="7D3EAD3F"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12050A25" w14:textId="079B0BB0" w:rsidR="00F268D7" w:rsidRPr="003E6F09" w:rsidRDefault="00F268D7" w:rsidP="72C4A717">
          <w:pPr>
            <w:pStyle w:val="Textoindependiente2"/>
            <w:spacing w:after="0" w:line="240" w:lineRule="auto"/>
            <w:ind w:left="708"/>
            <w:jc w:val="both"/>
            <w:rPr>
              <w:rFonts w:ascii="Verdana" w:eastAsia="Verdana" w:hAnsi="Verdana" w:cs="Verdana"/>
              <w:i/>
              <w:iCs/>
              <w:color w:val="000000" w:themeColor="text1"/>
              <w:sz w:val="20"/>
              <w:szCs w:val="20"/>
              <w:lang w:val="es-ES"/>
            </w:rPr>
          </w:pPr>
          <w:r w:rsidRPr="003E6F09">
            <w:rPr>
              <w:rFonts w:ascii="Verdana" w:eastAsia="Verdana" w:hAnsi="Verdana" w:cs="Verdana"/>
              <w:i/>
              <w:iCs/>
              <w:color w:val="000000" w:themeColor="text1"/>
              <w:sz w:val="20"/>
              <w:szCs w:val="20"/>
              <w:lang w:val="es-ES"/>
            </w:rPr>
            <w:t>“PARÁGRAFO. Para los Pasivos Ambientales declarados de responsable indeterminado o responsable sin capacidad económica para asumir el costo de la atención y que no cuenten con un Plan de Intervención, su formulación y estructuración podrán ser priorizados en el Comité Nacional para la Gestión de Pasivos Ambientales, de conformidad con la metodología que para tal efecto expida el Ministerio de Ambiente y Desarrollo Sostenible.”</w:t>
          </w:r>
        </w:p>
        <w:p w14:paraId="7CE89CF0" w14:textId="77777777" w:rsidR="00F268D7" w:rsidRPr="003E6F09" w:rsidRDefault="00F268D7" w:rsidP="72C4A717">
          <w:pPr>
            <w:pStyle w:val="Textoindependiente2"/>
            <w:spacing w:after="0" w:line="240" w:lineRule="auto"/>
            <w:ind w:left="708"/>
            <w:jc w:val="both"/>
            <w:rPr>
              <w:rFonts w:ascii="Verdana" w:eastAsia="Verdana" w:hAnsi="Verdana" w:cs="Verdana"/>
              <w:i/>
              <w:iCs/>
              <w:color w:val="000000" w:themeColor="text1"/>
              <w:lang w:val="es-ES"/>
            </w:rPr>
          </w:pPr>
        </w:p>
        <w:p w14:paraId="02D99AB4"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t>Esta disposición normativa, se alinea con el marco legal vigente en materia de pasivos ambientales (Ley 2327 de 2023):</w:t>
          </w:r>
        </w:p>
        <w:p w14:paraId="71109413" w14:textId="77777777" w:rsidR="00F268D7" w:rsidRPr="003E6F09" w:rsidRDefault="00F268D7" w:rsidP="00F268D7">
          <w:pPr>
            <w:spacing w:after="0" w:line="240" w:lineRule="auto"/>
            <w:jc w:val="both"/>
            <w:rPr>
              <w:rFonts w:ascii="Verdana" w:eastAsia="Verdana" w:hAnsi="Verdana" w:cs="Verdana"/>
              <w:color w:val="000000" w:themeColor="text1"/>
              <w:lang w:val="es-ES" w:eastAsia="es-ES"/>
            </w:rPr>
          </w:pPr>
        </w:p>
        <w:p w14:paraId="1B1E9C4A" w14:textId="77777777" w:rsidR="009C0E7B" w:rsidRPr="003E6F09" w:rsidRDefault="009C0E7B" w:rsidP="00F268D7">
          <w:pPr>
            <w:spacing w:after="0" w:line="240" w:lineRule="auto"/>
            <w:jc w:val="both"/>
            <w:rPr>
              <w:rFonts w:ascii="Verdana" w:eastAsia="Verdana" w:hAnsi="Verdana" w:cs="Verdana"/>
              <w:color w:val="000000" w:themeColor="text1"/>
              <w:lang w:val="es-ES" w:eastAsia="es-ES"/>
            </w:rPr>
          </w:pPr>
        </w:p>
        <w:p w14:paraId="240D8EF3" w14:textId="77777777" w:rsidR="00F268D7" w:rsidRPr="003E6F09" w:rsidRDefault="00F268D7">
          <w:pPr>
            <w:pStyle w:val="Prrafodelista"/>
            <w:numPr>
              <w:ilvl w:val="0"/>
              <w:numId w:val="33"/>
            </w:numPr>
            <w:jc w:val="both"/>
            <w:rPr>
              <w:rFonts w:ascii="Verdana" w:eastAsia="Verdana" w:hAnsi="Verdana" w:cs="Verdana"/>
              <w:color w:val="000000" w:themeColor="text1"/>
              <w:lang w:val="es-ES" w:eastAsia="es-ES"/>
            </w:rPr>
          </w:pPr>
          <w:r w:rsidRPr="003E6F09">
            <w:rPr>
              <w:rFonts w:ascii="Verdana" w:eastAsia="Verdana" w:hAnsi="Verdana" w:cs="Verdana"/>
              <w:b/>
              <w:bCs/>
              <w:lang w:val="es-ES"/>
            </w:rPr>
            <w:t>Artículo 8:</w:t>
          </w:r>
          <w:r w:rsidRPr="003E6F09">
            <w:rPr>
              <w:rFonts w:ascii="Verdana" w:eastAsia="Verdana" w:hAnsi="Verdana" w:cs="Verdana"/>
              <w:lang w:val="es-ES"/>
            </w:rPr>
            <w:t xml:space="preserve"> establece que los pasivos ambientales cuya responsabilidad sea indeterminada o cuyo responsable no tenga capacidad económica deben ser registrados en el Sistema de Información de Pasivos Ambientales y que su priorización se realizará de acuerdo con la metodología que expida el Ministerio de Ambiente y Desarrollo Sostenible.</w:t>
          </w:r>
        </w:p>
        <w:p w14:paraId="3731B600" w14:textId="77777777" w:rsidR="00F268D7" w:rsidRPr="003E6F09" w:rsidRDefault="00F268D7" w:rsidP="00F268D7">
          <w:pPr>
            <w:pStyle w:val="Prrafodelista"/>
            <w:ind w:left="720" w:firstLine="0"/>
            <w:jc w:val="both"/>
            <w:rPr>
              <w:rFonts w:ascii="Verdana" w:eastAsia="Verdana" w:hAnsi="Verdana" w:cs="Verdana"/>
              <w:color w:val="000000" w:themeColor="text1"/>
              <w:lang w:val="es-ES" w:eastAsia="es-ES"/>
            </w:rPr>
          </w:pPr>
        </w:p>
        <w:p w14:paraId="092000E9" w14:textId="77777777" w:rsidR="00F268D7" w:rsidRPr="003E6F09" w:rsidRDefault="00F268D7">
          <w:pPr>
            <w:pStyle w:val="Prrafodelista"/>
            <w:numPr>
              <w:ilvl w:val="0"/>
              <w:numId w:val="33"/>
            </w:numPr>
            <w:jc w:val="both"/>
            <w:rPr>
              <w:rFonts w:ascii="Verdana" w:eastAsia="Verdana" w:hAnsi="Verdana" w:cs="Verdana"/>
              <w:color w:val="000000" w:themeColor="text1"/>
              <w:lang w:val="es-ES" w:eastAsia="es-ES"/>
            </w:rPr>
          </w:pPr>
          <w:r w:rsidRPr="003E6F09">
            <w:rPr>
              <w:rFonts w:ascii="Verdana" w:eastAsia="Verdana" w:hAnsi="Verdana" w:cs="Verdana"/>
              <w:b/>
              <w:bCs/>
              <w:lang w:val="es-ES"/>
            </w:rPr>
            <w:t>Artículo 4:</w:t>
          </w:r>
          <w:r w:rsidRPr="003E6F09">
            <w:rPr>
              <w:rFonts w:ascii="Verdana" w:eastAsia="Verdana" w:hAnsi="Verdana" w:cs="Verdana"/>
              <w:lang w:val="es-ES"/>
            </w:rPr>
            <w:t xml:space="preserve"> faculta al Comité Nacional para la Gestión de Pasivos Ambientales y su Mesa Técnica de Apoyo a participar en la priorización de acciones relacionadas con pasivos ambientales, garantizando que los recursos y esfuerzos se orienten hacia la atención de los casos de mayor riesgo.</w:t>
          </w:r>
        </w:p>
        <w:p w14:paraId="2BCF9521" w14:textId="6C848B11" w:rsidR="00DF7216" w:rsidRPr="003E6F09" w:rsidRDefault="00DF7216">
          <w:pPr>
            <w:spacing w:after="160" w:line="259" w:lineRule="auto"/>
            <w:rPr>
              <w:rFonts w:ascii="Verdana" w:eastAsia="Verdana" w:hAnsi="Verdana" w:cs="Verdana"/>
              <w:color w:val="000000" w:themeColor="text1"/>
              <w:lang w:val="es-ES" w:eastAsia="es-ES"/>
            </w:rPr>
          </w:pPr>
          <w:r w:rsidRPr="003E6F09">
            <w:rPr>
              <w:rFonts w:ascii="Verdana" w:eastAsia="Verdana" w:hAnsi="Verdana" w:cs="Verdana"/>
              <w:color w:val="000000" w:themeColor="text1"/>
              <w:lang w:val="es-ES" w:eastAsia="es-ES"/>
            </w:rPr>
            <w:br w:type="page"/>
          </w:r>
        </w:p>
        <w:p w14:paraId="309DFF5D" w14:textId="4FA264A5" w:rsidR="00FE09EF" w:rsidRPr="003E6F09" w:rsidRDefault="00021058">
          <w:pPr>
            <w:pStyle w:val="Ttulo1"/>
            <w:numPr>
              <w:ilvl w:val="0"/>
              <w:numId w:val="44"/>
            </w:numPr>
            <w:shd w:val="clear" w:color="auto" w:fill="E2EFD9" w:themeFill="accent6" w:themeFillTint="33"/>
            <w:jc w:val="both"/>
            <w:rPr>
              <w:rFonts w:ascii="Verdana" w:hAnsi="Verdana"/>
              <w:sz w:val="22"/>
              <w:szCs w:val="22"/>
              <w:lang w:val="es-ES" w:eastAsia="es-ES"/>
            </w:rPr>
          </w:pPr>
          <w:bookmarkStart w:id="414" w:name="_Toc232600023"/>
          <w:bookmarkStart w:id="415" w:name="_Toc233381925"/>
          <w:r w:rsidRPr="003E6F09">
            <w:rPr>
              <w:rFonts w:ascii="Verdana" w:hAnsi="Verdana"/>
              <w:lang w:val="es-ES" w:eastAsia="es-ES"/>
            </w:rPr>
            <w:lastRenderedPageBreak/>
            <w:t>DE LA SECCIÓN 4: SISTEMA ÚNICO DE INFORMACIÓN PASIVOS AMBIENTALES</w:t>
          </w:r>
          <w:bookmarkEnd w:id="414"/>
          <w:bookmarkEnd w:id="415"/>
        </w:p>
        <w:p w14:paraId="39DD70B4" w14:textId="77777777" w:rsidR="00021058" w:rsidRPr="003E6F09" w:rsidRDefault="00021058" w:rsidP="00021058">
          <w:pPr>
            <w:rPr>
              <w:lang w:val="es-ES"/>
            </w:rPr>
          </w:pPr>
          <w:bookmarkStart w:id="416" w:name="_Toc224564385"/>
          <w:bookmarkStart w:id="417" w:name="_Toc363518278"/>
          <w:bookmarkStart w:id="418" w:name="_Toc218883195"/>
        </w:p>
        <w:p w14:paraId="048CAAB0" w14:textId="2D45597C" w:rsidR="00606A2E" w:rsidRPr="003E6F09" w:rsidRDefault="73477183">
          <w:pPr>
            <w:pStyle w:val="Ttulo1"/>
            <w:numPr>
              <w:ilvl w:val="1"/>
              <w:numId w:val="44"/>
            </w:numPr>
            <w:jc w:val="both"/>
            <w:rPr>
              <w:rFonts w:ascii="Verdana" w:hAnsi="Verdana"/>
              <w:color w:val="000000" w:themeColor="text1"/>
              <w:sz w:val="22"/>
              <w:szCs w:val="22"/>
              <w:lang w:val="es-ES"/>
            </w:rPr>
          </w:pPr>
          <w:bookmarkStart w:id="419" w:name="_Toc232600024"/>
          <w:bookmarkStart w:id="420" w:name="_Toc233381926"/>
          <w:r w:rsidRPr="003E6F09">
            <w:rPr>
              <w:rFonts w:ascii="Verdana" w:hAnsi="Verdana"/>
              <w:color w:val="000000" w:themeColor="text1"/>
              <w:sz w:val="22"/>
              <w:szCs w:val="22"/>
              <w:lang w:val="es-ES"/>
            </w:rPr>
            <w:t>De</w:t>
          </w:r>
          <w:r w:rsidR="5530841D" w:rsidRPr="003E6F09">
            <w:rPr>
              <w:rFonts w:ascii="Verdana" w:hAnsi="Verdana"/>
              <w:color w:val="000000" w:themeColor="text1"/>
              <w:sz w:val="22"/>
              <w:szCs w:val="22"/>
              <w:lang w:val="es-ES"/>
            </w:rPr>
            <w:t>l Sistema de Información de Pasivos Ambientales</w:t>
          </w:r>
          <w:bookmarkEnd w:id="416"/>
          <w:bookmarkEnd w:id="419"/>
          <w:bookmarkEnd w:id="420"/>
          <w:r w:rsidR="03608760" w:rsidRPr="003E6F09">
            <w:rPr>
              <w:rFonts w:ascii="Verdana" w:hAnsi="Verdana"/>
              <w:color w:val="000000" w:themeColor="text1"/>
              <w:sz w:val="22"/>
              <w:szCs w:val="22"/>
              <w:lang w:val="es-ES"/>
            </w:rPr>
            <w:t xml:space="preserve"> </w:t>
          </w:r>
          <w:bookmarkEnd w:id="417"/>
          <w:bookmarkEnd w:id="418"/>
        </w:p>
        <w:p w14:paraId="348C4C9A" w14:textId="77777777" w:rsidR="00A77AB2" w:rsidRPr="003E6F09" w:rsidRDefault="00A77AB2" w:rsidP="00FE09EF">
          <w:pPr>
            <w:spacing w:after="0" w:line="240" w:lineRule="auto"/>
            <w:jc w:val="both"/>
            <w:rPr>
              <w:rFonts w:ascii="Verdana" w:eastAsia="Verdana" w:hAnsi="Verdana" w:cs="Verdana"/>
              <w:lang w:val="es-ES" w:eastAsia="es-ES"/>
            </w:rPr>
          </w:pPr>
        </w:p>
        <w:p w14:paraId="03AF9EB8" w14:textId="005D4891" w:rsidR="008141F5" w:rsidRPr="003E6F09" w:rsidRDefault="5372D122" w:rsidP="00FE09EF">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El proyecto de decreto desarrolla lo dispuesto en el artículo 6 de la Ley 2327 de 2023, mediante el cual el Legislador</w:t>
          </w:r>
          <w:r w:rsidR="2AB76492" w:rsidRPr="003E6F09">
            <w:rPr>
              <w:rFonts w:ascii="Verdana" w:eastAsia="Verdana" w:hAnsi="Verdana" w:cs="Verdana"/>
              <w:lang w:val="es-ES" w:eastAsia="es-ES"/>
            </w:rPr>
            <w:t xml:space="preserve"> creo </w:t>
          </w:r>
          <w:r w:rsidRPr="003E6F09">
            <w:rPr>
              <w:rFonts w:ascii="Verdana" w:eastAsia="Verdana" w:hAnsi="Verdana" w:cs="Verdana"/>
              <w:lang w:val="es-ES" w:eastAsia="es-ES"/>
            </w:rPr>
            <w:t>el Sistema de Información de Pasivos Ambientales como un instrumento esencial</w:t>
          </w:r>
          <w:r w:rsidR="2AB76492" w:rsidRPr="003E6F09">
            <w:rPr>
              <w:rFonts w:ascii="Verdana" w:eastAsia="Verdana" w:hAnsi="Verdana" w:cs="Verdana"/>
              <w:lang w:val="es-ES" w:eastAsia="es-ES"/>
            </w:rPr>
            <w:t xml:space="preserve"> en </w:t>
          </w:r>
          <w:r w:rsidRPr="003E6F09">
            <w:rPr>
              <w:rFonts w:ascii="Verdana" w:eastAsia="Verdana" w:hAnsi="Verdana" w:cs="Verdana"/>
              <w:lang w:val="es-ES" w:eastAsia="es-ES"/>
            </w:rPr>
            <w:t>la gestión de los pasivos ambientales en el territorio nacional.</w:t>
          </w:r>
        </w:p>
        <w:p w14:paraId="03689FBC" w14:textId="77777777" w:rsidR="008141F5" w:rsidRPr="003E6F09" w:rsidRDefault="008141F5" w:rsidP="008141F5">
          <w:pPr>
            <w:spacing w:after="0" w:line="240" w:lineRule="auto"/>
            <w:jc w:val="both"/>
            <w:rPr>
              <w:rFonts w:ascii="Verdana" w:eastAsia="Verdana" w:hAnsi="Verdana" w:cs="Verdana"/>
              <w:lang w:val="es-ES" w:eastAsia="es-ES"/>
            </w:rPr>
          </w:pPr>
        </w:p>
        <w:p w14:paraId="5FC4AD30" w14:textId="0240D284" w:rsidR="008141F5" w:rsidRPr="003E6F09" w:rsidRDefault="00BA7F95" w:rsidP="008141F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Este</w:t>
          </w:r>
          <w:r w:rsidR="008141F5" w:rsidRPr="003E6F09">
            <w:rPr>
              <w:rFonts w:ascii="Verdana" w:eastAsia="Verdana" w:hAnsi="Verdana" w:cs="Verdana"/>
              <w:lang w:val="es-ES" w:eastAsia="es-ES"/>
            </w:rPr>
            <w:t xml:space="preserve"> Sistema constituye una manifestación del deber del Estado de organizar, centralizar y garantizar el acceso a la información ambiental, en concordancia con la Ley 1712 de 2014 sobre transparencia y acceso a la información pública y con el Acuerdo de Escazú, incorporado al ordenamiento jurídico colombiano mediante la Ley 2273 de 2022</w:t>
          </w:r>
          <w:r w:rsidR="6A5F353F" w:rsidRPr="003E6F09">
            <w:rPr>
              <w:rFonts w:ascii="Verdana" w:eastAsia="Verdana" w:hAnsi="Verdana" w:cs="Verdana"/>
              <w:lang w:val="es-ES" w:eastAsia="es-ES"/>
            </w:rPr>
            <w:t xml:space="preserve">, así como la aplicación de </w:t>
          </w:r>
          <w:r w:rsidR="150BEF2E" w:rsidRPr="003E6F09">
            <w:rPr>
              <w:rFonts w:ascii="Verdana" w:eastAsia="Verdana" w:hAnsi="Verdana" w:cs="Verdana"/>
              <w:lang w:val="es-ES" w:eastAsia="es-ES"/>
            </w:rPr>
            <w:t xml:space="preserve">normas como la estrategia de gobierno digital (Decreto 1008 de 2018), la </w:t>
          </w:r>
          <w:r w:rsidR="3CD1D185" w:rsidRPr="003E6F09">
            <w:rPr>
              <w:rFonts w:ascii="Verdana" w:eastAsia="Verdana" w:hAnsi="Verdana" w:cs="Verdana"/>
              <w:lang w:val="es-ES" w:eastAsia="es-ES"/>
            </w:rPr>
            <w:t>política</w:t>
          </w:r>
          <w:r w:rsidR="150BEF2E" w:rsidRPr="003E6F09">
            <w:rPr>
              <w:rFonts w:ascii="Verdana" w:eastAsia="Verdana" w:hAnsi="Verdana" w:cs="Verdana"/>
              <w:lang w:val="es-ES" w:eastAsia="es-ES"/>
            </w:rPr>
            <w:t xml:space="preserve"> de transformación digita</w:t>
          </w:r>
          <w:r w:rsidR="4DCA5838" w:rsidRPr="003E6F09">
            <w:rPr>
              <w:rFonts w:ascii="Verdana" w:eastAsia="Verdana" w:hAnsi="Verdana" w:cs="Verdana"/>
              <w:lang w:val="es-ES" w:eastAsia="es-ES"/>
            </w:rPr>
            <w:t>l (Documento CONPES 3975 de 2019</w:t>
          </w:r>
          <w:r w:rsidR="42D226C5" w:rsidRPr="003E6F09">
            <w:rPr>
              <w:rFonts w:ascii="Verdana" w:eastAsia="Verdana" w:hAnsi="Verdana" w:cs="Verdana"/>
              <w:lang w:val="es-ES" w:eastAsia="es-ES"/>
            </w:rPr>
            <w:t xml:space="preserve"> y su actualización Decreto 767 de 2022</w:t>
          </w:r>
          <w:r w:rsidR="1E9F3DA9" w:rsidRPr="003E6F09">
            <w:rPr>
              <w:rFonts w:ascii="Verdana" w:eastAsia="Verdana" w:hAnsi="Verdana" w:cs="Verdana"/>
              <w:lang w:val="es-ES" w:eastAsia="es-ES"/>
            </w:rPr>
            <w:t>), el modelo de gobernanza de la infraestructura de datos (Decreto 1389 de 2022)</w:t>
          </w:r>
          <w:r w:rsidR="3941D608" w:rsidRPr="003E6F09">
            <w:rPr>
              <w:rFonts w:ascii="Verdana" w:eastAsia="Verdana" w:hAnsi="Verdana" w:cs="Verdana"/>
              <w:lang w:val="es-ES" w:eastAsia="es-ES"/>
            </w:rPr>
            <w:t>,</w:t>
          </w:r>
          <w:r w:rsidR="42F7EAA2" w:rsidRPr="003E6F09">
            <w:rPr>
              <w:rFonts w:ascii="Verdana" w:eastAsia="Verdana" w:hAnsi="Verdana" w:cs="Verdana"/>
              <w:lang w:val="es-ES" w:eastAsia="es-ES"/>
            </w:rPr>
            <w:t xml:space="preserve"> </w:t>
          </w:r>
          <w:r w:rsidR="1E9F3DA9" w:rsidRPr="003E6F09">
            <w:rPr>
              <w:rFonts w:ascii="Verdana" w:eastAsia="Verdana" w:hAnsi="Verdana" w:cs="Verdana"/>
              <w:lang w:val="es-ES" w:eastAsia="es-ES"/>
            </w:rPr>
            <w:t xml:space="preserve"> </w:t>
          </w:r>
          <w:r w:rsidR="1C072129" w:rsidRPr="003E6F09">
            <w:rPr>
              <w:rFonts w:ascii="Verdana" w:eastAsia="Verdana" w:hAnsi="Verdana" w:cs="Verdana"/>
              <w:lang w:val="es-ES" w:eastAsia="es-ES"/>
            </w:rPr>
            <w:t>la guía de lineamientos de servicios ciudadanos digitales</w:t>
          </w:r>
          <w:r w:rsidR="1E9F3DA9" w:rsidRPr="003E6F09">
            <w:rPr>
              <w:rFonts w:ascii="Verdana" w:eastAsia="Verdana" w:hAnsi="Verdana" w:cs="Verdana"/>
              <w:lang w:val="es-ES" w:eastAsia="es-ES"/>
            </w:rPr>
            <w:t xml:space="preserve"> </w:t>
          </w:r>
          <w:r w:rsidR="103622EF" w:rsidRPr="003E6F09">
            <w:rPr>
              <w:rFonts w:ascii="Verdana" w:eastAsia="Verdana" w:hAnsi="Verdana" w:cs="Verdana"/>
              <w:lang w:val="es-ES" w:eastAsia="es-ES"/>
            </w:rPr>
            <w:t>(Resolución 2160 de 2020)</w:t>
          </w:r>
          <w:r w:rsidR="29A00BE9" w:rsidRPr="003E6F09">
            <w:rPr>
              <w:rFonts w:ascii="Verdana" w:eastAsia="Verdana" w:hAnsi="Verdana" w:cs="Verdana"/>
              <w:lang w:val="es-ES" w:eastAsia="es-ES"/>
            </w:rPr>
            <w:t xml:space="preserve"> </w:t>
          </w:r>
          <w:r w:rsidR="0D837EFC" w:rsidRPr="003E6F09">
            <w:rPr>
              <w:rFonts w:ascii="Verdana" w:eastAsia="Verdana" w:hAnsi="Verdana" w:cs="Verdana"/>
              <w:lang w:val="es-ES" w:eastAsia="es-ES"/>
            </w:rPr>
            <w:t xml:space="preserve">y las normas internas de gestión de información del Ministerio de ambiente y desarrollo sostenible, </w:t>
          </w:r>
          <w:r w:rsidR="29A00BE9" w:rsidRPr="003E6F09">
            <w:rPr>
              <w:rFonts w:ascii="Verdana" w:eastAsia="Verdana" w:hAnsi="Verdana" w:cs="Verdana"/>
              <w:lang w:val="es-ES" w:eastAsia="es-ES"/>
            </w:rPr>
            <w:t xml:space="preserve">entre otros </w:t>
          </w:r>
          <w:r w:rsidR="1E9F3DA9" w:rsidRPr="003E6F09">
            <w:rPr>
              <w:rFonts w:ascii="Verdana" w:eastAsia="Verdana" w:hAnsi="Verdana" w:cs="Verdana"/>
              <w:lang w:val="es-ES" w:eastAsia="es-ES"/>
            </w:rPr>
            <w:t>.</w:t>
          </w:r>
        </w:p>
        <w:p w14:paraId="1734E5A1" w14:textId="77777777" w:rsidR="008141F5" w:rsidRPr="003E6F09" w:rsidRDefault="008141F5" w:rsidP="008141F5">
          <w:pPr>
            <w:spacing w:after="0" w:line="240" w:lineRule="auto"/>
            <w:jc w:val="both"/>
            <w:rPr>
              <w:rFonts w:ascii="Verdana" w:eastAsia="Verdana" w:hAnsi="Verdana" w:cs="Verdana"/>
              <w:lang w:val="es-ES" w:eastAsia="es-ES"/>
            </w:rPr>
          </w:pPr>
        </w:p>
        <w:p w14:paraId="2101D4DF" w14:textId="47B1AC29" w:rsidR="00A513E1" w:rsidRPr="003E6F09" w:rsidRDefault="00A97A5A" w:rsidP="008141F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Técnicamente, l</w:t>
          </w:r>
          <w:r w:rsidR="00581E53" w:rsidRPr="003E6F09">
            <w:rPr>
              <w:rFonts w:ascii="Verdana" w:eastAsia="Verdana" w:hAnsi="Verdana" w:cs="Verdana"/>
              <w:lang w:val="es-ES" w:eastAsia="es-ES"/>
            </w:rPr>
            <w:t xml:space="preserve">a </w:t>
          </w:r>
          <w:r w:rsidR="008141F5" w:rsidRPr="003E6F09">
            <w:rPr>
              <w:rFonts w:ascii="Verdana" w:eastAsia="Verdana" w:hAnsi="Verdana" w:cs="Verdana"/>
              <w:lang w:val="es-ES" w:eastAsia="es-ES"/>
            </w:rPr>
            <w:t>gestión de pasivos ambientales requiere información confiable, trazable y actualizada que permita soportar la toma de decisiones a lo largo de todas las etapas de la Estrategia para la Gestión de Pasivos Ambientales. En este sentido, el Sistema de Información de Pasivos Ambientales se concibe como un repositorio único, estructurado y oficial, en el cual se documenta</w:t>
          </w:r>
          <w:r w:rsidRPr="003E6F09">
            <w:rPr>
              <w:rFonts w:ascii="Verdana" w:eastAsia="Verdana" w:hAnsi="Verdana" w:cs="Verdana"/>
              <w:lang w:val="es-ES" w:eastAsia="es-ES"/>
            </w:rPr>
            <w:t>rá</w:t>
          </w:r>
          <w:r w:rsidR="008141F5" w:rsidRPr="003E6F09">
            <w:rPr>
              <w:rFonts w:ascii="Verdana" w:eastAsia="Verdana" w:hAnsi="Verdana" w:cs="Verdana"/>
              <w:lang w:val="es-ES" w:eastAsia="es-ES"/>
            </w:rPr>
            <w:t xml:space="preserve"> de manera integral la gestión de los pasivos ambientales, desde la identificación por sospecha hasta la verificación de los Planes de Intervención</w:t>
          </w:r>
          <w:r w:rsidR="006D21AA" w:rsidRPr="003E6F09">
            <w:rPr>
              <w:rFonts w:ascii="Verdana" w:eastAsia="Verdana" w:hAnsi="Verdana" w:cs="Verdana"/>
              <w:lang w:val="es-ES" w:eastAsia="es-ES"/>
            </w:rPr>
            <w:t>, y actividades subsiguientes</w:t>
          </w:r>
          <w:r w:rsidR="008141F5" w:rsidRPr="003E6F09">
            <w:rPr>
              <w:rFonts w:ascii="Verdana" w:eastAsia="Verdana" w:hAnsi="Verdana" w:cs="Verdana"/>
              <w:lang w:val="es-ES" w:eastAsia="es-ES"/>
            </w:rPr>
            <w:t>.</w:t>
          </w:r>
        </w:p>
        <w:p w14:paraId="090B9386" w14:textId="77777777" w:rsidR="00A513E1" w:rsidRPr="003E6F09" w:rsidRDefault="00A513E1" w:rsidP="00A77AB2">
          <w:pPr>
            <w:spacing w:after="0" w:line="240" w:lineRule="auto"/>
            <w:jc w:val="both"/>
            <w:rPr>
              <w:rFonts w:ascii="Verdana" w:eastAsia="Verdana" w:hAnsi="Verdana" w:cs="Verdana"/>
              <w:lang w:val="es-ES" w:eastAsia="es-ES"/>
            </w:rPr>
          </w:pPr>
        </w:p>
        <w:p w14:paraId="4DE60B98" w14:textId="1C476863" w:rsidR="00F610E7" w:rsidRPr="003E6F09" w:rsidRDefault="00F610E7" w:rsidP="00F610E7">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este marco, el Sistema no se limita a un inventario estático, sino que opera como una herramienta dinámica de gestión, que permitirá, entre otras:</w:t>
          </w:r>
        </w:p>
        <w:p w14:paraId="0D57B724" w14:textId="77777777" w:rsidR="00F610E7" w:rsidRPr="003E6F09" w:rsidRDefault="00F610E7" w:rsidP="00F610E7">
          <w:pPr>
            <w:spacing w:after="0" w:line="240" w:lineRule="auto"/>
            <w:jc w:val="both"/>
            <w:rPr>
              <w:rFonts w:ascii="Verdana" w:eastAsia="Verdana" w:hAnsi="Verdana" w:cs="Verdana"/>
              <w:lang w:val="es-ES" w:eastAsia="es-ES"/>
            </w:rPr>
          </w:pPr>
        </w:p>
        <w:p w14:paraId="79198949" w14:textId="5EE47BBA" w:rsidR="00F610E7" w:rsidRPr="003E6F09" w:rsidRDefault="06284787">
          <w:pPr>
            <w:pStyle w:val="Prrafodelista"/>
            <w:numPr>
              <w:ilvl w:val="0"/>
              <w:numId w:val="42"/>
            </w:numPr>
            <w:jc w:val="both"/>
            <w:rPr>
              <w:rFonts w:ascii="Verdana" w:eastAsia="Verdana" w:hAnsi="Verdana" w:cs="Verdana"/>
              <w:lang w:val="es-ES" w:eastAsia="es-ES"/>
            </w:rPr>
          </w:pPr>
          <w:r w:rsidRPr="003E6F09">
            <w:rPr>
              <w:rFonts w:ascii="Verdana" w:eastAsia="Verdana" w:hAnsi="Verdana" w:cs="Verdana"/>
              <w:lang w:val="es-ES" w:eastAsia="es-ES"/>
            </w:rPr>
            <w:t>Registrar las sospechas de</w:t>
          </w:r>
          <w:r w:rsidR="014BB218" w:rsidRPr="003E6F09">
            <w:rPr>
              <w:rFonts w:ascii="Verdana" w:eastAsia="Verdana" w:hAnsi="Verdana" w:cs="Verdana"/>
              <w:lang w:val="es-ES" w:eastAsia="es-ES"/>
            </w:rPr>
            <w:t xml:space="preserve"> </w:t>
          </w:r>
          <w:r w:rsidR="0E824535" w:rsidRPr="003E6F09">
            <w:rPr>
              <w:rFonts w:ascii="Verdana" w:eastAsia="Verdana" w:hAnsi="Verdana" w:cs="Verdana"/>
              <w:lang w:val="es-ES" w:eastAsia="es-ES"/>
            </w:rPr>
            <w:t>unidades espaciales susceptibles de configurarse pasivos ambientales</w:t>
          </w:r>
          <w:r w:rsidR="5C632253" w:rsidRPr="003E6F09">
            <w:rPr>
              <w:rFonts w:ascii="Verdana" w:eastAsia="Verdana" w:hAnsi="Verdana" w:cs="Verdana"/>
              <w:lang w:val="es-ES" w:eastAsia="es-ES"/>
            </w:rPr>
            <w:t>, unidades</w:t>
          </w:r>
          <w:r w:rsidR="0E824535" w:rsidRPr="003E6F09">
            <w:rPr>
              <w:rFonts w:ascii="Verdana" w:eastAsia="Verdana" w:hAnsi="Verdana" w:cs="Verdana"/>
              <w:lang w:val="es-ES" w:eastAsia="es-ES"/>
            </w:rPr>
            <w:t xml:space="preserve"> </w:t>
          </w:r>
          <w:r w:rsidRPr="003E6F09">
            <w:rPr>
              <w:rFonts w:ascii="Verdana" w:eastAsia="Verdana" w:hAnsi="Verdana" w:cs="Verdana"/>
              <w:lang w:val="es-ES" w:eastAsia="es-ES"/>
            </w:rPr>
            <w:t>reportadas por ciudadanos, autoridades ambientales, autoridades sectoriales u otras entidades públicas, entre otros actores.</w:t>
          </w:r>
        </w:p>
        <w:p w14:paraId="261C926C" w14:textId="77777777" w:rsidR="00F610E7" w:rsidRPr="003E6F09" w:rsidRDefault="00F610E7">
          <w:pPr>
            <w:pStyle w:val="Prrafodelista"/>
            <w:numPr>
              <w:ilvl w:val="0"/>
              <w:numId w:val="42"/>
            </w:numPr>
            <w:jc w:val="both"/>
            <w:rPr>
              <w:rFonts w:ascii="Verdana" w:eastAsia="Verdana" w:hAnsi="Verdana" w:cs="Verdana"/>
              <w:lang w:val="es-ES" w:eastAsia="es-ES"/>
            </w:rPr>
          </w:pPr>
          <w:r w:rsidRPr="003E6F09">
            <w:rPr>
              <w:rFonts w:ascii="Verdana" w:eastAsia="Verdana" w:hAnsi="Verdana" w:cs="Verdana"/>
              <w:lang w:val="es-ES" w:eastAsia="es-ES"/>
            </w:rPr>
            <w:t>Documentar los resultados de las etapas de caracterización y evaluación del riesgo.</w:t>
          </w:r>
        </w:p>
        <w:p w14:paraId="33870FF8" w14:textId="4A2B1200" w:rsidR="00F610E7" w:rsidRPr="003E6F09" w:rsidRDefault="7FEA0521">
          <w:pPr>
            <w:pStyle w:val="Prrafodelista"/>
            <w:numPr>
              <w:ilvl w:val="0"/>
              <w:numId w:val="42"/>
            </w:numPr>
            <w:jc w:val="both"/>
            <w:rPr>
              <w:rFonts w:ascii="Verdana" w:eastAsia="Verdana" w:hAnsi="Verdana" w:cs="Verdana"/>
              <w:lang w:val="es-ES" w:eastAsia="es-ES"/>
            </w:rPr>
          </w:pPr>
          <w:r w:rsidRPr="003E6F09">
            <w:rPr>
              <w:rFonts w:ascii="Verdana" w:eastAsia="Verdana" w:hAnsi="Verdana" w:cs="Verdana"/>
              <w:lang w:val="es-ES" w:eastAsia="es-ES"/>
            </w:rPr>
            <w:t xml:space="preserve">Registrar la declaratoria de pasivos ambientales y su </w:t>
          </w:r>
          <w:r w:rsidR="4933432A" w:rsidRPr="003E6F09">
            <w:rPr>
              <w:rFonts w:ascii="Verdana" w:eastAsia="Verdana" w:hAnsi="Verdana" w:cs="Verdana"/>
              <w:lang w:val="es-ES" w:eastAsia="es-ES"/>
            </w:rPr>
            <w:t xml:space="preserve">incorporación </w:t>
          </w:r>
          <w:r w:rsidRPr="003E6F09">
            <w:rPr>
              <w:rFonts w:ascii="Verdana" w:eastAsia="Verdana" w:hAnsi="Verdana" w:cs="Verdana"/>
              <w:lang w:val="es-ES" w:eastAsia="es-ES"/>
            </w:rPr>
            <w:t>en el Registro de Pasivos Ambientales – REPA.</w:t>
          </w:r>
        </w:p>
        <w:p w14:paraId="4081D352" w14:textId="70D9D7D5" w:rsidR="00F610E7" w:rsidRPr="003E6F09" w:rsidRDefault="00F610E7">
          <w:pPr>
            <w:pStyle w:val="Prrafodelista"/>
            <w:numPr>
              <w:ilvl w:val="0"/>
              <w:numId w:val="42"/>
            </w:numPr>
            <w:jc w:val="both"/>
            <w:rPr>
              <w:rFonts w:ascii="Verdana" w:eastAsia="Verdana" w:hAnsi="Verdana" w:cs="Verdana"/>
              <w:lang w:val="es-ES" w:eastAsia="es-ES"/>
            </w:rPr>
          </w:pPr>
          <w:r w:rsidRPr="003E6F09">
            <w:rPr>
              <w:rFonts w:ascii="Verdana" w:eastAsia="Verdana" w:hAnsi="Verdana" w:cs="Verdana"/>
              <w:lang w:val="es-ES" w:eastAsia="es-ES"/>
            </w:rPr>
            <w:t>Hacer seguimiento a la formulación, aprobación, ejecución y verificación de los</w:t>
          </w:r>
          <w:r w:rsidR="00036E58" w:rsidRPr="003E6F09">
            <w:rPr>
              <w:rFonts w:ascii="Verdana" w:eastAsia="Verdana" w:hAnsi="Verdana" w:cs="Verdana"/>
              <w:lang w:val="es-ES" w:eastAsia="es-ES"/>
            </w:rPr>
            <w:t xml:space="preserve"> PIPA</w:t>
          </w:r>
          <w:r w:rsidRPr="003E6F09">
            <w:rPr>
              <w:rFonts w:ascii="Verdana" w:eastAsia="Verdana" w:hAnsi="Verdana" w:cs="Verdana"/>
              <w:lang w:val="es-ES" w:eastAsia="es-ES"/>
            </w:rPr>
            <w:t>.</w:t>
          </w:r>
        </w:p>
        <w:p w14:paraId="1B5C2695" w14:textId="77777777" w:rsidR="00F610E7" w:rsidRPr="003E6F09" w:rsidRDefault="00F610E7">
          <w:pPr>
            <w:pStyle w:val="Prrafodelista"/>
            <w:numPr>
              <w:ilvl w:val="0"/>
              <w:numId w:val="42"/>
            </w:numPr>
            <w:jc w:val="both"/>
            <w:rPr>
              <w:rFonts w:ascii="Verdana" w:eastAsia="Verdana" w:hAnsi="Verdana" w:cs="Verdana"/>
              <w:lang w:val="es-ES" w:eastAsia="es-ES"/>
            </w:rPr>
          </w:pPr>
          <w:r w:rsidRPr="003E6F09">
            <w:rPr>
              <w:rFonts w:ascii="Verdana" w:eastAsia="Verdana" w:hAnsi="Verdana" w:cs="Verdana"/>
              <w:lang w:val="es-ES" w:eastAsia="es-ES"/>
            </w:rPr>
            <w:t>Proveer insumos técnicos para la priorización de la atención de pasivos ambientales de responsable indeterminado o sin capacidad económica.</w:t>
          </w:r>
        </w:p>
        <w:p w14:paraId="3940F0CE" w14:textId="77777777" w:rsidR="00F610E7" w:rsidRPr="003E6F09" w:rsidRDefault="00F610E7" w:rsidP="00F610E7">
          <w:pPr>
            <w:spacing w:after="0" w:line="240" w:lineRule="auto"/>
            <w:jc w:val="both"/>
            <w:rPr>
              <w:rFonts w:ascii="Verdana" w:eastAsia="Verdana" w:hAnsi="Verdana" w:cs="Verdana"/>
              <w:lang w:val="es-ES" w:eastAsia="es-ES"/>
            </w:rPr>
          </w:pPr>
        </w:p>
        <w:p w14:paraId="6EA83D06" w14:textId="1D38BF40" w:rsidR="00A513E1" w:rsidRPr="003E6F09" w:rsidRDefault="3F6C641E" w:rsidP="00F610E7">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Este enfoque integral garantiza la trazabilidad completa de la gestión, evitando la fragmentación de la información y fortaleciendo la coherencia entre las actuaciones técnicas, administrativas y jurídicas de las autoridades</w:t>
          </w:r>
          <w:r w:rsidR="3E79E841" w:rsidRPr="003E6F09">
            <w:rPr>
              <w:rFonts w:ascii="Verdana" w:eastAsia="Verdana" w:hAnsi="Verdana" w:cs="Verdana"/>
              <w:lang w:val="es-ES" w:eastAsia="es-ES"/>
            </w:rPr>
            <w:t xml:space="preserve"> ambientales</w:t>
          </w:r>
          <w:r w:rsidRPr="003E6F09">
            <w:rPr>
              <w:rFonts w:ascii="Verdana" w:eastAsia="Verdana" w:hAnsi="Verdana" w:cs="Verdana"/>
              <w:lang w:val="es-ES" w:eastAsia="es-ES"/>
            </w:rPr>
            <w:t>.</w:t>
          </w:r>
        </w:p>
        <w:p w14:paraId="19E2E7ED" w14:textId="50A97CB6" w:rsidR="14EFF9D3" w:rsidRPr="003E6F09" w:rsidRDefault="14EFF9D3" w:rsidP="14EFF9D3">
          <w:pPr>
            <w:spacing w:after="0" w:line="240" w:lineRule="auto"/>
            <w:jc w:val="both"/>
            <w:rPr>
              <w:rFonts w:ascii="Verdana" w:eastAsia="Verdana" w:hAnsi="Verdana" w:cs="Verdana"/>
              <w:lang w:val="es-ES" w:eastAsia="es-ES"/>
            </w:rPr>
          </w:pPr>
        </w:p>
        <w:p w14:paraId="3FAA2BE0" w14:textId="1C0AB00D" w:rsidR="0074326F" w:rsidRPr="003E6F09" w:rsidRDefault="3FCEC902" w:rsidP="72C4A717">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este artículo se</w:t>
          </w:r>
          <w:r w:rsidR="4672B352" w:rsidRPr="003E6F09">
            <w:rPr>
              <w:rFonts w:ascii="Verdana" w:eastAsia="Verdana" w:hAnsi="Verdana" w:cs="Verdana"/>
              <w:lang w:val="es-ES" w:eastAsia="es-ES"/>
            </w:rPr>
            <w:t xml:space="preserve"> </w:t>
          </w:r>
          <w:r w:rsidR="2A1809A6" w:rsidRPr="003E6F09">
            <w:rPr>
              <w:rFonts w:ascii="Verdana" w:eastAsia="Verdana" w:hAnsi="Verdana" w:cs="Verdana"/>
              <w:lang w:val="es-ES" w:eastAsia="es-ES"/>
            </w:rPr>
            <w:t>establece que el Sistema de Información de Pasivos Ambientales contará con el REPA, el cual deberá contener información disponible para la ciudadanía, como mínimo sobre la ubicación, características del pasivo ambiental, responsables de la intervención, actividades definidas y estado de avance del Plan de Intervención.</w:t>
          </w:r>
        </w:p>
        <w:p w14:paraId="7E620C89" w14:textId="77777777" w:rsidR="0074326F" w:rsidRPr="003E6F09" w:rsidRDefault="0074326F" w:rsidP="0074326F">
          <w:pPr>
            <w:spacing w:after="0" w:line="240" w:lineRule="auto"/>
            <w:jc w:val="both"/>
            <w:rPr>
              <w:rFonts w:ascii="Verdana" w:eastAsia="Verdana" w:hAnsi="Verdana" w:cs="Verdana"/>
              <w:lang w:val="es-ES" w:eastAsia="es-ES"/>
            </w:rPr>
          </w:pPr>
        </w:p>
        <w:p w14:paraId="1287CDA5" w14:textId="2861EBB6" w:rsidR="0074326F" w:rsidRPr="003E6F09" w:rsidRDefault="0074326F" w:rsidP="0074326F">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Esta disposición materializa el principio de publicidad y transparencia de la función administrativa, así como el derecho de acceso a la información ambiental. La publicidad del REPA permite a la ciudadanía ejercer control social, participar informadamente en los procesos de gestión ambiental y conocer las acciones adelantadas por las autoridades y los responsables de la intervención.</w:t>
          </w:r>
        </w:p>
        <w:p w14:paraId="7EE8FFBD" w14:textId="77777777" w:rsidR="0074326F" w:rsidRPr="003E6F09" w:rsidRDefault="0074326F" w:rsidP="0074326F">
          <w:pPr>
            <w:spacing w:after="0" w:line="240" w:lineRule="auto"/>
            <w:jc w:val="both"/>
            <w:rPr>
              <w:rFonts w:ascii="Verdana" w:eastAsia="Verdana" w:hAnsi="Verdana" w:cs="Verdana"/>
              <w:lang w:val="es-ES" w:eastAsia="es-ES"/>
            </w:rPr>
          </w:pPr>
        </w:p>
        <w:p w14:paraId="50B3579C" w14:textId="17DE5191" w:rsidR="0074326F" w:rsidRPr="003E6F09" w:rsidRDefault="00B43BD8" w:rsidP="0074326F">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Por ello, se destaca que </w:t>
          </w:r>
          <w:r w:rsidR="0074326F" w:rsidRPr="003E6F09">
            <w:rPr>
              <w:rFonts w:ascii="Verdana" w:eastAsia="Verdana" w:hAnsi="Verdana" w:cs="Verdana"/>
              <w:lang w:val="es-ES" w:eastAsia="es-ES"/>
            </w:rPr>
            <w:t>el REPA</w:t>
          </w:r>
          <w:r w:rsidRPr="003E6F09">
            <w:rPr>
              <w:rFonts w:ascii="Verdana" w:eastAsia="Verdana" w:hAnsi="Verdana" w:cs="Verdana"/>
              <w:lang w:val="es-ES" w:eastAsia="es-ES"/>
            </w:rPr>
            <w:t xml:space="preserve"> se</w:t>
          </w:r>
          <w:r w:rsidR="0074326F" w:rsidRPr="003E6F09">
            <w:rPr>
              <w:rFonts w:ascii="Verdana" w:eastAsia="Verdana" w:hAnsi="Verdana" w:cs="Verdana"/>
              <w:lang w:val="es-ES" w:eastAsia="es-ES"/>
            </w:rPr>
            <w:t xml:space="preserve"> constituye un instrumento clave para:</w:t>
          </w:r>
          <w:r w:rsidRPr="003E6F09">
            <w:rPr>
              <w:rFonts w:ascii="Verdana" w:eastAsia="Verdana" w:hAnsi="Verdana" w:cs="Verdana"/>
              <w:lang w:val="es-ES" w:eastAsia="es-ES"/>
            </w:rPr>
            <w:t xml:space="preserve"> (i) e</w:t>
          </w:r>
          <w:r w:rsidR="0074326F" w:rsidRPr="003E6F09">
            <w:rPr>
              <w:rFonts w:ascii="Verdana" w:eastAsia="Verdana" w:hAnsi="Verdana" w:cs="Verdana"/>
              <w:lang w:val="es-ES" w:eastAsia="es-ES"/>
            </w:rPr>
            <w:t>vitar duplicidades en la declaratoria y gestión de pasivos ambientales</w:t>
          </w:r>
          <w:r w:rsidRPr="003E6F09">
            <w:rPr>
              <w:rFonts w:ascii="Verdana" w:eastAsia="Verdana" w:hAnsi="Verdana" w:cs="Verdana"/>
              <w:lang w:val="es-ES" w:eastAsia="es-ES"/>
            </w:rPr>
            <w:t>, (ii) f</w:t>
          </w:r>
          <w:r w:rsidR="0074326F" w:rsidRPr="003E6F09">
            <w:rPr>
              <w:rFonts w:ascii="Verdana" w:eastAsia="Verdana" w:hAnsi="Verdana" w:cs="Verdana"/>
              <w:lang w:val="es-ES" w:eastAsia="es-ES"/>
            </w:rPr>
            <w:t>acilitar la priorización basada en criterios de riesgo y avance de intervención</w:t>
          </w:r>
          <w:r w:rsidRPr="003E6F09">
            <w:rPr>
              <w:rFonts w:ascii="Verdana" w:eastAsia="Verdana" w:hAnsi="Verdana" w:cs="Verdana"/>
              <w:lang w:val="es-ES" w:eastAsia="es-ES"/>
            </w:rPr>
            <w:t>, (iii) p</w:t>
          </w:r>
          <w:r w:rsidR="0074326F" w:rsidRPr="003E6F09">
            <w:rPr>
              <w:rFonts w:ascii="Verdana" w:eastAsia="Verdana" w:hAnsi="Verdana" w:cs="Verdana"/>
              <w:lang w:val="es-ES" w:eastAsia="es-ES"/>
            </w:rPr>
            <w:t>ermitir el seguimiento público del cumplimiento de los Planes de Intervención</w:t>
          </w:r>
          <w:r w:rsidRPr="003E6F09">
            <w:rPr>
              <w:rFonts w:ascii="Verdana" w:eastAsia="Verdana" w:hAnsi="Verdana" w:cs="Verdana"/>
              <w:lang w:val="es-ES" w:eastAsia="es-ES"/>
            </w:rPr>
            <w:t>, (iv) g</w:t>
          </w:r>
          <w:r w:rsidR="0074326F" w:rsidRPr="003E6F09">
            <w:rPr>
              <w:rFonts w:ascii="Verdana" w:eastAsia="Verdana" w:hAnsi="Verdana" w:cs="Verdana"/>
              <w:lang w:val="es-ES" w:eastAsia="es-ES"/>
            </w:rPr>
            <w:t>enerar información estratégica para la formulación de políticas públicas y la asignación de recursos</w:t>
          </w:r>
          <w:r w:rsidRPr="003E6F09">
            <w:rPr>
              <w:rFonts w:ascii="Verdana" w:eastAsia="Verdana" w:hAnsi="Verdana" w:cs="Verdana"/>
              <w:lang w:val="es-ES" w:eastAsia="es-ES"/>
            </w:rPr>
            <w:t>, entre otros.</w:t>
          </w:r>
        </w:p>
        <w:p w14:paraId="0B34E1CD" w14:textId="77777777" w:rsidR="0074326F" w:rsidRPr="003E6F09" w:rsidRDefault="0074326F" w:rsidP="0074326F">
          <w:pPr>
            <w:spacing w:after="0" w:line="240" w:lineRule="auto"/>
            <w:jc w:val="both"/>
            <w:rPr>
              <w:rFonts w:ascii="Verdana" w:eastAsia="Verdana" w:hAnsi="Verdana" w:cs="Verdana"/>
              <w:lang w:val="es-ES" w:eastAsia="es-ES"/>
            </w:rPr>
          </w:pPr>
        </w:p>
        <w:p w14:paraId="0A444A1D" w14:textId="1B59BF4B" w:rsidR="00A513E1" w:rsidRPr="003E6F09" w:rsidRDefault="22954850" w:rsidP="0074326F">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La información mínima definida asegura un balance adecuado entre transparencia, utilidad técnica y seguridad jurídica, sin comprometer información sensible que deba ser protegida conforme a la normativa vigente.</w:t>
          </w:r>
        </w:p>
        <w:p w14:paraId="23A8E4FB" w14:textId="77777777" w:rsidR="00F610E7" w:rsidRPr="003E6F09" w:rsidRDefault="00F610E7" w:rsidP="00A77AB2">
          <w:pPr>
            <w:spacing w:after="0" w:line="240" w:lineRule="auto"/>
            <w:jc w:val="both"/>
            <w:rPr>
              <w:rFonts w:ascii="Verdana" w:eastAsia="Verdana" w:hAnsi="Verdana" w:cs="Verdana"/>
              <w:lang w:val="es-ES" w:eastAsia="es-ES"/>
            </w:rPr>
          </w:pPr>
        </w:p>
        <w:p w14:paraId="03950AFE" w14:textId="4E5D3FD7" w:rsidR="2CC6BFEB" w:rsidRPr="003E6F09" w:rsidRDefault="38641A88">
          <w:pPr>
            <w:pStyle w:val="Ttulo3"/>
            <w:numPr>
              <w:ilvl w:val="2"/>
              <w:numId w:val="44"/>
            </w:numPr>
            <w:spacing w:before="0" w:after="0"/>
            <w:jc w:val="both"/>
            <w:rPr>
              <w:rFonts w:ascii="Verdana" w:eastAsiaTheme="minorEastAsia" w:hAnsi="Verdana"/>
              <w:lang w:val="es-ES" w:eastAsia="es-ES"/>
            </w:rPr>
          </w:pPr>
          <w:bookmarkStart w:id="421" w:name="_Toc142526590"/>
          <w:bookmarkStart w:id="422" w:name="_Toc224564386"/>
          <w:bookmarkStart w:id="423" w:name="_Toc232600025"/>
          <w:bookmarkStart w:id="424" w:name="_Toc233381927"/>
          <w:bookmarkStart w:id="425" w:name="_Toc218883197"/>
          <w:r w:rsidRPr="003E6F09">
            <w:rPr>
              <w:rFonts w:ascii="Verdana" w:hAnsi="Verdana"/>
              <w:i/>
              <w:iCs/>
              <w:sz w:val="22"/>
              <w:szCs w:val="22"/>
              <w:lang w:val="es-ES" w:eastAsia="es-ES"/>
            </w:rPr>
            <w:t>De</w:t>
          </w:r>
          <w:r w:rsidR="0D5FF784" w:rsidRPr="003E6F09">
            <w:rPr>
              <w:rFonts w:ascii="Verdana" w:hAnsi="Verdana"/>
              <w:i/>
              <w:iCs/>
              <w:sz w:val="22"/>
              <w:szCs w:val="22"/>
              <w:lang w:val="es-ES" w:eastAsia="es-ES"/>
            </w:rPr>
            <w:t xml:space="preserve"> la implementación Progresiva</w:t>
          </w:r>
          <w:r w:rsidR="6F366E7C" w:rsidRPr="003E6F09">
            <w:rPr>
              <w:rFonts w:ascii="Verdana" w:hAnsi="Verdana"/>
              <w:i/>
              <w:iCs/>
              <w:sz w:val="22"/>
              <w:szCs w:val="22"/>
              <w:lang w:val="es-ES" w:eastAsia="es-ES"/>
            </w:rPr>
            <w:t xml:space="preserve"> </w:t>
          </w:r>
          <w:r w:rsidR="03766CB1" w:rsidRPr="003E6F09">
            <w:rPr>
              <w:rFonts w:ascii="Verdana" w:hAnsi="Verdana"/>
              <w:i/>
              <w:iCs/>
              <w:sz w:val="22"/>
              <w:szCs w:val="22"/>
              <w:lang w:val="es-ES" w:eastAsia="es-ES"/>
            </w:rPr>
            <w:t xml:space="preserve">del </w:t>
          </w:r>
          <w:r w:rsidR="64F35928" w:rsidRPr="003E6F09">
            <w:rPr>
              <w:rFonts w:ascii="Verdana" w:hAnsi="Verdana"/>
              <w:i/>
              <w:iCs/>
              <w:sz w:val="22"/>
              <w:szCs w:val="22"/>
              <w:lang w:val="es-ES" w:eastAsia="es-ES"/>
            </w:rPr>
            <w:t>S</w:t>
          </w:r>
          <w:r w:rsidR="03766CB1" w:rsidRPr="003E6F09">
            <w:rPr>
              <w:rFonts w:ascii="Verdana" w:hAnsi="Verdana"/>
              <w:i/>
              <w:iCs/>
              <w:sz w:val="22"/>
              <w:szCs w:val="22"/>
              <w:lang w:val="es-ES" w:eastAsia="es-ES"/>
            </w:rPr>
            <w:t xml:space="preserve">istema de </w:t>
          </w:r>
          <w:r w:rsidR="4449EBF6" w:rsidRPr="003E6F09">
            <w:rPr>
              <w:rFonts w:ascii="Verdana" w:hAnsi="Verdana"/>
              <w:i/>
              <w:iCs/>
              <w:sz w:val="22"/>
              <w:szCs w:val="22"/>
              <w:lang w:val="es-ES" w:eastAsia="es-ES"/>
            </w:rPr>
            <w:t>Información</w:t>
          </w:r>
          <w:bookmarkEnd w:id="421"/>
          <w:bookmarkEnd w:id="422"/>
          <w:bookmarkEnd w:id="423"/>
          <w:bookmarkEnd w:id="424"/>
        </w:p>
        <w:p w14:paraId="3FDCAA63" w14:textId="77777777" w:rsidR="00BF319E" w:rsidRPr="003E6F09" w:rsidRDefault="00BF319E" w:rsidP="72C4A717">
          <w:pPr>
            <w:contextualSpacing/>
            <w:jc w:val="both"/>
            <w:rPr>
              <w:rFonts w:ascii="Verdana" w:eastAsia="Verdana" w:hAnsi="Verdana" w:cs="Verdana"/>
              <w:lang w:val="es-ES" w:eastAsia="es-ES"/>
            </w:rPr>
          </w:pPr>
        </w:p>
        <w:p w14:paraId="4545D394" w14:textId="49D307BD" w:rsidR="4838E8DD" w:rsidRPr="003E6F09" w:rsidRDefault="77823AE3" w:rsidP="72C4A717">
          <w:pPr>
            <w:contextualSpacing/>
            <w:jc w:val="both"/>
            <w:rPr>
              <w:rFonts w:ascii="Verdana" w:eastAsiaTheme="minorEastAsia" w:hAnsi="Verdana"/>
              <w:lang w:val="es-ES" w:eastAsia="es-ES"/>
            </w:rPr>
          </w:pPr>
          <w:r w:rsidRPr="003E6F09">
            <w:rPr>
              <w:rFonts w:ascii="Verdana" w:eastAsia="Verdana" w:hAnsi="Verdana" w:cs="Verdana"/>
              <w:lang w:val="es-ES" w:eastAsia="es-ES"/>
            </w:rPr>
            <w:t xml:space="preserve">La implementación progresiva del Sistema Único de Información de Pasivos Ambientales (SUIPA), conforme a lo dispuesto en el </w:t>
          </w:r>
          <w:r w:rsidR="00DD0CA8" w:rsidRPr="003E6F09">
            <w:rPr>
              <w:rFonts w:ascii="Verdana" w:eastAsia="Verdana" w:hAnsi="Verdana" w:cs="Verdana"/>
              <w:lang w:val="es-ES" w:eastAsia="es-ES"/>
            </w:rPr>
            <w:t>instrumento normativo</w:t>
          </w:r>
          <w:r w:rsidRPr="003E6F09">
            <w:rPr>
              <w:rFonts w:ascii="Verdana" w:eastAsia="Verdana" w:hAnsi="Verdana" w:cs="Verdana"/>
              <w:lang w:val="es-ES" w:eastAsia="es-ES"/>
            </w:rPr>
            <w:t xml:space="preserve">, se fundamenta en criterios de planeación estratégica, gestión eficiente de los recursos públicos y fortalecimiento institucional. El desarrollo del sistema mediante fases funcionales permite priorizar inicialmente la consolidación de información básica a través del registro de sitios susceptibles o con sospecha de pasivos ambientales y del Registro de Pasivos Ambientales (REPA), lo cual constituye el insumo fundamental para los procesos posteriores de análisis, evaluación y seguimiento. </w:t>
          </w:r>
        </w:p>
        <w:p w14:paraId="0FE4827A" w14:textId="2C2DBDA5" w:rsidR="40CA45B0" w:rsidRPr="003E6F09" w:rsidRDefault="40CA45B0" w:rsidP="72C4A717">
          <w:pPr>
            <w:contextualSpacing/>
            <w:jc w:val="both"/>
            <w:rPr>
              <w:rFonts w:ascii="Verdana" w:eastAsia="Verdana" w:hAnsi="Verdana" w:cs="Verdana"/>
              <w:lang w:val="es-ES" w:eastAsia="es-ES"/>
            </w:rPr>
          </w:pPr>
        </w:p>
        <w:p w14:paraId="5E574527" w14:textId="7E494707" w:rsidR="4838E8DD" w:rsidRPr="003E6F09" w:rsidRDefault="77823AE3" w:rsidP="72C4A717">
          <w:pPr>
            <w:contextualSpacing/>
            <w:jc w:val="both"/>
            <w:rPr>
              <w:rFonts w:ascii="Verdana" w:hAnsi="Verdana"/>
              <w:lang w:val="es-ES"/>
            </w:rPr>
          </w:pPr>
          <w:r w:rsidRPr="003E6F09">
            <w:rPr>
              <w:rFonts w:ascii="Verdana" w:eastAsia="Verdana" w:hAnsi="Verdana" w:cs="Verdana"/>
              <w:lang w:val="es-ES" w:eastAsia="es-ES"/>
            </w:rPr>
            <w:t xml:space="preserve">La adopción de un esquema gradual de implementación facilita la validación progresiva de los procesos de captura, gestión y calidad de la información, así como la adecuación tecnológica y la interoperabilidad con otros sistemas de información del sector ambiental. De igual manera, permite el fortalecimiento </w:t>
          </w:r>
          <w:r w:rsidRPr="003E6F09">
            <w:rPr>
              <w:rFonts w:ascii="Verdana" w:eastAsia="Verdana" w:hAnsi="Verdana" w:cs="Verdana"/>
              <w:lang w:val="es-ES" w:eastAsia="es-ES"/>
            </w:rPr>
            <w:lastRenderedPageBreak/>
            <w:t xml:space="preserve">paulatino de las capacidades técnicas y operativas de las entidades responsables de su administración y uso. </w:t>
          </w:r>
        </w:p>
        <w:p w14:paraId="169406C6" w14:textId="66622109" w:rsidR="40CA45B0" w:rsidRPr="003E6F09" w:rsidRDefault="40CA45B0" w:rsidP="72C4A717">
          <w:pPr>
            <w:contextualSpacing/>
            <w:jc w:val="both"/>
            <w:rPr>
              <w:rFonts w:ascii="Verdana" w:eastAsia="Verdana" w:hAnsi="Verdana" w:cs="Verdana"/>
              <w:lang w:val="es-ES" w:eastAsia="es-ES"/>
            </w:rPr>
          </w:pPr>
        </w:p>
        <w:p w14:paraId="3C109932" w14:textId="51BA0D19" w:rsidR="4838E8DD" w:rsidRPr="003E6F09" w:rsidRDefault="77823AE3" w:rsidP="72C4A717">
          <w:pPr>
            <w:contextualSpacing/>
            <w:jc w:val="both"/>
            <w:rPr>
              <w:rFonts w:ascii="Verdana" w:hAnsi="Verdana"/>
              <w:lang w:val="es-ES"/>
            </w:rPr>
          </w:pPr>
          <w:r w:rsidRPr="003E6F09">
            <w:rPr>
              <w:rFonts w:ascii="Verdana" w:eastAsia="Verdana" w:hAnsi="Verdana" w:cs="Verdana"/>
              <w:lang w:val="es-ES" w:eastAsia="es-ES"/>
            </w:rPr>
            <w:t xml:space="preserve">Adicionalmente, el horizonte de implementación estimado de hasta cinco años, condicionado a las apropiaciones presupuestales anuales y al Marco Fiscal de Mediano Plazo, garantiza que el desarrollo del sistema se realice en concordancia con el principio de sostenibilidad fiscal y con una adecuada programación de los recursos públicos. </w:t>
          </w:r>
        </w:p>
        <w:p w14:paraId="2D0FFD12" w14:textId="15E6513B" w:rsidR="40CA45B0" w:rsidRPr="003E6F09" w:rsidRDefault="40CA45B0" w:rsidP="72C4A717">
          <w:pPr>
            <w:contextualSpacing/>
            <w:jc w:val="both"/>
            <w:rPr>
              <w:rFonts w:ascii="Verdana" w:eastAsia="Verdana" w:hAnsi="Verdana" w:cs="Verdana"/>
              <w:lang w:val="es-ES" w:eastAsia="es-ES"/>
            </w:rPr>
          </w:pPr>
        </w:p>
        <w:p w14:paraId="0A03EF5E" w14:textId="393BD804" w:rsidR="4838E8DD" w:rsidRPr="003E6F09" w:rsidRDefault="77823AE3" w:rsidP="72C4A717">
          <w:pPr>
            <w:contextualSpacing/>
            <w:jc w:val="both"/>
            <w:rPr>
              <w:rFonts w:ascii="Verdana" w:eastAsiaTheme="minorEastAsia" w:hAnsi="Verdana"/>
              <w:lang w:val="es-ES" w:eastAsia="es-ES"/>
            </w:rPr>
          </w:pPr>
          <w:r w:rsidRPr="003E6F09">
            <w:rPr>
              <w:rFonts w:ascii="Verdana" w:eastAsia="Verdana" w:hAnsi="Verdana" w:cs="Verdana"/>
              <w:lang w:val="es-ES" w:eastAsia="es-ES"/>
            </w:rPr>
            <w:t>Así, la implementación progresiva del SUIPA constituye una estrategia que permite asegurar su viabilidad técnica, financiera e institucional, al tiempo que posibilita la consolidación gradual de un instrumento clave para la identificación, gestión y seguimiento de los pasivos ambientales en el país.</w:t>
          </w:r>
          <w:r w:rsidRPr="003E6F09">
            <w:rPr>
              <w:rFonts w:ascii="Verdana" w:eastAsiaTheme="minorEastAsia" w:hAnsi="Verdana"/>
              <w:lang w:val="es-ES" w:eastAsia="es-ES"/>
            </w:rPr>
            <w:t xml:space="preserve"> </w:t>
          </w:r>
        </w:p>
        <w:p w14:paraId="15CDB1D4" w14:textId="79C2E549" w:rsidR="003B6EF6" w:rsidRPr="003E6F09" w:rsidRDefault="004231B7">
          <w:pPr>
            <w:pStyle w:val="Ttulo3"/>
            <w:numPr>
              <w:ilvl w:val="2"/>
              <w:numId w:val="44"/>
            </w:numPr>
            <w:spacing w:before="0" w:after="0"/>
            <w:jc w:val="both"/>
            <w:rPr>
              <w:rFonts w:ascii="Verdana" w:hAnsi="Verdana"/>
              <w:color w:val="000000" w:themeColor="text1"/>
              <w:sz w:val="22"/>
              <w:szCs w:val="22"/>
              <w:lang w:val="es-ES"/>
            </w:rPr>
          </w:pPr>
          <w:bookmarkStart w:id="426" w:name="_Toc973549507"/>
          <w:bookmarkStart w:id="427" w:name="_Toc224564387"/>
          <w:bookmarkStart w:id="428" w:name="_Toc232600026"/>
          <w:bookmarkStart w:id="429" w:name="_Toc233381928"/>
          <w:r w:rsidRPr="003E6F09">
            <w:rPr>
              <w:rFonts w:ascii="Verdana" w:hAnsi="Verdana"/>
              <w:i/>
              <w:iCs/>
              <w:sz w:val="22"/>
              <w:szCs w:val="22"/>
              <w:lang w:val="es-ES" w:eastAsia="es-ES"/>
            </w:rPr>
            <w:t>Parágrafo</w:t>
          </w:r>
          <w:r w:rsidR="6F6B130D" w:rsidRPr="003E6F09">
            <w:rPr>
              <w:rFonts w:ascii="Verdana" w:hAnsi="Verdana"/>
              <w:i/>
              <w:iCs/>
              <w:sz w:val="22"/>
              <w:szCs w:val="22"/>
              <w:lang w:val="es-ES" w:eastAsia="es-ES"/>
            </w:rPr>
            <w:t xml:space="preserve"> </w:t>
          </w:r>
          <w:r w:rsidR="38641A88" w:rsidRPr="003E6F09">
            <w:rPr>
              <w:rFonts w:ascii="Verdana" w:hAnsi="Verdana"/>
              <w:i/>
              <w:iCs/>
              <w:sz w:val="22"/>
              <w:szCs w:val="22"/>
              <w:lang w:val="es-ES" w:eastAsia="es-ES"/>
            </w:rPr>
            <w:t>Transitorio</w:t>
          </w:r>
          <w:r w:rsidR="79E34AFF" w:rsidRPr="003E6F09">
            <w:rPr>
              <w:rFonts w:ascii="Verdana" w:hAnsi="Verdana"/>
              <w:i/>
              <w:iCs/>
              <w:sz w:val="22"/>
              <w:szCs w:val="22"/>
              <w:lang w:val="es-ES" w:eastAsia="es-ES"/>
            </w:rPr>
            <w:t xml:space="preserve"> –Sistema de Información-</w:t>
          </w:r>
          <w:bookmarkEnd w:id="425"/>
          <w:bookmarkEnd w:id="426"/>
          <w:bookmarkEnd w:id="427"/>
          <w:bookmarkEnd w:id="428"/>
          <w:bookmarkEnd w:id="429"/>
        </w:p>
        <w:p w14:paraId="40EE710C" w14:textId="0B074362" w:rsidR="00F610E7" w:rsidRPr="003E6F09" w:rsidRDefault="00F610E7" w:rsidP="72C4A717">
          <w:pPr>
            <w:spacing w:after="0" w:line="240" w:lineRule="auto"/>
            <w:rPr>
              <w:rFonts w:ascii="Verdana" w:hAnsi="Verdana"/>
              <w:lang w:val="es-ES"/>
            </w:rPr>
          </w:pPr>
        </w:p>
        <w:p w14:paraId="757A8277" w14:textId="44E31249" w:rsidR="00D60615" w:rsidRPr="003E6F09" w:rsidRDefault="005D2070"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Así mismo, se</w:t>
          </w:r>
          <w:r w:rsidR="004231B7" w:rsidRPr="003E6F09">
            <w:rPr>
              <w:rFonts w:ascii="Verdana" w:eastAsia="Verdana" w:hAnsi="Verdana" w:cs="Verdana"/>
              <w:lang w:val="es-ES" w:eastAsia="es-ES"/>
            </w:rPr>
            <w:t xml:space="preserve"> </w:t>
          </w:r>
          <w:r w:rsidR="33191ED7" w:rsidRPr="003E6F09">
            <w:rPr>
              <w:rFonts w:ascii="Verdana" w:eastAsia="Verdana" w:hAnsi="Verdana" w:cs="Verdana"/>
              <w:lang w:val="es-ES" w:eastAsia="es-ES"/>
            </w:rPr>
            <w:t xml:space="preserve">establece un régimen de transición orientado a garantizar la aplicabilidad de la Ley 2327 de 2023 y del presente </w:t>
          </w:r>
          <w:r w:rsidR="67A502CF" w:rsidRPr="003E6F09">
            <w:rPr>
              <w:rFonts w:ascii="Verdana" w:eastAsia="Verdana" w:hAnsi="Verdana" w:cs="Verdana"/>
              <w:lang w:val="es-ES" w:eastAsia="es-ES"/>
            </w:rPr>
            <w:t>d</w:t>
          </w:r>
          <w:r w:rsidR="33191ED7" w:rsidRPr="003E6F09">
            <w:rPr>
              <w:rFonts w:ascii="Verdana" w:eastAsia="Verdana" w:hAnsi="Verdana" w:cs="Verdana"/>
              <w:lang w:val="es-ES" w:eastAsia="es-ES"/>
            </w:rPr>
            <w:t>ecreto, a</w:t>
          </w:r>
          <w:r w:rsidRPr="003E6F09">
            <w:rPr>
              <w:rFonts w:ascii="Verdana" w:eastAsia="Verdana" w:hAnsi="Verdana" w:cs="Verdana"/>
              <w:lang w:val="es-ES" w:eastAsia="es-ES"/>
            </w:rPr>
            <w:t>ú</w:t>
          </w:r>
          <w:r w:rsidR="33191ED7" w:rsidRPr="003E6F09">
            <w:rPr>
              <w:rFonts w:ascii="Verdana" w:eastAsia="Verdana" w:hAnsi="Verdana" w:cs="Verdana"/>
              <w:lang w:val="es-ES" w:eastAsia="es-ES"/>
            </w:rPr>
            <w:t>n en ausencia de la materialización plena del Sistema de Información de Pasivos Ambientales</w:t>
          </w:r>
          <w:r w:rsidRPr="003E6F09">
            <w:rPr>
              <w:rFonts w:ascii="Verdana" w:eastAsia="Verdana" w:hAnsi="Verdana" w:cs="Verdana"/>
              <w:lang w:val="es-ES" w:eastAsia="es-ES"/>
            </w:rPr>
            <w:t xml:space="preserve"> como herramienta tecnológica</w:t>
          </w:r>
          <w:r w:rsidR="33191ED7" w:rsidRPr="003E6F09">
            <w:rPr>
              <w:rFonts w:ascii="Verdana" w:eastAsia="Verdana" w:hAnsi="Verdana" w:cs="Verdana"/>
              <w:lang w:val="es-ES" w:eastAsia="es-ES"/>
            </w:rPr>
            <w:t>.</w:t>
          </w:r>
        </w:p>
        <w:p w14:paraId="3EC6290A" w14:textId="77777777" w:rsidR="004953FB" w:rsidRPr="003E6F09" w:rsidRDefault="004953FB" w:rsidP="00D60615">
          <w:pPr>
            <w:spacing w:after="0" w:line="240" w:lineRule="auto"/>
            <w:jc w:val="both"/>
            <w:rPr>
              <w:rFonts w:ascii="Verdana" w:eastAsia="Verdana" w:hAnsi="Verdana" w:cs="Verdana"/>
              <w:lang w:val="es-ES" w:eastAsia="es-ES"/>
            </w:rPr>
          </w:pPr>
        </w:p>
        <w:p w14:paraId="3219951D" w14:textId="40CC96F9" w:rsidR="00D60615" w:rsidRPr="003E6F09" w:rsidRDefault="004953FB"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Esto, </w:t>
          </w:r>
          <w:r w:rsidR="00D60615" w:rsidRPr="003E6F09">
            <w:rPr>
              <w:rFonts w:ascii="Verdana" w:eastAsia="Verdana" w:hAnsi="Verdana" w:cs="Verdana"/>
              <w:lang w:val="es-ES" w:eastAsia="es-ES"/>
            </w:rPr>
            <w:t>e</w:t>
          </w:r>
          <w:r w:rsidR="00E31A2F" w:rsidRPr="003E6F09">
            <w:rPr>
              <w:rFonts w:ascii="Verdana" w:eastAsia="Verdana" w:hAnsi="Verdana" w:cs="Verdana"/>
              <w:lang w:val="es-ES" w:eastAsia="es-ES"/>
            </w:rPr>
            <w:t xml:space="preserve">vita </w:t>
          </w:r>
          <w:r w:rsidR="00D60615" w:rsidRPr="003E6F09">
            <w:rPr>
              <w:rFonts w:ascii="Verdana" w:eastAsia="Verdana" w:hAnsi="Verdana" w:cs="Verdana"/>
              <w:lang w:val="es-ES" w:eastAsia="es-ES"/>
            </w:rPr>
            <w:t>que la falta de una herramienta tecnológica definitiva se convierta en un obstáculo para el cumplimiento de los deberes legales de las autoridades ambientales. Así mismo, se armoniza con el principio de continuidad de la función pública, según el cual las autoridades deben adoptar las medidas necesarias para cumplir sus competencias, incluso en contextos de implementación progresiva de nuevos instrumentos.</w:t>
          </w:r>
        </w:p>
        <w:p w14:paraId="1A7A3CE6" w14:textId="77777777" w:rsidR="00D60615" w:rsidRPr="003E6F09" w:rsidRDefault="00D60615" w:rsidP="00D60615">
          <w:pPr>
            <w:spacing w:after="0" w:line="240" w:lineRule="auto"/>
            <w:jc w:val="both"/>
            <w:rPr>
              <w:rFonts w:ascii="Verdana" w:eastAsia="Verdana" w:hAnsi="Verdana" w:cs="Verdana"/>
              <w:lang w:val="es-ES" w:eastAsia="es-ES"/>
            </w:rPr>
          </w:pPr>
        </w:p>
        <w:p w14:paraId="5E7F0258" w14:textId="77777777" w:rsidR="00D60615" w:rsidRPr="003E6F09" w:rsidRDefault="00D60615"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Adicionalmente, el parágrafo transitorio se ajusta a la técnica normativa utilizada de manera reiterada en el ordenamiento ambiental colombiano, particularmente en los casos en los que la entrada en operación de sistemas de información, registros o plataformas requiere fases de desarrollo técnico, presupuestal e institucional. En este sentido, la norma no suspende ni condiciona la vigencia de las obligaciones sustantivas previstas en la Ley 2327 de 2023, sino que habilita soluciones administrativas temporales para garantizar su cumplimiento.</w:t>
          </w:r>
        </w:p>
        <w:p w14:paraId="4989CC0D" w14:textId="77777777" w:rsidR="00D60615" w:rsidRPr="003E6F09" w:rsidRDefault="00D60615" w:rsidP="00D60615">
          <w:pPr>
            <w:spacing w:after="0" w:line="240" w:lineRule="auto"/>
            <w:jc w:val="both"/>
            <w:rPr>
              <w:rFonts w:ascii="Verdana" w:eastAsia="Verdana" w:hAnsi="Verdana" w:cs="Verdana"/>
              <w:lang w:val="es-ES" w:eastAsia="es-ES"/>
            </w:rPr>
          </w:pPr>
        </w:p>
        <w:p w14:paraId="4665DFA5" w14:textId="77777777" w:rsidR="00D60615" w:rsidRPr="003E6F09" w:rsidRDefault="00D60615"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Desde el punto de vista técnico, la gestión de pasivos ambientales no puede postergarse hasta la puesta en marcha total del Sistema de Información, dado que muchos de estos escenarios representan riesgos no aceptables para la vida, la salud humana o el ambiente. Por ello, el parágrafo faculta a las Autoridades Ambientales Competentes para implementar mecanismos alternativos y transitorios, tales como:</w:t>
          </w:r>
        </w:p>
        <w:p w14:paraId="4D419D60" w14:textId="77777777" w:rsidR="00D60615" w:rsidRPr="003E6F09" w:rsidRDefault="00D60615" w:rsidP="00D60615">
          <w:pPr>
            <w:spacing w:after="0" w:line="240" w:lineRule="auto"/>
            <w:jc w:val="both"/>
            <w:rPr>
              <w:rFonts w:ascii="Verdana" w:eastAsia="Verdana" w:hAnsi="Verdana" w:cs="Verdana"/>
              <w:lang w:val="es-ES" w:eastAsia="es-ES"/>
            </w:rPr>
          </w:pPr>
        </w:p>
        <w:p w14:paraId="59AFE18C" w14:textId="77777777" w:rsidR="00536A99" w:rsidRPr="003E6F09" w:rsidRDefault="00D60615">
          <w:pPr>
            <w:pStyle w:val="Prrafodelista"/>
            <w:numPr>
              <w:ilvl w:val="0"/>
              <w:numId w:val="43"/>
            </w:numPr>
            <w:jc w:val="both"/>
            <w:rPr>
              <w:rFonts w:ascii="Verdana" w:eastAsia="Verdana" w:hAnsi="Verdana" w:cs="Verdana"/>
              <w:lang w:val="es-ES" w:eastAsia="es-ES"/>
            </w:rPr>
          </w:pPr>
          <w:r w:rsidRPr="003E6F09">
            <w:rPr>
              <w:rFonts w:ascii="Verdana" w:eastAsia="Verdana" w:hAnsi="Verdana" w:cs="Verdana"/>
              <w:lang w:val="es-ES" w:eastAsia="es-ES"/>
            </w:rPr>
            <w:t>Registros internos o bases de datos provisionales.</w:t>
          </w:r>
        </w:p>
        <w:p w14:paraId="5F54FF59" w14:textId="55D7FA73" w:rsidR="00D60615" w:rsidRPr="003E6F09" w:rsidRDefault="00D60615">
          <w:pPr>
            <w:pStyle w:val="Prrafodelista"/>
            <w:numPr>
              <w:ilvl w:val="0"/>
              <w:numId w:val="43"/>
            </w:numPr>
            <w:jc w:val="both"/>
            <w:rPr>
              <w:rFonts w:ascii="Verdana" w:eastAsia="Verdana" w:hAnsi="Verdana" w:cs="Verdana"/>
              <w:lang w:val="es-ES" w:eastAsia="es-ES"/>
            </w:rPr>
          </w:pPr>
          <w:r w:rsidRPr="003E6F09">
            <w:rPr>
              <w:rFonts w:ascii="Verdana" w:eastAsia="Verdana" w:hAnsi="Verdana" w:cs="Verdana"/>
              <w:lang w:val="es-ES" w:eastAsia="es-ES"/>
            </w:rPr>
            <w:t>Sistemas de información institucionales ya existentes.</w:t>
          </w:r>
        </w:p>
        <w:p w14:paraId="34E66BEE" w14:textId="497898C4" w:rsidR="00D60615" w:rsidRPr="003E6F09" w:rsidRDefault="00D60615">
          <w:pPr>
            <w:pStyle w:val="Prrafodelista"/>
            <w:numPr>
              <w:ilvl w:val="0"/>
              <w:numId w:val="43"/>
            </w:numPr>
            <w:jc w:val="both"/>
            <w:rPr>
              <w:rFonts w:ascii="Verdana" w:eastAsia="Verdana" w:hAnsi="Verdana" w:cs="Verdana"/>
              <w:lang w:val="es-ES" w:eastAsia="es-ES"/>
            </w:rPr>
          </w:pPr>
          <w:r w:rsidRPr="003E6F09">
            <w:rPr>
              <w:rFonts w:ascii="Verdana" w:eastAsia="Verdana" w:hAnsi="Verdana" w:cs="Verdana"/>
              <w:lang w:val="es-ES" w:eastAsia="es-ES"/>
            </w:rPr>
            <w:lastRenderedPageBreak/>
            <w:t>Protocolos administrativos y técnicos para el registro, seguimiento y control de pasivos ambientales</w:t>
          </w:r>
          <w:r w:rsidR="00186371" w:rsidRPr="003E6F09">
            <w:rPr>
              <w:rFonts w:ascii="Verdana" w:eastAsia="Verdana" w:hAnsi="Verdana" w:cs="Verdana"/>
              <w:lang w:val="es-ES" w:eastAsia="es-ES"/>
            </w:rPr>
            <w:t>, entre otros.</w:t>
          </w:r>
        </w:p>
        <w:p w14:paraId="5EFA566A" w14:textId="77777777" w:rsidR="00D60615" w:rsidRPr="003E6F09" w:rsidRDefault="00D60615" w:rsidP="00D60615">
          <w:pPr>
            <w:spacing w:after="0" w:line="240" w:lineRule="auto"/>
            <w:jc w:val="both"/>
            <w:rPr>
              <w:rFonts w:ascii="Verdana" w:eastAsia="Verdana" w:hAnsi="Verdana" w:cs="Verdana"/>
              <w:lang w:val="es-ES" w:eastAsia="es-ES"/>
            </w:rPr>
          </w:pPr>
        </w:p>
        <w:p w14:paraId="44D1FE2B" w14:textId="77777777" w:rsidR="00D60615" w:rsidRPr="003E6F09" w:rsidRDefault="00D60615"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Estos mecanismos permiten asegurar la trazabilidad mínima de la información, el seguimiento de los Planes de Intervención y el cumplimiento de las obligaciones de reporte, aun antes de la entrada en funcionamiento del Sistema unificado.</w:t>
          </w:r>
        </w:p>
        <w:p w14:paraId="47109368" w14:textId="77777777" w:rsidR="00D60615" w:rsidRPr="003E6F09" w:rsidRDefault="00D60615" w:rsidP="00D60615">
          <w:pPr>
            <w:spacing w:after="0" w:line="240" w:lineRule="auto"/>
            <w:jc w:val="both"/>
            <w:rPr>
              <w:rFonts w:ascii="Verdana" w:eastAsia="Verdana" w:hAnsi="Verdana" w:cs="Verdana"/>
              <w:lang w:val="es-ES" w:eastAsia="es-ES"/>
            </w:rPr>
          </w:pPr>
        </w:p>
        <w:p w14:paraId="61F3EA2D" w14:textId="6904B1AB" w:rsidR="00D60615" w:rsidRPr="003E6F09" w:rsidRDefault="00D60615"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Desde la perspectiva de seguridad jurídica, el parágrafo transitorio evita vacíos normativos que podrían dar lugar a interpretaciones según las cuales la gestión de pasivos ambientales quedaría en suspenso hasta la creación formal del Sistema. Por el contrario, la disposición deja claro que las obligaciones legales y reglamentarias son exigibles desde la entrada en vigencia del </w:t>
          </w:r>
          <w:r w:rsidR="000F0084" w:rsidRPr="003E6F09">
            <w:rPr>
              <w:rFonts w:ascii="Verdana" w:eastAsia="Verdana" w:hAnsi="Verdana" w:cs="Verdana"/>
              <w:lang w:val="es-ES" w:eastAsia="es-ES"/>
            </w:rPr>
            <w:t>d</w:t>
          </w:r>
          <w:r w:rsidRPr="003E6F09">
            <w:rPr>
              <w:rFonts w:ascii="Verdana" w:eastAsia="Verdana" w:hAnsi="Verdana" w:cs="Verdana"/>
              <w:lang w:val="es-ES" w:eastAsia="es-ES"/>
            </w:rPr>
            <w:t>ecreto, y que las autoridades deben adoptar medidas razonables y proporcionales para su implementación progresiva.</w:t>
          </w:r>
        </w:p>
        <w:p w14:paraId="656BA1AD" w14:textId="77777777" w:rsidR="00D60615" w:rsidRPr="003E6F09" w:rsidRDefault="00D60615" w:rsidP="00D60615">
          <w:pPr>
            <w:spacing w:after="0" w:line="240" w:lineRule="auto"/>
            <w:jc w:val="both"/>
            <w:rPr>
              <w:rFonts w:ascii="Verdana" w:eastAsia="Verdana" w:hAnsi="Verdana" w:cs="Verdana"/>
              <w:lang w:val="es-ES" w:eastAsia="es-ES"/>
            </w:rPr>
          </w:pPr>
        </w:p>
        <w:p w14:paraId="29AA21B9" w14:textId="6E04B703" w:rsidR="00F610E7" w:rsidRPr="003E6F09" w:rsidRDefault="0A6176F0" w:rsidP="00D60615">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Por estas razones, el parágrafo transitorio se encuentra plenamente justificado desde el punto de vista legal y técnico, y constituye un elemento indispensable para asegurar la transición ordenada hacia la operación integral del Sistema de Información de Pasivos Ambientales.</w:t>
          </w:r>
        </w:p>
        <w:p w14:paraId="62963D12" w14:textId="77777777" w:rsidR="0074326F" w:rsidRPr="003E6F09" w:rsidRDefault="0074326F" w:rsidP="00A77AB2">
          <w:pPr>
            <w:spacing w:after="0" w:line="240" w:lineRule="auto"/>
            <w:jc w:val="both"/>
            <w:rPr>
              <w:rFonts w:ascii="Verdana" w:eastAsia="Verdana" w:hAnsi="Verdana" w:cs="Verdana"/>
              <w:lang w:val="es-ES" w:eastAsia="es-ES"/>
            </w:rPr>
          </w:pPr>
        </w:p>
        <w:p w14:paraId="54C04AEE" w14:textId="435F460E" w:rsidR="335F79B0" w:rsidRPr="003E6F09" w:rsidRDefault="6242C16B">
          <w:pPr>
            <w:pStyle w:val="Ttulo3"/>
            <w:numPr>
              <w:ilvl w:val="2"/>
              <w:numId w:val="44"/>
            </w:numPr>
            <w:spacing w:before="0" w:after="0"/>
            <w:jc w:val="both"/>
            <w:rPr>
              <w:rFonts w:ascii="Verdana" w:hAnsi="Verdana"/>
              <w:color w:val="000000" w:themeColor="text1"/>
              <w:sz w:val="22"/>
              <w:szCs w:val="22"/>
              <w:lang w:val="es-ES"/>
            </w:rPr>
          </w:pPr>
          <w:bookmarkStart w:id="430" w:name="_Toc224564388"/>
          <w:bookmarkStart w:id="431" w:name="_Toc232600027"/>
          <w:bookmarkStart w:id="432" w:name="_Toc233381929"/>
          <w:bookmarkStart w:id="433" w:name="_Toc1488442345"/>
          <w:r w:rsidRPr="003E6F09">
            <w:rPr>
              <w:rFonts w:ascii="Verdana" w:hAnsi="Verdana"/>
              <w:i/>
              <w:iCs/>
              <w:sz w:val="22"/>
              <w:szCs w:val="22"/>
              <w:lang w:val="es-ES" w:eastAsia="es-ES"/>
            </w:rPr>
            <w:t>Articulación de las Autoridades Ambientales con el Sistema Único de Información de Pasivos   Ambientales.</w:t>
          </w:r>
          <w:bookmarkEnd w:id="430"/>
          <w:bookmarkEnd w:id="431"/>
          <w:bookmarkEnd w:id="432"/>
          <w:r w:rsidR="4D1F7EDA" w:rsidRPr="003E6F09">
            <w:rPr>
              <w:rFonts w:ascii="Verdana" w:hAnsi="Verdana"/>
              <w:i/>
              <w:iCs/>
              <w:sz w:val="22"/>
              <w:szCs w:val="22"/>
              <w:lang w:val="es-ES" w:eastAsia="es-ES"/>
            </w:rPr>
            <w:t xml:space="preserve"> </w:t>
          </w:r>
          <w:bookmarkEnd w:id="433"/>
        </w:p>
        <w:p w14:paraId="1064EC25" w14:textId="77777777" w:rsidR="14EFF9D3" w:rsidRPr="003E6F09" w:rsidRDefault="14EFF9D3" w:rsidP="40CA45B0">
          <w:pPr>
            <w:spacing w:after="0" w:line="240" w:lineRule="auto"/>
            <w:jc w:val="both"/>
            <w:rPr>
              <w:rFonts w:ascii="Verdana" w:eastAsia="Verdana" w:hAnsi="Verdana" w:cs="Verdana"/>
              <w:lang w:val="es-ES" w:eastAsia="es-ES"/>
            </w:rPr>
          </w:pPr>
        </w:p>
        <w:p w14:paraId="3A306318" w14:textId="6F72DFE0"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La implementación progresiva del Sistema Único de Información de Pasivos Ambientales (SUIPA) responde a la necesidad de garantizar una adecuada articulación entre las responsabilidades asignadas a las autoridades ambientales y las capacidades técnicas, operativas y tecnológicas requeridas para la gestión integral de la información asociada a los pasivos ambientales.</w:t>
          </w:r>
        </w:p>
        <w:p w14:paraId="6B6308A4" w14:textId="33B0FAB6"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24BD463B" w14:textId="6E8BA61C"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 conformidad con lo dispuesto en el </w:t>
          </w:r>
          <w:r w:rsidR="00993BC0" w:rsidRPr="003E6F09">
            <w:rPr>
              <w:rFonts w:ascii="Verdana" w:eastAsia="Verdana" w:hAnsi="Verdana" w:cs="Verdana"/>
              <w:lang w:val="es-ES" w:eastAsia="es-ES"/>
            </w:rPr>
            <w:t>proyecto normativo</w:t>
          </w:r>
          <w:r w:rsidRPr="003E6F09">
            <w:rPr>
              <w:rFonts w:ascii="Verdana" w:eastAsia="Verdana" w:hAnsi="Verdana" w:cs="Verdana"/>
              <w:lang w:val="es-ES" w:eastAsia="es-ES"/>
            </w:rPr>
            <w:t>, las autoridades ambientales, en el marco de las funciones establecidas en el artículo 31 de la Ley 99 de 1993, deben desarrollar diversas acciones relacionadas con la administración, gestión y registro de información en el SUIPA. Entre estas se encuentran la recepción y gestión de solicitudes del sistema, el suministro de información proveniente de instrumentos de comando y control, el registro de áreas en sospecha de pasivos ambientales, la incorporación de los resultados de análisis de riesgo preliminar y detallado, así como el registro de actos administrativos, evidencias documentales y estados asociados a los pasivos ambientales declarados.</w:t>
          </w:r>
        </w:p>
        <w:p w14:paraId="64A396C4" w14:textId="4D843576"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477D1F0C" w14:textId="755E8756"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El cumplimiento de estas responsabilidades implica la integración de información proveniente de múltiples fuentes institucionales, así como la adecuación de procedimientos administrativos y herramientas tecnológicas para garantizar la captura, validación y actualización permanente de la información. En este sentido, la implementación progresiva del SUIPA permite que las autoridades </w:t>
          </w:r>
          <w:r w:rsidRPr="003E6F09">
            <w:rPr>
              <w:rFonts w:ascii="Verdana" w:eastAsia="Verdana" w:hAnsi="Verdana" w:cs="Verdana"/>
              <w:lang w:val="es-ES" w:eastAsia="es-ES"/>
            </w:rPr>
            <w:lastRenderedPageBreak/>
            <w:t>ambientales adapten gradualmente sus procesos internos de gestión de información, fortalezcan sus capacidades técnicas y consoliden mecanismos de interoperabilidad con otros sistemas y registros institucionales.</w:t>
          </w:r>
        </w:p>
        <w:p w14:paraId="032EBF35" w14:textId="42D64FFF"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3A9D2BA5" w14:textId="463F2423"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De igual forma, el carácter progresivo de la implementación facilita la estandarización de criterios y procedimientos para el registro y validación de la información relacionada con los pasivos ambientales, garantizando la calidad, trazabilidad y confiabilidad de los datos incorporados al sistema. Esto resulta particularmente relevante en el marco de los procesos de identificación de áreas en sospecha, evaluación de riesgos y adopción de decisiones administrativas asociadas a la gestión de dichos pasivos.</w:t>
          </w:r>
        </w:p>
        <w:p w14:paraId="246F86CE" w14:textId="185EEA1F"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178A9F35" w14:textId="6EB4541B"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Adicionalmente, la implementación gradual permite priorizar inicialmente los módulos orientados al registro y consolidación de información básica, para posteriormente incorporar funcionalidades orientadas al análisis, evaluación y seguimiento de las decisiones administrativas y de los instrumentos de gestión aplicables, tales como los planes de intervención correspondientes.</w:t>
          </w:r>
        </w:p>
        <w:p w14:paraId="607B1ACA" w14:textId="78CD81DC" w:rsidR="1FBB6B5F" w:rsidRPr="003E6F09" w:rsidRDefault="1FBB6B5F" w:rsidP="1FBB6B5F">
          <w:pPr>
            <w:spacing w:after="0" w:line="240" w:lineRule="auto"/>
            <w:jc w:val="both"/>
            <w:rPr>
              <w:rFonts w:eastAsiaTheme="minorEastAsia"/>
              <w:lang w:val="es-ES" w:eastAsia="es-ES"/>
            </w:rPr>
          </w:pPr>
        </w:p>
        <w:p w14:paraId="03FD49BC" w14:textId="501B9449"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este contexto, la implementación progresiva del SUIPA constituye un mecanismo que facilita la articulación institucional, promueve la eficiencia en la gestión de la información ambiental y permite fortalecer de manera gradual las capacidades de las autoridades ambientales para el cumplimiento de sus funciones en materia de identificación, registro, evaluación y seguimiento de los pasivos ambientales.</w:t>
          </w:r>
        </w:p>
        <w:p w14:paraId="79BC12F7" w14:textId="4759FEBC"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7074E81A" w14:textId="175BD289" w:rsidR="418CD65B" w:rsidRPr="003E6F09" w:rsidRDefault="0FA01049"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consecuencia, la adopción de un esquema de implementación progresiva resulta adecuada para asegurar la operatividad, sostenibilidad y efectividad del Sistema Único de Información de Pasivos Ambientales, en concordancia con las competencias asignadas a las autoridades ambientales y con los principios de eficiencia administrativa y adecuada gestión de la información pública ambiental</w:t>
          </w:r>
          <w:r w:rsidR="4D1F7EDA" w:rsidRPr="003E6F09">
            <w:rPr>
              <w:rFonts w:ascii="Verdana" w:eastAsia="Verdana" w:hAnsi="Verdana" w:cs="Verdana"/>
              <w:lang w:val="es-ES" w:eastAsia="es-ES"/>
            </w:rPr>
            <w:t>.</w:t>
          </w:r>
        </w:p>
        <w:p w14:paraId="2F3C86CB" w14:textId="2741EBD6" w:rsidR="14EFF9D3" w:rsidRPr="003E6F09" w:rsidRDefault="14EFF9D3" w:rsidP="14EFF9D3">
          <w:pPr>
            <w:spacing w:after="0" w:line="240" w:lineRule="auto"/>
            <w:jc w:val="both"/>
            <w:rPr>
              <w:rFonts w:ascii="Verdana" w:eastAsia="Verdana" w:hAnsi="Verdana" w:cs="Verdana"/>
              <w:lang w:val="es-ES" w:eastAsia="es-ES"/>
            </w:rPr>
          </w:pPr>
        </w:p>
        <w:p w14:paraId="246F980B" w14:textId="36F6D88E" w:rsidR="6034B336" w:rsidRPr="003E6F09" w:rsidRDefault="645D1F8C">
          <w:pPr>
            <w:pStyle w:val="Ttulo3"/>
            <w:numPr>
              <w:ilvl w:val="2"/>
              <w:numId w:val="44"/>
            </w:numPr>
            <w:spacing w:before="0" w:after="0"/>
            <w:jc w:val="both"/>
            <w:rPr>
              <w:rFonts w:ascii="Verdana" w:hAnsi="Verdana"/>
              <w:color w:val="000000" w:themeColor="text1"/>
              <w:sz w:val="22"/>
              <w:szCs w:val="22"/>
              <w:lang w:val="es-ES"/>
            </w:rPr>
          </w:pPr>
          <w:bookmarkStart w:id="434" w:name="_Toc224564389"/>
          <w:bookmarkStart w:id="435" w:name="_Toc232600028"/>
          <w:bookmarkStart w:id="436" w:name="_Toc233381930"/>
          <w:bookmarkStart w:id="437" w:name="_Toc1283246109"/>
          <w:r w:rsidRPr="003E6F09">
            <w:rPr>
              <w:rFonts w:ascii="Verdana" w:hAnsi="Verdana"/>
              <w:i/>
              <w:iCs/>
              <w:sz w:val="22"/>
              <w:szCs w:val="22"/>
              <w:lang w:val="es-ES" w:eastAsia="es-ES"/>
            </w:rPr>
            <w:t>Articulación de las Autoridades Sectoriales con el Sistema Único de Información de Pasivos   Ambientales</w:t>
          </w:r>
          <w:r w:rsidR="3627BFE8" w:rsidRPr="003E6F09">
            <w:rPr>
              <w:rFonts w:ascii="Verdana" w:hAnsi="Verdana"/>
              <w:i/>
              <w:iCs/>
              <w:sz w:val="22"/>
              <w:szCs w:val="22"/>
              <w:lang w:val="es-ES" w:eastAsia="es-ES"/>
            </w:rPr>
            <w:t>.</w:t>
          </w:r>
          <w:bookmarkEnd w:id="434"/>
          <w:bookmarkEnd w:id="435"/>
          <w:bookmarkEnd w:id="436"/>
          <w:r w:rsidR="3627BFE8" w:rsidRPr="003E6F09">
            <w:rPr>
              <w:rFonts w:ascii="Verdana" w:hAnsi="Verdana"/>
              <w:i/>
              <w:iCs/>
              <w:sz w:val="22"/>
              <w:szCs w:val="22"/>
              <w:lang w:val="es-ES" w:eastAsia="es-ES"/>
            </w:rPr>
            <w:t xml:space="preserve"> </w:t>
          </w:r>
          <w:bookmarkEnd w:id="437"/>
        </w:p>
        <w:p w14:paraId="544331C3" w14:textId="667BD659" w:rsidR="14EFF9D3" w:rsidRPr="003E6F09" w:rsidRDefault="14EFF9D3" w:rsidP="40CA45B0">
          <w:pPr>
            <w:spacing w:after="0" w:line="240" w:lineRule="auto"/>
            <w:jc w:val="both"/>
            <w:rPr>
              <w:rFonts w:ascii="Verdana" w:eastAsia="Verdana" w:hAnsi="Verdana" w:cs="Verdana"/>
              <w:lang w:val="es-ES" w:eastAsia="es-ES"/>
            </w:rPr>
          </w:pPr>
        </w:p>
        <w:p w14:paraId="47605576" w14:textId="77A9BD08"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La incorporación de responsabilidades para las autoridades sectoriales en el Sistema Único de Información de Pasivos Ambientales (SUIPA) responde a la necesidad de fortalecer la articulación interinstitucional </w:t>
          </w:r>
          <w:r w:rsidR="5860557D" w:rsidRPr="003E6F09">
            <w:rPr>
              <w:rFonts w:ascii="Verdana" w:eastAsia="Verdana" w:hAnsi="Verdana" w:cs="Verdana"/>
              <w:lang w:val="es-ES" w:eastAsia="es-ES"/>
            </w:rPr>
            <w:t xml:space="preserve">(artículo 6, ley 489 de 1998) </w:t>
          </w:r>
          <w:r w:rsidRPr="003E6F09">
            <w:rPr>
              <w:rFonts w:ascii="Verdana" w:eastAsia="Verdana" w:hAnsi="Verdana" w:cs="Verdana"/>
              <w:lang w:val="es-ES" w:eastAsia="es-ES"/>
            </w:rPr>
            <w:t>y garantizar la disponibilidad de información relevante para la identificación, análisis y gestión de los pasivos ambientales en el país.</w:t>
          </w:r>
        </w:p>
        <w:p w14:paraId="3C76D7BD" w14:textId="5B1461A6" w:rsidR="6034B336" w:rsidRPr="003E6F09" w:rsidRDefault="6034B336" w:rsidP="40CA45B0">
          <w:pPr>
            <w:spacing w:after="0" w:line="240" w:lineRule="auto"/>
            <w:jc w:val="both"/>
            <w:rPr>
              <w:rFonts w:ascii="Verdana" w:eastAsia="Verdana" w:hAnsi="Verdana" w:cs="Verdana"/>
              <w:lang w:val="es-ES" w:eastAsia="es-ES"/>
            </w:rPr>
          </w:pPr>
        </w:p>
        <w:p w14:paraId="4713689F" w14:textId="0C71C35D"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 conformidad con lo dispuesto en el </w:t>
          </w:r>
          <w:r w:rsidR="00A5695F" w:rsidRPr="003E6F09">
            <w:rPr>
              <w:rFonts w:ascii="Verdana" w:eastAsia="Verdana" w:hAnsi="Verdana" w:cs="Verdana"/>
              <w:lang w:val="es-ES" w:eastAsia="es-ES"/>
            </w:rPr>
            <w:t>proyecto normativo</w:t>
          </w:r>
          <w:r w:rsidRPr="003E6F09">
            <w:rPr>
              <w:rFonts w:ascii="Verdana" w:eastAsia="Verdana" w:hAnsi="Verdana" w:cs="Verdana"/>
              <w:lang w:val="es-ES" w:eastAsia="es-ES"/>
            </w:rPr>
            <w:t xml:space="preserve">, las autoridades sectoriales, en el marco de sus competencias y funciones, deben desarrollar diversas acciones orientadas a facilitar el flujo de información hacia el SUIPA y a apoyar el desarrollo de las etapas asociadas a la estrategia de gestión de pasivos ambientales. Entre estas acciones se encuentran la recepción y gestión de solicitudes del sistema, la facilitación del acceso a datos provenientes de </w:t>
          </w:r>
          <w:r w:rsidRPr="003E6F09">
            <w:rPr>
              <w:rFonts w:ascii="Verdana" w:eastAsia="Verdana" w:hAnsi="Verdana" w:cs="Verdana"/>
              <w:lang w:val="es-ES" w:eastAsia="es-ES"/>
            </w:rPr>
            <w:lastRenderedPageBreak/>
            <w:t>instrumentos de comando y control que no estén sujetos a reserva legal, el suministro de información relevante disponible en su haber y el registro de casos de sospecha de pasivos ambientales identificados en el desarrollo normal de sus funciones.</w:t>
          </w:r>
        </w:p>
        <w:p w14:paraId="24E45574" w14:textId="7C4A699E" w:rsidR="6034B336" w:rsidRPr="003E6F09" w:rsidRDefault="6034B336" w:rsidP="40CA45B0">
          <w:pPr>
            <w:spacing w:after="0" w:line="240" w:lineRule="auto"/>
            <w:jc w:val="both"/>
            <w:rPr>
              <w:rFonts w:ascii="Verdana" w:eastAsia="Verdana" w:hAnsi="Verdana" w:cs="Verdana"/>
              <w:lang w:val="es-ES" w:eastAsia="es-ES"/>
            </w:rPr>
          </w:pPr>
        </w:p>
        <w:p w14:paraId="5B492812" w14:textId="0BC81612"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La participación de las autoridades sectoriales en el SUIPA resulta fundamental, dado que estas entidades administran información técnica, sectorial y regulatoria relacionada con actividades productivas, infraestructura, explotación de recursos naturales y otros procesos que pueden estar asociados con la generación o identificación de pasivos ambientales. En este sentido, su vinculación al sistema permite ampliar las fuentes de información disponibles, fortalecer los procesos de identificación de áreas en sospecha y mejorar la calidad de los insumos técnicos requeridos para la evaluación y gestión de dichos pasivos.</w:t>
          </w:r>
        </w:p>
        <w:p w14:paraId="6058D604" w14:textId="1922D2AE" w:rsidR="6034B336" w:rsidRPr="003E6F09" w:rsidRDefault="6034B336" w:rsidP="40CA45B0">
          <w:pPr>
            <w:spacing w:after="0" w:line="240" w:lineRule="auto"/>
            <w:jc w:val="both"/>
            <w:rPr>
              <w:rFonts w:ascii="Verdana" w:eastAsia="Verdana" w:hAnsi="Verdana" w:cs="Verdana"/>
              <w:lang w:val="es-ES" w:eastAsia="es-ES"/>
            </w:rPr>
          </w:pPr>
        </w:p>
        <w:p w14:paraId="3725A67C" w14:textId="5BBD4A9D"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Asimismo, el acceso a información sectorial contribuye a mejorar la trazabilidad de las actividades que pueden haber dado origen a los pasivos ambientales, así como a facilitar la identificación de antecedentes administrativos, técnicos o regulatorios relevantes para el análisis de riesgo y la adopción de decisiones por parte de las autoridades competentes.</w:t>
          </w:r>
        </w:p>
        <w:p w14:paraId="619F06E6" w14:textId="758B47B2" w:rsidR="6034B336" w:rsidRPr="003E6F09" w:rsidRDefault="6034B336" w:rsidP="40CA45B0">
          <w:pPr>
            <w:spacing w:after="0" w:line="240" w:lineRule="auto"/>
            <w:jc w:val="both"/>
            <w:rPr>
              <w:rFonts w:ascii="Verdana" w:eastAsia="Verdana" w:hAnsi="Verdana" w:cs="Verdana"/>
              <w:lang w:val="es-ES" w:eastAsia="es-ES"/>
            </w:rPr>
          </w:pPr>
        </w:p>
        <w:p w14:paraId="3BD1AE33" w14:textId="333CE69A"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Por otra parte, la participación de estas entidades en el sistema permite consolidar un enfoque intersectorial en la gestión de los pasivos ambientales, reconociendo que su origen y evolución pueden estar asociados a actividades reguladas por diferentes sectores de la administración pública. En consecuencia, el intercambio de información entre autoridades ambientales y sectoriales fortalece la coordinación institucional y contribuye a una gestión más integral y eficiente del problema.</w:t>
          </w:r>
          <w:r w:rsidR="318310D0" w:rsidRPr="003E6F09">
            <w:rPr>
              <w:rFonts w:ascii="Verdana" w:eastAsia="Verdana" w:hAnsi="Verdana" w:cs="Verdana"/>
              <w:lang w:val="es-ES" w:eastAsia="es-ES"/>
            </w:rPr>
            <w:t xml:space="preserve"> </w:t>
          </w:r>
        </w:p>
        <w:p w14:paraId="3C3659B8" w14:textId="5318C511"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477D0D38" w14:textId="68CE2A7D"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Adicionalmente, la posibilidad de que el Comité Nacional para la Gestión de Pasivos Ambientales (CNGPA) determine responsabilidades adicionales para las autoridades sectoriales, conforme a su misionalidad y en el marco de la normatividad vigente, permite dotar al sistema de la flexibilidad necesaria para adaptarse a nuevas necesidades de información o a ajustes en la estrategia de gestión de pasivos ambientales.</w:t>
          </w:r>
        </w:p>
        <w:p w14:paraId="461F586E" w14:textId="2432491C"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5E3827F9" w14:textId="0E624F7F" w:rsidR="6034B336" w:rsidRPr="003E6F09" w:rsidRDefault="102E9E34"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En este contexto, la definición de responsabilidades para las autoridades sectoriales dentro del SUIPA constituye un elemento clave para garantizar la disponibilidad, integración y aprovechamiento de la información relevante para la gestión de pasivos ambientales, fortaleciendo los mecanismos </w:t>
          </w:r>
          <w:r w:rsidR="4DDC6ADD" w:rsidRPr="003E6F09">
            <w:rPr>
              <w:rFonts w:ascii="Verdana" w:eastAsia="Verdana" w:hAnsi="Verdana" w:cs="Verdana"/>
              <w:lang w:val="es-ES" w:eastAsia="es-ES"/>
            </w:rPr>
            <w:t xml:space="preserve">existentes </w:t>
          </w:r>
          <w:r w:rsidRPr="003E6F09">
            <w:rPr>
              <w:rFonts w:ascii="Verdana" w:eastAsia="Verdana" w:hAnsi="Verdana" w:cs="Verdana"/>
              <w:lang w:val="es-ES" w:eastAsia="es-ES"/>
            </w:rPr>
            <w:t>de coordinación interinstitucional y contribuyendo a una toma de decisiones más informada y oportuna por parte de las entidades competentes.</w:t>
          </w:r>
        </w:p>
        <w:p w14:paraId="1B3339E3" w14:textId="23FD3321" w:rsidR="00CA380C" w:rsidRPr="003E6F09" w:rsidRDefault="00CA380C" w:rsidP="00A77AB2">
          <w:pPr>
            <w:spacing w:after="0" w:line="240" w:lineRule="auto"/>
            <w:jc w:val="both"/>
            <w:rPr>
              <w:rFonts w:ascii="Verdana" w:eastAsia="Verdana" w:hAnsi="Verdana" w:cs="Verdana"/>
              <w:lang w:val="es-ES" w:eastAsia="es-ES"/>
            </w:rPr>
          </w:pPr>
        </w:p>
        <w:p w14:paraId="565AD931" w14:textId="48B9EDE4" w:rsidR="3627BFE8" w:rsidRPr="003E6F09" w:rsidRDefault="708F4659">
          <w:pPr>
            <w:pStyle w:val="Ttulo3"/>
            <w:numPr>
              <w:ilvl w:val="2"/>
              <w:numId w:val="44"/>
            </w:numPr>
            <w:spacing w:before="0" w:after="0"/>
            <w:jc w:val="both"/>
            <w:rPr>
              <w:rFonts w:ascii="Verdana" w:hAnsi="Verdana"/>
              <w:i/>
              <w:iCs/>
              <w:sz w:val="22"/>
              <w:szCs w:val="22"/>
              <w:lang w:val="es-ES" w:eastAsia="es-ES"/>
            </w:rPr>
          </w:pPr>
          <w:bookmarkStart w:id="438" w:name="_Toc232600029"/>
          <w:bookmarkStart w:id="439" w:name="_Toc233381931"/>
          <w:r w:rsidRPr="003E6F09">
            <w:rPr>
              <w:rFonts w:ascii="Verdana" w:hAnsi="Verdana"/>
              <w:i/>
              <w:iCs/>
              <w:sz w:val="22"/>
              <w:szCs w:val="22"/>
              <w:lang w:val="es-ES" w:eastAsia="es-ES"/>
            </w:rPr>
            <w:t>Articulación de personas naturales o jurídicas con el Sistema Único de Información de Pasivos Ambientales</w:t>
          </w:r>
          <w:r w:rsidR="007C6B1F" w:rsidRPr="003E6F09">
            <w:rPr>
              <w:rFonts w:ascii="Verdana" w:hAnsi="Verdana"/>
              <w:i/>
              <w:iCs/>
              <w:sz w:val="22"/>
              <w:szCs w:val="22"/>
              <w:lang w:val="es-ES" w:eastAsia="es-ES"/>
            </w:rPr>
            <w:t>.</w:t>
          </w:r>
          <w:bookmarkEnd w:id="438"/>
          <w:bookmarkEnd w:id="439"/>
        </w:p>
        <w:p w14:paraId="658B1A45" w14:textId="67500E9B" w:rsidR="14EFF9D3" w:rsidRPr="003E6F09" w:rsidRDefault="14EFF9D3" w:rsidP="40CA45B0">
          <w:pPr>
            <w:spacing w:after="0" w:line="240" w:lineRule="auto"/>
            <w:jc w:val="both"/>
            <w:rPr>
              <w:rFonts w:ascii="Verdana" w:eastAsia="Verdana" w:hAnsi="Verdana" w:cs="Verdana"/>
              <w:lang w:val="es-ES" w:eastAsia="es-ES"/>
            </w:rPr>
          </w:pPr>
        </w:p>
        <w:p w14:paraId="009401E5" w14:textId="60827AC9"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lastRenderedPageBreak/>
            <w:t>La incorporación de responsabilidades y derechos para las personas naturales o jurídicas interesadas dentro del Sistema Único de Información de Pasivos Ambientales (SUIPA) responde a la necesidad de promover la participación de los diferentes actores sociales en los procesos de identificación, registro y seguimiento de los pasivos ambientales, así como de fortalecer los principios de transparencia, acceso a la información y corresponsabilidad en la gestión ambiental.</w:t>
          </w:r>
        </w:p>
        <w:p w14:paraId="486DCAEA" w14:textId="148D9B25"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229A4A03" w14:textId="2CD202DE"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 conformidad con lo establecido en el </w:t>
          </w:r>
          <w:r w:rsidR="00A5695F" w:rsidRPr="003E6F09">
            <w:rPr>
              <w:rFonts w:ascii="Verdana" w:eastAsia="Verdana" w:hAnsi="Verdana" w:cs="Verdana"/>
              <w:lang w:val="es-ES" w:eastAsia="es-ES"/>
            </w:rPr>
            <w:t>proyecto normativo</w:t>
          </w:r>
          <w:r w:rsidRPr="003E6F09">
            <w:rPr>
              <w:rFonts w:ascii="Verdana" w:eastAsia="Verdana" w:hAnsi="Verdana" w:cs="Verdana"/>
              <w:lang w:val="es-ES" w:eastAsia="es-ES"/>
            </w:rPr>
            <w:t>, las personas naturales o jurídicas cuentan con la posibilidad de registrar solicitudes en el sistema y aportar evidencias relacionadas con posibles casos de pasivos ambientales. Esta disposición permite ampliar las fuentes de información disponibles para las autoridades competentes, facilitando la identificación de situaciones que puedan requerir análisis o verificación por parte de las entidades responsables. En este sentido, la participación de los ciudadanos, organizaciones sociales, empresas y demás actores interesados contribuye al fortalecimiento de los mecanismos de detección temprana y registro de posibles pasivos ambientales.</w:t>
          </w:r>
        </w:p>
        <w:p w14:paraId="647E39BC" w14:textId="440920D1"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0191632B" w14:textId="4D5552F2"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Asimismo, el derecho a consultar el registro del sistema promueve el acceso a la información pública ambiental y fortalece la transparencia en la gestión de los pasivos ambientales. La disponibilidad de esta información permite a los diferentes actores conocer el estado de los registros, las decisiones administrativas asociadas y el avance de los procesos de análisis y seguimiento que se adelanten en relación con estos casos.</w:t>
          </w:r>
        </w:p>
        <w:p w14:paraId="3451AF74" w14:textId="23BE72EC"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36323655" w14:textId="6DF50D15"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De igual forma, la posibilidad de ser informados sobre los casos que puedan afectar a las personas naturales o jurídicas interesadas garantiza el respeto por los principios de publicidad y debido proceso administrativo, permitiendo que los actores involucrados o potencialmente afectados conozcan oportunamente las actuaciones relacionadas con la gestión de los pasivos ambientales y puedan ejercer los derechos que les asisten conforme a la normativa vigente.</w:t>
          </w:r>
        </w:p>
        <w:p w14:paraId="427AD4EA" w14:textId="524FCBE7"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580B10D7" w14:textId="50CE3DF3"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Adicionalmente, la disposición según la cual las personas naturales o jurídicas tendrán los demás derechos y responsabilidades establecidos en la normatividad vigente permite asegurar la coherencia del funcionamiento del sistema con el marco jurídico aplicable en materia ambiental, administrativa y de acceso a la información pública.</w:t>
          </w:r>
        </w:p>
        <w:p w14:paraId="7F3E0431" w14:textId="0CE10DA6"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 </w:t>
          </w:r>
        </w:p>
        <w:p w14:paraId="4183F6F2" w14:textId="7D0918FE" w:rsidR="6034B336" w:rsidRPr="003E6F09" w:rsidRDefault="748CADD2" w:rsidP="40CA45B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este contexto, la inclusión de responsabilidades y derechos para las personas naturales o jurídicas dentro del SUIPA contribuye a fortalecer los mecanismos de participación, transparencia y acceso a la información, promoviendo una gestión más abierta, colaborativa y eficaz de los pasivos ambientales, en concordancia con los principios que orientan la gestión pública y la política ambiental.</w:t>
          </w:r>
        </w:p>
        <w:p w14:paraId="641C314E" w14:textId="14D2E0D5" w:rsidR="14EFF9D3" w:rsidRPr="003E6F09" w:rsidRDefault="14EFF9D3" w:rsidP="40CA45B0">
          <w:pPr>
            <w:spacing w:after="0" w:line="240" w:lineRule="auto"/>
            <w:jc w:val="both"/>
            <w:rPr>
              <w:rFonts w:ascii="Verdana" w:eastAsia="Verdana" w:hAnsi="Verdana" w:cs="Verdana"/>
              <w:lang w:val="es-ES" w:eastAsia="es-ES"/>
            </w:rPr>
          </w:pPr>
        </w:p>
        <w:p w14:paraId="5046B203" w14:textId="5EFF4E27" w:rsidR="1FBB6B5F" w:rsidRPr="003E6F09" w:rsidRDefault="1FBB6B5F">
          <w:pPr>
            <w:rPr>
              <w:lang w:val="es-ES"/>
            </w:rPr>
          </w:pPr>
          <w:r w:rsidRPr="003E6F09">
            <w:rPr>
              <w:lang w:val="es-ES"/>
            </w:rPr>
            <w:br w:type="page"/>
          </w:r>
        </w:p>
        <w:p w14:paraId="09380B9A" w14:textId="30A47374" w:rsidR="1FBB6B5F" w:rsidRPr="003E6F09" w:rsidRDefault="093959D2">
          <w:pPr>
            <w:pStyle w:val="Ttulo1"/>
            <w:numPr>
              <w:ilvl w:val="0"/>
              <w:numId w:val="44"/>
            </w:numPr>
            <w:shd w:val="clear" w:color="auto" w:fill="E2EFD9" w:themeFill="accent6" w:themeFillTint="33"/>
            <w:jc w:val="both"/>
            <w:rPr>
              <w:lang w:val="es-ES"/>
            </w:rPr>
          </w:pPr>
          <w:bookmarkStart w:id="440" w:name="_Toc232600030"/>
          <w:bookmarkStart w:id="441" w:name="_Toc233381932"/>
          <w:r w:rsidRPr="003E6F09">
            <w:rPr>
              <w:rFonts w:ascii="Verdana" w:hAnsi="Verdana"/>
              <w:sz w:val="22"/>
              <w:szCs w:val="22"/>
              <w:lang w:val="es-ES"/>
            </w:rPr>
            <w:lastRenderedPageBreak/>
            <w:t xml:space="preserve">DE LA SECCIÓN </w:t>
          </w:r>
          <w:r w:rsidRPr="003E6F09">
            <w:rPr>
              <w:rFonts w:ascii="Verdana" w:eastAsiaTheme="minorEastAsia" w:hAnsi="Verdana" w:cstheme="minorBidi"/>
              <w:sz w:val="22"/>
              <w:szCs w:val="22"/>
              <w:lang w:val="es-ES"/>
            </w:rPr>
            <w:t>5: DISPOSICIONES FINALES</w:t>
          </w:r>
          <w:bookmarkEnd w:id="440"/>
          <w:bookmarkEnd w:id="441"/>
        </w:p>
        <w:p w14:paraId="07731C70" w14:textId="77777777" w:rsidR="00021058" w:rsidRPr="003E6F09" w:rsidRDefault="00021058" w:rsidP="00021058">
          <w:pPr>
            <w:spacing w:after="0"/>
            <w:rPr>
              <w:lang w:val="es-ES"/>
            </w:rPr>
          </w:pPr>
          <w:bookmarkStart w:id="442" w:name="_Toc224564391"/>
          <w:bookmarkStart w:id="443" w:name="_Toc218883198"/>
          <w:bookmarkStart w:id="444" w:name="_Toc1950341972"/>
        </w:p>
        <w:p w14:paraId="4932BF63" w14:textId="505DD0B7" w:rsidR="007C36AC" w:rsidRPr="003E6F09" w:rsidRDefault="0EFB2270">
          <w:pPr>
            <w:pStyle w:val="Ttulo1"/>
            <w:numPr>
              <w:ilvl w:val="1"/>
              <w:numId w:val="44"/>
            </w:numPr>
            <w:jc w:val="both"/>
            <w:rPr>
              <w:rFonts w:ascii="Verdana" w:hAnsi="Verdana"/>
              <w:color w:val="000000" w:themeColor="text1"/>
              <w:sz w:val="22"/>
              <w:szCs w:val="22"/>
              <w:lang w:val="es-ES"/>
            </w:rPr>
          </w:pPr>
          <w:bookmarkStart w:id="445" w:name="_Toc232600031"/>
          <w:bookmarkStart w:id="446" w:name="_Toc233381933"/>
          <w:r w:rsidRPr="003E6F09">
            <w:rPr>
              <w:rFonts w:ascii="Verdana" w:hAnsi="Verdana"/>
              <w:color w:val="000000" w:themeColor="text1"/>
              <w:sz w:val="22"/>
              <w:szCs w:val="22"/>
              <w:lang w:val="es-ES"/>
            </w:rPr>
            <w:t>De la Información Ambiental para la toma de decisiones</w:t>
          </w:r>
          <w:bookmarkEnd w:id="442"/>
          <w:bookmarkEnd w:id="445"/>
          <w:bookmarkEnd w:id="446"/>
          <w:r w:rsidR="2CE1F305" w:rsidRPr="003E6F09">
            <w:rPr>
              <w:rFonts w:ascii="Verdana" w:hAnsi="Verdana"/>
              <w:color w:val="000000" w:themeColor="text1"/>
              <w:sz w:val="22"/>
              <w:szCs w:val="22"/>
              <w:lang w:val="es-ES"/>
            </w:rPr>
            <w:t xml:space="preserve"> </w:t>
          </w:r>
          <w:bookmarkEnd w:id="443"/>
          <w:bookmarkEnd w:id="444"/>
        </w:p>
        <w:p w14:paraId="09389D06" w14:textId="77777777" w:rsidR="00CA380C" w:rsidRPr="003E6F09" w:rsidRDefault="00CA380C" w:rsidP="00A77AB2">
          <w:pPr>
            <w:spacing w:after="0" w:line="240" w:lineRule="auto"/>
            <w:jc w:val="both"/>
            <w:rPr>
              <w:rFonts w:ascii="Verdana" w:eastAsia="Verdana" w:hAnsi="Verdana" w:cs="Verdana"/>
              <w:lang w:val="es-ES" w:eastAsia="es-ES"/>
            </w:rPr>
          </w:pPr>
        </w:p>
        <w:p w14:paraId="5BD2E6E0" w14:textId="7CEFB8C2" w:rsidR="00DE21E0" w:rsidRPr="003E6F09" w:rsidRDefault="2DF5DF28" w:rsidP="00DE21E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Esta disposición </w:t>
          </w:r>
          <w:r w:rsidR="7EEC4318" w:rsidRPr="003E6F09">
            <w:rPr>
              <w:rFonts w:ascii="Verdana" w:eastAsia="Verdana" w:hAnsi="Verdana" w:cs="Verdana"/>
              <w:lang w:val="es-ES" w:eastAsia="es-ES"/>
            </w:rPr>
            <w:t xml:space="preserve">establece la obligación de que las </w:t>
          </w:r>
          <w:r w:rsidR="4E2F12CA" w:rsidRPr="003E6F09">
            <w:rPr>
              <w:rFonts w:ascii="Verdana" w:eastAsia="Verdana" w:hAnsi="Verdana" w:cs="Verdana"/>
              <w:lang w:val="es-ES" w:eastAsia="es-ES"/>
            </w:rPr>
            <w:t>autoridades ambientales y las Entidades adscritas y vinculadas</w:t>
          </w:r>
          <w:r w:rsidR="7EEC4318" w:rsidRPr="003E6F09">
            <w:rPr>
              <w:rFonts w:ascii="Verdana" w:eastAsia="Verdana" w:hAnsi="Verdana" w:cs="Verdana"/>
              <w:lang w:val="es-ES" w:eastAsia="es-ES"/>
            </w:rPr>
            <w:t xml:space="preserve"> al Ministerio de Ambiente y Desarrollo Sostenible dispongan e interoper</w:t>
          </w:r>
          <w:r w:rsidR="450F4A39" w:rsidRPr="003E6F09">
            <w:rPr>
              <w:rFonts w:ascii="Verdana" w:eastAsia="Verdana" w:hAnsi="Verdana" w:cs="Verdana"/>
              <w:lang w:val="es-ES" w:eastAsia="es-ES"/>
            </w:rPr>
            <w:t>e</w:t>
          </w:r>
          <w:r w:rsidR="7EEC4318" w:rsidRPr="003E6F09">
            <w:rPr>
              <w:rFonts w:ascii="Verdana" w:eastAsia="Verdana" w:hAnsi="Verdana" w:cs="Verdana"/>
              <w:lang w:val="es-ES" w:eastAsia="es-ES"/>
            </w:rPr>
            <w:t xml:space="preserve">n la información ambiental generada en el ejercicio de sus competencias, con el fin </w:t>
          </w:r>
          <w:r w:rsidR="450F4A39" w:rsidRPr="003E6F09">
            <w:rPr>
              <w:rFonts w:ascii="Verdana" w:eastAsia="Verdana" w:hAnsi="Verdana" w:cs="Verdana"/>
              <w:lang w:val="es-ES" w:eastAsia="es-ES"/>
            </w:rPr>
            <w:t>hacer uso de esta información para</w:t>
          </w:r>
          <w:r w:rsidR="7EEC4318" w:rsidRPr="003E6F09">
            <w:rPr>
              <w:rFonts w:ascii="Verdana" w:eastAsia="Verdana" w:hAnsi="Verdana" w:cs="Verdana"/>
              <w:lang w:val="es-ES" w:eastAsia="es-ES"/>
            </w:rPr>
            <w:t xml:space="preserve"> soportar la toma de decisiones en la gestión de pasivos ambientales</w:t>
          </w:r>
          <w:r w:rsidR="450F4A39" w:rsidRPr="003E6F09">
            <w:rPr>
              <w:rFonts w:ascii="Verdana" w:eastAsia="Verdana" w:hAnsi="Verdana" w:cs="Verdana"/>
              <w:lang w:val="es-ES" w:eastAsia="es-ES"/>
            </w:rPr>
            <w:t xml:space="preserve">, cuando </w:t>
          </w:r>
          <w:r w:rsidR="0527DC80" w:rsidRPr="003E6F09">
            <w:rPr>
              <w:rFonts w:ascii="Verdana" w:eastAsia="Verdana" w:hAnsi="Verdana" w:cs="Verdana"/>
              <w:lang w:val="es-ES" w:eastAsia="es-ES"/>
            </w:rPr>
            <w:t xml:space="preserve">así lo </w:t>
          </w:r>
          <w:r w:rsidR="450F4A39" w:rsidRPr="003E6F09">
            <w:rPr>
              <w:rFonts w:ascii="Verdana" w:eastAsia="Verdana" w:hAnsi="Verdana" w:cs="Verdana"/>
              <w:lang w:val="es-ES" w:eastAsia="es-ES"/>
            </w:rPr>
            <w:t>requiera</w:t>
          </w:r>
          <w:r w:rsidR="0527DC80" w:rsidRPr="003E6F09">
            <w:rPr>
              <w:rFonts w:ascii="Verdana" w:eastAsia="Verdana" w:hAnsi="Verdana" w:cs="Verdana"/>
              <w:lang w:val="es-ES" w:eastAsia="es-ES"/>
            </w:rPr>
            <w:t>n las autoridades ambientales competentes</w:t>
          </w:r>
          <w:r w:rsidR="450F4A39" w:rsidRPr="003E6F09">
            <w:rPr>
              <w:rFonts w:ascii="Verdana" w:eastAsia="Verdana" w:hAnsi="Verdana" w:cs="Verdana"/>
              <w:lang w:val="es-ES" w:eastAsia="es-ES"/>
            </w:rPr>
            <w:t>.</w:t>
          </w:r>
        </w:p>
        <w:p w14:paraId="44F01217" w14:textId="77777777" w:rsidR="00DE21E0" w:rsidRPr="003E6F09" w:rsidRDefault="00DE21E0" w:rsidP="00DE21E0">
          <w:pPr>
            <w:spacing w:after="0" w:line="240" w:lineRule="auto"/>
            <w:jc w:val="both"/>
            <w:rPr>
              <w:rFonts w:ascii="Verdana" w:eastAsia="Verdana" w:hAnsi="Verdana" w:cs="Verdana"/>
              <w:lang w:val="es-ES" w:eastAsia="es-ES"/>
            </w:rPr>
          </w:pPr>
        </w:p>
        <w:p w14:paraId="48F2D9B7" w14:textId="62ED2DFA" w:rsidR="00DE21E0" w:rsidRPr="003E6F09" w:rsidRDefault="00794EE1" w:rsidP="00DE21E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Técnicamente, la</w:t>
          </w:r>
          <w:r w:rsidR="00DE21E0" w:rsidRPr="003E6F09">
            <w:rPr>
              <w:rFonts w:ascii="Verdana" w:eastAsia="Verdana" w:hAnsi="Verdana" w:cs="Verdana"/>
              <w:lang w:val="es-ES" w:eastAsia="es-ES"/>
            </w:rPr>
            <w:t xml:space="preserve"> gestión de pasivos ambientales exige decisiones basadas en información confiable, actualizada y verificable, particularmente en lo relacionado con caracterización ambiental, evaluaciones de riesgo, antecedentes de aprovechamiento de recursos naturales, medidas de manejo, seguimiento y control. La fragmentación de la información entre distintas entidades y sistemas constituye una de las principales barreras para la identificación oportuna de pasivos ambientales y para la adopción de medidas eficaces de intervención. Por ello, la interoperabilidad de la información se configura como un requisito técnico indispensable para garantizar decisiones integrales, coherentes y basadas en evidencia.</w:t>
          </w:r>
        </w:p>
        <w:p w14:paraId="279727C2" w14:textId="77777777" w:rsidR="00DE21E0" w:rsidRPr="003E6F09" w:rsidRDefault="00DE21E0" w:rsidP="00DE21E0">
          <w:pPr>
            <w:spacing w:after="0" w:line="240" w:lineRule="auto"/>
            <w:jc w:val="both"/>
            <w:rPr>
              <w:rFonts w:ascii="Verdana" w:eastAsia="Verdana" w:hAnsi="Verdana" w:cs="Verdana"/>
              <w:lang w:val="es-ES" w:eastAsia="es-ES"/>
            </w:rPr>
          </w:pPr>
        </w:p>
        <w:p w14:paraId="298AD5F0" w14:textId="6154C9C1" w:rsidR="00DE21E0" w:rsidRPr="003E6F09" w:rsidRDefault="0050322B" w:rsidP="00DE21E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Jurídicamente,</w:t>
          </w:r>
          <w:r w:rsidR="00DE21E0" w:rsidRPr="003E6F09">
            <w:rPr>
              <w:rFonts w:ascii="Verdana" w:eastAsia="Verdana" w:hAnsi="Verdana" w:cs="Verdana"/>
              <w:lang w:val="es-ES" w:eastAsia="es-ES"/>
            </w:rPr>
            <w:t xml:space="preserve"> esta disposición no crea una obligación nueva, sino que desarrolla y operacionaliza deberes ya existentes en el ordenamiento jurídico ambiental colombiano. Así mismo, el artículo se articula con el Sistema de Información Ambiental de Colombia – SIAC y con los sistemas de información administrados por las entidades adscritas y vinculadas al Ministerio de Ambiente y Desarrollo Sostenible, tales como el IDEAM, el Instituto Humboldt, el INVEMAR, el SINCHI y el IIAP, cuyas funciones legales incluyen la generación de información científica y técnica para apoyar la gestión ambiental y la toma de decisiones públicas. La interoperabilidad prevista en la norma se limita a la información que ya ha sido generada en el marco de las competencias legales de cada entidad, sin imponer cargas adicionales ni exigir la producción de nueva información por fuera de sus funciones misionales.</w:t>
          </w:r>
        </w:p>
        <w:p w14:paraId="4E3E21D7" w14:textId="77777777" w:rsidR="00DE21E0" w:rsidRPr="003E6F09" w:rsidRDefault="00DE21E0" w:rsidP="00DE21E0">
          <w:pPr>
            <w:spacing w:after="0" w:line="240" w:lineRule="auto"/>
            <w:jc w:val="both"/>
            <w:rPr>
              <w:rFonts w:ascii="Verdana" w:eastAsia="Verdana" w:hAnsi="Verdana" w:cs="Verdana"/>
              <w:lang w:val="es-ES" w:eastAsia="es-ES"/>
            </w:rPr>
          </w:pPr>
        </w:p>
        <w:p w14:paraId="40A52426" w14:textId="6DD08B69" w:rsidR="00DE21E0" w:rsidRPr="003E6F09" w:rsidRDefault="00DE21E0" w:rsidP="00DE21E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La disponibilidad e interoperabilidad de esta información permite anticipar escenarios de riesgo, priorizar intervenciones y adoptar medidas correctivas</w:t>
          </w:r>
          <w:r w:rsidR="00AC561C" w:rsidRPr="003E6F09">
            <w:rPr>
              <w:rFonts w:ascii="Verdana" w:eastAsia="Verdana" w:hAnsi="Verdana" w:cs="Verdana"/>
              <w:lang w:val="es-ES" w:eastAsia="es-ES"/>
            </w:rPr>
            <w:t xml:space="preserve"> (e incluso preventivas) </w:t>
          </w:r>
          <w:r w:rsidRPr="003E6F09">
            <w:rPr>
              <w:rFonts w:ascii="Verdana" w:eastAsia="Verdana" w:hAnsi="Verdana" w:cs="Verdana"/>
              <w:lang w:val="es-ES" w:eastAsia="es-ES"/>
            </w:rPr>
            <w:t>frente a pasivos ambientales que puedan afectar la vida, la salud humana o el ambiente.</w:t>
          </w:r>
        </w:p>
        <w:p w14:paraId="5BE63FB5" w14:textId="77777777" w:rsidR="00DE21E0" w:rsidRPr="003E6F09" w:rsidRDefault="00DE21E0" w:rsidP="00DE21E0">
          <w:pPr>
            <w:spacing w:after="0" w:line="240" w:lineRule="auto"/>
            <w:jc w:val="both"/>
            <w:rPr>
              <w:rFonts w:ascii="Verdana" w:eastAsia="Verdana" w:hAnsi="Verdana" w:cs="Verdana"/>
              <w:lang w:val="es-ES" w:eastAsia="es-ES"/>
            </w:rPr>
          </w:pPr>
        </w:p>
        <w:p w14:paraId="5FCAEAFE" w14:textId="394A52B7" w:rsidR="00CA380C" w:rsidRPr="003E6F09" w:rsidRDefault="7EEC4318" w:rsidP="00DE21E0">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síntesis, e</w:t>
          </w:r>
          <w:r w:rsidR="4B959D68" w:rsidRPr="003E6F09">
            <w:rPr>
              <w:rFonts w:ascii="Verdana" w:eastAsia="Verdana" w:hAnsi="Verdana" w:cs="Verdana"/>
              <w:lang w:val="es-ES" w:eastAsia="es-ES"/>
            </w:rPr>
            <w:t>sta disposición</w:t>
          </w:r>
          <w:r w:rsidRPr="003E6F09">
            <w:rPr>
              <w:rFonts w:ascii="Verdana" w:eastAsia="Verdana" w:hAnsi="Verdana" w:cs="Verdana"/>
              <w:lang w:val="es-ES" w:eastAsia="es-ES"/>
            </w:rPr>
            <w:t xml:space="preserve"> se encuentra plenamente justificad</w:t>
          </w:r>
          <w:r w:rsidR="4394FCDB" w:rsidRPr="003E6F09">
            <w:rPr>
              <w:rFonts w:ascii="Verdana" w:eastAsia="Verdana" w:hAnsi="Verdana" w:cs="Verdana"/>
              <w:lang w:val="es-ES" w:eastAsia="es-ES"/>
            </w:rPr>
            <w:t>a</w:t>
          </w:r>
          <w:r w:rsidRPr="003E6F09">
            <w:rPr>
              <w:rFonts w:ascii="Verdana" w:eastAsia="Verdana" w:hAnsi="Verdana" w:cs="Verdana"/>
              <w:lang w:val="es-ES" w:eastAsia="es-ES"/>
            </w:rPr>
            <w:t xml:space="preserve"> desde el punto de vista técnico y jurídico, al constituirse en un desarrollo necesario de los principios de coordinación, eficacia, prevención y toma de decisiones informada, sin desbordar la potestad reglamentaria ni imponer obligaciones nuevas, y consolidando un enfoque de gestión integral de la información ambiental al servicio de la gestión de pasivos ambientales.</w:t>
          </w:r>
        </w:p>
        <w:p w14:paraId="2F02E70C" w14:textId="77777777" w:rsidR="00CA380C" w:rsidRPr="003E6F09" w:rsidRDefault="00CA380C" w:rsidP="00A77AB2">
          <w:pPr>
            <w:spacing w:after="0" w:line="240" w:lineRule="auto"/>
            <w:jc w:val="both"/>
            <w:rPr>
              <w:rFonts w:ascii="Verdana" w:eastAsia="Verdana" w:hAnsi="Verdana" w:cs="Verdana"/>
              <w:lang w:val="es-ES" w:eastAsia="es-ES"/>
            </w:rPr>
          </w:pPr>
        </w:p>
        <w:p w14:paraId="5DCE561D" w14:textId="77777777" w:rsidR="00845E52" w:rsidRPr="003E6F09" w:rsidRDefault="00845E52" w:rsidP="00A77AB2">
          <w:pPr>
            <w:spacing w:after="0" w:line="240" w:lineRule="auto"/>
            <w:jc w:val="both"/>
            <w:rPr>
              <w:rFonts w:ascii="Verdana" w:eastAsia="Verdana" w:hAnsi="Verdana" w:cs="Verdana"/>
              <w:lang w:val="es-ES" w:eastAsia="es-ES"/>
            </w:rPr>
          </w:pPr>
        </w:p>
        <w:p w14:paraId="414E2C5F" w14:textId="09828662" w:rsidR="608CFA13" w:rsidRPr="003E6F09" w:rsidRDefault="5F039ABC">
          <w:pPr>
            <w:pStyle w:val="Ttulo1"/>
            <w:numPr>
              <w:ilvl w:val="1"/>
              <w:numId w:val="44"/>
            </w:numPr>
            <w:jc w:val="both"/>
            <w:rPr>
              <w:rFonts w:ascii="Verdana" w:hAnsi="Verdana"/>
              <w:color w:val="000000" w:themeColor="text1"/>
              <w:sz w:val="22"/>
              <w:szCs w:val="22"/>
              <w:lang w:val="es-ES"/>
            </w:rPr>
          </w:pPr>
          <w:bookmarkStart w:id="447" w:name="_Toc232600032"/>
          <w:bookmarkStart w:id="448" w:name="_Toc233381934"/>
          <w:r w:rsidRPr="003E6F09">
            <w:rPr>
              <w:rFonts w:ascii="Verdana" w:hAnsi="Verdana"/>
              <w:color w:val="000000" w:themeColor="text1"/>
              <w:sz w:val="22"/>
              <w:szCs w:val="22"/>
              <w:lang w:val="es-ES"/>
            </w:rPr>
            <w:t>De la solidaridad de generadores en la financiación para la gestión de pasivos ambientales</w:t>
          </w:r>
          <w:bookmarkEnd w:id="447"/>
          <w:bookmarkEnd w:id="448"/>
        </w:p>
        <w:p w14:paraId="048A4E0B" w14:textId="77777777" w:rsidR="00CA380C" w:rsidRPr="003E6F09" w:rsidRDefault="00CA380C" w:rsidP="00A77AB2">
          <w:pPr>
            <w:spacing w:after="0" w:line="240" w:lineRule="auto"/>
            <w:jc w:val="both"/>
            <w:rPr>
              <w:rFonts w:ascii="Verdana" w:eastAsia="Verdana" w:hAnsi="Verdana" w:cs="Verdana"/>
              <w:lang w:val="es-ES" w:eastAsia="es-ES"/>
            </w:rPr>
          </w:pPr>
        </w:p>
        <w:p w14:paraId="4A83DECD" w14:textId="71E292EF" w:rsidR="005638A7" w:rsidRPr="003E6F09" w:rsidRDefault="3D04C801" w:rsidP="0058297B">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w:t>
          </w:r>
          <w:r w:rsidR="6015C299" w:rsidRPr="003E6F09">
            <w:rPr>
              <w:rFonts w:ascii="Verdana" w:eastAsia="Verdana" w:hAnsi="Verdana" w:cs="Verdana"/>
              <w:lang w:val="es-ES" w:eastAsia="es-ES"/>
            </w:rPr>
            <w:t xml:space="preserve">sta disposición </w:t>
          </w:r>
          <w:r w:rsidRPr="003E6F09">
            <w:rPr>
              <w:rFonts w:ascii="Verdana" w:eastAsia="Verdana" w:hAnsi="Verdana" w:cs="Verdana"/>
              <w:lang w:val="es-ES" w:eastAsia="es-ES"/>
            </w:rPr>
            <w:t>tiene como finalidad desarrollar de manera operativa el principio de solidaridad en la gestión de los pasivos ambientales</w:t>
          </w:r>
          <w:r w:rsidR="2DF456A3" w:rsidRPr="003E6F09">
            <w:rPr>
              <w:rFonts w:ascii="Verdana" w:eastAsia="Verdana" w:hAnsi="Verdana" w:cs="Verdana"/>
              <w:lang w:val="es-ES" w:eastAsia="es-ES"/>
            </w:rPr>
            <w:t>.</w:t>
          </w:r>
        </w:p>
        <w:p w14:paraId="496FAF13" w14:textId="77777777" w:rsidR="005638A7" w:rsidRPr="003E6F09" w:rsidRDefault="005638A7" w:rsidP="0058297B">
          <w:pPr>
            <w:spacing w:after="0" w:line="240" w:lineRule="auto"/>
            <w:jc w:val="both"/>
            <w:rPr>
              <w:rFonts w:ascii="Verdana" w:eastAsia="Verdana" w:hAnsi="Verdana" w:cs="Verdana"/>
              <w:lang w:val="es-ES" w:eastAsia="es-ES"/>
            </w:rPr>
          </w:pPr>
        </w:p>
        <w:p w14:paraId="2E74280A" w14:textId="1301D37F" w:rsidR="0058297B" w:rsidRPr="003E6F09" w:rsidRDefault="0058297B" w:rsidP="0058297B">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Desde una perspectiva técnica, la gestión de pasivos ambientales requiere intervenciones integrales que consideren las dinámicas ecológicas, sociales y económicas del territorio. En numerosos casos, l</w:t>
          </w:r>
          <w:r w:rsidR="005638A7" w:rsidRPr="003E6F09">
            <w:rPr>
              <w:rFonts w:ascii="Verdana" w:eastAsia="Verdana" w:hAnsi="Verdana" w:cs="Verdana"/>
              <w:lang w:val="es-ES" w:eastAsia="es-ES"/>
            </w:rPr>
            <w:t>as afectaciones</w:t>
          </w:r>
          <w:r w:rsidRPr="003E6F09">
            <w:rPr>
              <w:rFonts w:ascii="Verdana" w:eastAsia="Verdana" w:hAnsi="Verdana" w:cs="Verdana"/>
              <w:lang w:val="es-ES" w:eastAsia="es-ES"/>
            </w:rPr>
            <w:t xml:space="preserve"> ambientales asociad</w:t>
          </w:r>
          <w:r w:rsidR="005638A7" w:rsidRPr="003E6F09">
            <w:rPr>
              <w:rFonts w:ascii="Verdana" w:eastAsia="Verdana" w:hAnsi="Verdana" w:cs="Verdana"/>
              <w:lang w:val="es-ES" w:eastAsia="es-ES"/>
            </w:rPr>
            <w:t>a</w:t>
          </w:r>
          <w:r w:rsidRPr="003E6F09">
            <w:rPr>
              <w:rFonts w:ascii="Verdana" w:eastAsia="Verdana" w:hAnsi="Verdana" w:cs="Verdana"/>
              <w:lang w:val="es-ES" w:eastAsia="es-ES"/>
            </w:rPr>
            <w:t>s a un pasivo</w:t>
          </w:r>
          <w:r w:rsidR="005638A7" w:rsidRPr="003E6F09">
            <w:rPr>
              <w:rFonts w:ascii="Verdana" w:eastAsia="Verdana" w:hAnsi="Verdana" w:cs="Verdana"/>
              <w:lang w:val="es-ES" w:eastAsia="es-ES"/>
            </w:rPr>
            <w:t xml:space="preserve"> ambiental podrían</w:t>
          </w:r>
          <w:r w:rsidRPr="003E6F09">
            <w:rPr>
              <w:rFonts w:ascii="Verdana" w:eastAsia="Verdana" w:hAnsi="Verdana" w:cs="Verdana"/>
              <w:lang w:val="es-ES" w:eastAsia="es-ES"/>
            </w:rPr>
            <w:t xml:space="preserve"> trascende</w:t>
          </w:r>
          <w:r w:rsidR="005638A7" w:rsidRPr="003E6F09">
            <w:rPr>
              <w:rFonts w:ascii="Verdana" w:eastAsia="Verdana" w:hAnsi="Verdana" w:cs="Verdana"/>
              <w:lang w:val="es-ES" w:eastAsia="es-ES"/>
            </w:rPr>
            <w:t>r</w:t>
          </w:r>
          <w:r w:rsidRPr="003E6F09">
            <w:rPr>
              <w:rFonts w:ascii="Verdana" w:eastAsia="Verdana" w:hAnsi="Verdana" w:cs="Verdana"/>
              <w:lang w:val="es-ES" w:eastAsia="es-ES"/>
            </w:rPr>
            <w:t xml:space="preserve"> límites administrativos, como ocurre en cuencas hidrográficas, ecosistemas estratégicos, zonas de recarga hídrica o áreas de influencia regional. En estos escenarios, la actuación fragmentada o aislada no solo resulta ineficiente, sino que puede generar soluciones parciales que no reducen el riesgo a niveles aceptables. Por ello, la norma habilita la participación concurrente de las </w:t>
          </w:r>
          <w:r w:rsidR="005638A7" w:rsidRPr="003E6F09">
            <w:rPr>
              <w:rFonts w:ascii="Verdana" w:eastAsia="Verdana" w:hAnsi="Verdana" w:cs="Verdana"/>
              <w:lang w:val="es-ES" w:eastAsia="es-ES"/>
            </w:rPr>
            <w:t xml:space="preserve">autoridades ambientales </w:t>
          </w:r>
          <w:r w:rsidRPr="003E6F09">
            <w:rPr>
              <w:rFonts w:ascii="Verdana" w:eastAsia="Verdana" w:hAnsi="Verdana" w:cs="Verdana"/>
              <w:lang w:val="es-ES" w:eastAsia="es-ES"/>
            </w:rPr>
            <w:t xml:space="preserve">y </w:t>
          </w:r>
          <w:r w:rsidR="005638A7" w:rsidRPr="003E6F09">
            <w:rPr>
              <w:rFonts w:ascii="Verdana" w:eastAsia="Verdana" w:hAnsi="Verdana" w:cs="Verdana"/>
              <w:lang w:val="es-ES" w:eastAsia="es-ES"/>
            </w:rPr>
            <w:t>s</w:t>
          </w:r>
          <w:r w:rsidRPr="003E6F09">
            <w:rPr>
              <w:rFonts w:ascii="Verdana" w:eastAsia="Verdana" w:hAnsi="Verdana" w:cs="Verdana"/>
              <w:lang w:val="es-ES" w:eastAsia="es-ES"/>
            </w:rPr>
            <w:t xml:space="preserve">ectoriales, las Entidades </w:t>
          </w:r>
          <w:r w:rsidR="005638A7" w:rsidRPr="003E6F09">
            <w:rPr>
              <w:rFonts w:ascii="Verdana" w:eastAsia="Verdana" w:hAnsi="Verdana" w:cs="Verdana"/>
              <w:lang w:val="es-ES" w:eastAsia="es-ES"/>
            </w:rPr>
            <w:t xml:space="preserve">territoriales </w:t>
          </w:r>
          <w:r w:rsidRPr="003E6F09">
            <w:rPr>
              <w:rFonts w:ascii="Verdana" w:eastAsia="Verdana" w:hAnsi="Verdana" w:cs="Verdana"/>
              <w:lang w:val="es-ES" w:eastAsia="es-ES"/>
            </w:rPr>
            <w:t xml:space="preserve">y las instituciones con responsabilidades declaradas en el </w:t>
          </w:r>
          <w:r w:rsidR="005638A7" w:rsidRPr="003E6F09">
            <w:rPr>
              <w:rFonts w:ascii="Verdana" w:eastAsia="Verdana" w:hAnsi="Verdana" w:cs="Verdana"/>
              <w:lang w:val="es-ES" w:eastAsia="es-ES"/>
            </w:rPr>
            <w:t>REPA</w:t>
          </w:r>
          <w:r w:rsidRPr="003E6F09">
            <w:rPr>
              <w:rFonts w:ascii="Verdana" w:eastAsia="Verdana" w:hAnsi="Verdana" w:cs="Verdana"/>
              <w:lang w:val="es-ES" w:eastAsia="es-ES"/>
            </w:rPr>
            <w:t>, permitiendo la suma de capacidades técnicas, financieras y operativas para lograr una intervención efectiva y sostenible.</w:t>
          </w:r>
        </w:p>
        <w:p w14:paraId="3930D03D" w14:textId="77777777" w:rsidR="0058297B" w:rsidRPr="003E6F09" w:rsidRDefault="0058297B" w:rsidP="0058297B">
          <w:pPr>
            <w:spacing w:after="0" w:line="240" w:lineRule="auto"/>
            <w:jc w:val="both"/>
            <w:rPr>
              <w:rFonts w:ascii="Verdana" w:eastAsia="Verdana" w:hAnsi="Verdana" w:cs="Verdana"/>
              <w:lang w:val="es-ES" w:eastAsia="es-ES"/>
            </w:rPr>
          </w:pPr>
        </w:p>
        <w:p w14:paraId="20B18E60" w14:textId="7CED0274" w:rsidR="0058297B" w:rsidRPr="003E6F09" w:rsidRDefault="0058297B" w:rsidP="0058297B">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Desde </w:t>
          </w:r>
          <w:r w:rsidR="005638A7" w:rsidRPr="003E6F09">
            <w:rPr>
              <w:rFonts w:ascii="Verdana" w:eastAsia="Verdana" w:hAnsi="Verdana" w:cs="Verdana"/>
              <w:lang w:val="es-ES" w:eastAsia="es-ES"/>
            </w:rPr>
            <w:t>la perspectiva jurídica</w:t>
          </w:r>
          <w:r w:rsidRPr="003E6F09">
            <w:rPr>
              <w:rFonts w:ascii="Verdana" w:eastAsia="Verdana" w:hAnsi="Verdana" w:cs="Verdana"/>
              <w:lang w:val="es-ES" w:eastAsia="es-ES"/>
            </w:rPr>
            <w:t>, la disposición se soporta en la Ley 1454 de 2011, que regula los principios y mecanismos de coordinación, concurrencia y subsidiariedad entre las entidades del Estado, así como las figuras de asociatividad territorial y los convenios interadministrativos. Al circunscribir expresamente la actuación solidaria a estos mecanismos, el artículo garantiza que cualquier intervención conjunta se realice dentro del marco de la legalidad, respetando el régimen de competencias, la autonomía territorial</w:t>
          </w:r>
          <w:r w:rsidR="005638A7" w:rsidRPr="003E6F09">
            <w:rPr>
              <w:rFonts w:ascii="Verdana" w:eastAsia="Verdana" w:hAnsi="Verdana" w:cs="Verdana"/>
              <w:lang w:val="es-ES" w:eastAsia="es-ES"/>
            </w:rPr>
            <w:t xml:space="preserve">, y </w:t>
          </w:r>
          <w:r w:rsidRPr="003E6F09">
            <w:rPr>
              <w:rFonts w:ascii="Verdana" w:eastAsia="Verdana" w:hAnsi="Verdana" w:cs="Verdana"/>
              <w:lang w:val="es-ES" w:eastAsia="es-ES"/>
            </w:rPr>
            <w:t>se descarta cualquier interpretación que sugiera una extensión automática de jurisdicción o una reasignación indebida de funciones.</w:t>
          </w:r>
        </w:p>
        <w:p w14:paraId="56AFC706" w14:textId="77777777" w:rsidR="0058297B" w:rsidRPr="003E6F09" w:rsidRDefault="0058297B" w:rsidP="0058297B">
          <w:pPr>
            <w:spacing w:after="0" w:line="240" w:lineRule="auto"/>
            <w:jc w:val="both"/>
            <w:rPr>
              <w:rFonts w:ascii="Verdana" w:eastAsia="Verdana" w:hAnsi="Verdana" w:cs="Verdana"/>
              <w:lang w:val="es-ES" w:eastAsia="es-ES"/>
            </w:rPr>
          </w:pPr>
        </w:p>
        <w:p w14:paraId="30731C54" w14:textId="77777777" w:rsidR="0058297B" w:rsidRPr="003E6F09" w:rsidRDefault="0058297B" w:rsidP="0058297B">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La previsión según la cual la actuación fuera de la jurisdicción territorial o funcional requiere la celebración previa de convenios interadministrativos o esquemas de asociatividad debidamente formalizados cumple una función esencial de seguridad jurídica. Esta exigencia permite definir con claridad las responsabilidades de cada entidad, los aportes financieros o técnicos comprometidos, los mecanismos de seguimiento y control y las reglas de ejecución de los recursos, reduciendo el riesgo de conflictos competenciales o de reproches fiscales y disciplinarios. Asimismo, contribuye a la transparencia en el uso de recursos públicos y a la trazabilidad de las decisiones adoptadas en el marco de la gestión de pasivos ambientales.</w:t>
          </w:r>
        </w:p>
        <w:p w14:paraId="4B12929D" w14:textId="77777777" w:rsidR="0058297B" w:rsidRPr="003E6F09" w:rsidRDefault="0058297B" w:rsidP="0058297B">
          <w:pPr>
            <w:spacing w:after="0" w:line="240" w:lineRule="auto"/>
            <w:jc w:val="both"/>
            <w:rPr>
              <w:rFonts w:ascii="Verdana" w:eastAsia="Verdana" w:hAnsi="Verdana" w:cs="Verdana"/>
              <w:lang w:val="es-ES" w:eastAsia="es-ES"/>
            </w:rPr>
          </w:pPr>
        </w:p>
        <w:p w14:paraId="228F718B" w14:textId="77777777" w:rsidR="0058297B" w:rsidRPr="003E6F09" w:rsidRDefault="0058297B" w:rsidP="0058297B">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 xml:space="preserve">El segundo inciso del artículo, relativo a la existencia de múltiples responsables, desarrolla lo dispuesto en la Ley 2327 de 2023, la cual establece la responsabilidad solidaria y proporcional en la atención de los pasivos ambientales. Esta regla responde tanto a criterios de justicia ambiental como a la necesidad práctica de asegurar la viabilidad de las intervenciones, evitando que la carga económica recaiga de manera exclusiva en un solo responsable o, </w:t>
          </w:r>
          <w:r w:rsidRPr="003E6F09">
            <w:rPr>
              <w:rFonts w:ascii="Verdana" w:eastAsia="Verdana" w:hAnsi="Verdana" w:cs="Verdana"/>
              <w:lang w:val="es-ES" w:eastAsia="es-ES"/>
            </w:rPr>
            <w:lastRenderedPageBreak/>
            <w:t>en su defecto, en el Estado. La solidaridad y proporcionalidad permiten distribuir las obligaciones de acuerdo con el grado de participación, beneficio o incidencia en la generación del pasivo, sin perjuicio de la aplicación de las medidas administrativas, sancionatorias y económicas previstas en la normativa ambiental vigente.</w:t>
          </w:r>
        </w:p>
        <w:p w14:paraId="7403B989" w14:textId="77777777" w:rsidR="0058297B" w:rsidRPr="003E6F09" w:rsidRDefault="0058297B" w:rsidP="0058297B">
          <w:pPr>
            <w:spacing w:after="0" w:line="240" w:lineRule="auto"/>
            <w:jc w:val="both"/>
            <w:rPr>
              <w:rFonts w:ascii="Verdana" w:eastAsia="Verdana" w:hAnsi="Verdana" w:cs="Verdana"/>
              <w:lang w:val="es-ES" w:eastAsia="es-ES"/>
            </w:rPr>
          </w:pPr>
        </w:p>
        <w:p w14:paraId="2FCE9DE7" w14:textId="1C09E480" w:rsidR="0089479F" w:rsidRPr="003E6F09" w:rsidRDefault="3D04C801" w:rsidP="00E97A98">
          <w:pPr>
            <w:spacing w:after="0" w:line="240" w:lineRule="auto"/>
            <w:jc w:val="both"/>
            <w:rPr>
              <w:rFonts w:ascii="Verdana" w:eastAsia="Verdana" w:hAnsi="Verdana" w:cs="Verdana"/>
              <w:lang w:val="es-ES" w:eastAsia="es-ES"/>
            </w:rPr>
          </w:pPr>
          <w:r w:rsidRPr="003E6F09">
            <w:rPr>
              <w:rFonts w:ascii="Verdana" w:eastAsia="Verdana" w:hAnsi="Verdana" w:cs="Verdana"/>
              <w:lang w:val="es-ES" w:eastAsia="es-ES"/>
            </w:rPr>
            <w:t>En conjunto, e</w:t>
          </w:r>
          <w:r w:rsidR="6DBC604C" w:rsidRPr="003E6F09">
            <w:rPr>
              <w:rFonts w:ascii="Verdana" w:eastAsia="Verdana" w:hAnsi="Verdana" w:cs="Verdana"/>
              <w:lang w:val="es-ES" w:eastAsia="es-ES"/>
            </w:rPr>
            <w:t>stas dispo</w:t>
          </w:r>
          <w:r w:rsidR="4BAD7D31" w:rsidRPr="003E6F09">
            <w:rPr>
              <w:rFonts w:ascii="Verdana" w:eastAsia="Verdana" w:hAnsi="Verdana" w:cs="Verdana"/>
              <w:lang w:val="es-ES" w:eastAsia="es-ES"/>
            </w:rPr>
            <w:t>sic</w:t>
          </w:r>
          <w:r w:rsidR="6DBC604C" w:rsidRPr="003E6F09">
            <w:rPr>
              <w:rFonts w:ascii="Verdana" w:eastAsia="Verdana" w:hAnsi="Verdana" w:cs="Verdana"/>
              <w:lang w:val="es-ES" w:eastAsia="es-ES"/>
            </w:rPr>
            <w:t xml:space="preserve">iones </w:t>
          </w:r>
          <w:r w:rsidRPr="003E6F09">
            <w:rPr>
              <w:rFonts w:ascii="Verdana" w:eastAsia="Verdana" w:hAnsi="Verdana" w:cs="Verdana"/>
              <w:lang w:val="es-ES" w:eastAsia="es-ES"/>
            </w:rPr>
            <w:t>aporta</w:t>
          </w:r>
          <w:r w:rsidR="3228A464" w:rsidRPr="003E6F09">
            <w:rPr>
              <w:rFonts w:ascii="Verdana" w:eastAsia="Verdana" w:hAnsi="Verdana" w:cs="Verdana"/>
              <w:lang w:val="es-ES" w:eastAsia="es-ES"/>
            </w:rPr>
            <w:t>n</w:t>
          </w:r>
          <w:r w:rsidRPr="003E6F09">
            <w:rPr>
              <w:rFonts w:ascii="Verdana" w:eastAsia="Verdana" w:hAnsi="Verdana" w:cs="Verdana"/>
              <w:lang w:val="es-ES" w:eastAsia="es-ES"/>
            </w:rPr>
            <w:t xml:space="preserve"> claridad normativa, fortalece la gobernanza ambiental y permite materializar el principio de solidaridad en la financiación y ejecución de la gestión de pasivos ambientales. Su inclusión en el Decreto 1076 de 2015 resulta necesaria y proporcionada, en la medida en que facilita la coordinación interinstitucional, optimiza el uso de recursos públicos y privados y contribuye al cumplimiento de los fines esenciales del Estado relacionados con la protección del ambiente y la garantía del derecho colectivo a un ambiente sano.</w:t>
          </w:r>
        </w:p>
        <w:p w14:paraId="4BCB25BE" w14:textId="77777777" w:rsidR="0089479F" w:rsidRPr="003E6F09" w:rsidRDefault="0089479F" w:rsidP="00E97A98">
          <w:pPr>
            <w:spacing w:after="0" w:line="240" w:lineRule="auto"/>
            <w:jc w:val="both"/>
            <w:rPr>
              <w:rFonts w:ascii="Verdana" w:eastAsia="Verdana" w:hAnsi="Verdana" w:cs="Verdana"/>
              <w:lang w:val="es-ES" w:eastAsia="es-ES"/>
            </w:rPr>
          </w:pPr>
        </w:p>
        <w:p w14:paraId="5A3B0E5A" w14:textId="2DBF5D35" w:rsidR="00FC4042" w:rsidRPr="003E6F09" w:rsidRDefault="0E27DCD0">
          <w:pPr>
            <w:pStyle w:val="Ttulo1"/>
            <w:numPr>
              <w:ilvl w:val="1"/>
              <w:numId w:val="44"/>
            </w:numPr>
            <w:jc w:val="both"/>
            <w:rPr>
              <w:rFonts w:ascii="Verdana" w:hAnsi="Verdana"/>
              <w:color w:val="000000" w:themeColor="text1"/>
              <w:sz w:val="22"/>
              <w:szCs w:val="22"/>
              <w:lang w:val="es-ES"/>
            </w:rPr>
          </w:pPr>
          <w:bookmarkStart w:id="449" w:name="_Toc218883200"/>
          <w:bookmarkStart w:id="450" w:name="_Toc224564393"/>
          <w:bookmarkStart w:id="451" w:name="_Toc218883201"/>
          <w:bookmarkStart w:id="452" w:name="_Toc1204688943"/>
          <w:bookmarkStart w:id="453" w:name="_Toc224564394"/>
          <w:bookmarkStart w:id="454" w:name="_Toc232600033"/>
          <w:bookmarkStart w:id="455" w:name="_Toc233381935"/>
          <w:bookmarkEnd w:id="449"/>
          <w:bookmarkEnd w:id="450"/>
          <w:r w:rsidRPr="003E6F09">
            <w:rPr>
              <w:rFonts w:ascii="Verdana" w:hAnsi="Verdana"/>
              <w:color w:val="000000" w:themeColor="text1"/>
              <w:sz w:val="22"/>
              <w:szCs w:val="22"/>
              <w:lang w:val="es-ES"/>
            </w:rPr>
            <w:t>De los Pasivos Ambientales como Determinantes Ambientales</w:t>
          </w:r>
          <w:r w:rsidR="723AD232" w:rsidRPr="003E6F09">
            <w:rPr>
              <w:rFonts w:ascii="Verdana" w:hAnsi="Verdana"/>
              <w:color w:val="000000" w:themeColor="text1"/>
              <w:sz w:val="22"/>
              <w:szCs w:val="22"/>
              <w:lang w:val="es-ES"/>
            </w:rPr>
            <w:t xml:space="preserve"> </w:t>
          </w:r>
          <w:bookmarkEnd w:id="451"/>
          <w:bookmarkEnd w:id="452"/>
          <w:bookmarkEnd w:id="453"/>
          <w:r w:rsidR="723AD232" w:rsidRPr="003E6F09">
            <w:rPr>
              <w:rFonts w:ascii="Verdana" w:hAnsi="Verdana"/>
              <w:color w:val="000000" w:themeColor="text1"/>
              <w:sz w:val="22"/>
              <w:szCs w:val="22"/>
              <w:lang w:val="es-ES"/>
            </w:rPr>
            <w:t>para el ordenamiento territorial</w:t>
          </w:r>
          <w:bookmarkEnd w:id="454"/>
          <w:bookmarkEnd w:id="455"/>
        </w:p>
        <w:p w14:paraId="26A27FB8" w14:textId="77777777" w:rsidR="00FC4042" w:rsidRPr="003E6F09" w:rsidRDefault="00FC4042" w:rsidP="00FC4042">
          <w:pPr>
            <w:spacing w:after="0" w:line="240" w:lineRule="auto"/>
            <w:jc w:val="both"/>
            <w:rPr>
              <w:rFonts w:ascii="Verdana" w:hAnsi="Verdana"/>
              <w:lang w:val="es-ES" w:eastAsia="es-ES"/>
            </w:rPr>
          </w:pPr>
        </w:p>
        <w:p w14:paraId="430A7456" w14:textId="7777777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La Ley 2327 de 2023 ha establecido mediante su espíritu normativo que la gestión de los pasivos ambientales constituye una prioridad dentro de la política ambiental nacional, por ello, establece el mandato de desarrollar una Política Pública para la Gestión de los Pasivos Ambientales en Colombia, esto, dado su potencial impacto sobre la vida, la salud humana y el ambiente.</w:t>
          </w:r>
        </w:p>
        <w:p w14:paraId="031DCD74" w14:textId="77777777" w:rsidR="00FC4042" w:rsidRPr="003E6F09" w:rsidRDefault="00FC4042" w:rsidP="00FC4042">
          <w:pPr>
            <w:spacing w:after="0" w:line="240" w:lineRule="auto"/>
            <w:jc w:val="both"/>
            <w:rPr>
              <w:rFonts w:ascii="Verdana" w:hAnsi="Verdana"/>
              <w:lang w:val="es-ES" w:eastAsia="es-ES"/>
            </w:rPr>
          </w:pPr>
        </w:p>
        <w:p w14:paraId="295F9630" w14:textId="29C023F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Los Pasivos Ambientales, entendidos como las afectaciones al medio ambiente generadas por actividades antrópicas, pueden generar riesgos si no son incorporados de manera explícita en la planeación de los territorios.</w:t>
          </w:r>
        </w:p>
        <w:p w14:paraId="53116803" w14:textId="77777777" w:rsidR="00FC4042" w:rsidRPr="003E6F09" w:rsidRDefault="00FC4042" w:rsidP="00FC4042">
          <w:pPr>
            <w:spacing w:after="0" w:line="240" w:lineRule="auto"/>
            <w:jc w:val="both"/>
            <w:rPr>
              <w:rFonts w:ascii="Verdana" w:hAnsi="Verdana"/>
              <w:lang w:val="es-ES" w:eastAsia="es-ES"/>
            </w:rPr>
          </w:pPr>
        </w:p>
        <w:p w14:paraId="5DD00AE3" w14:textId="7777777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La Ley 388 de 1997, en su artículo 10, reconoce las determinantes ambientales como condicionantes obligatorias que deben ser tenidas en cuenta por los municipios y distritos al formular, revisar, ajustar o modificar los instrumentos de ordenamiento territorial (Planes de Ordenamiento Territorial - POT, los Planes Básicos de Ordenamiento Territorial - PBOT y los Esquemas de Ordenamiento Territorial - EOT). Estas determinantes, definidas por las autoridades ambientales, buscan garantizar la sostenibilidad ambiental del territorio, prevenir desastres y proteger ecosistemas estratégicos y zonas de riesgo.</w:t>
          </w:r>
        </w:p>
        <w:p w14:paraId="113E9177" w14:textId="77777777" w:rsidR="00FC4042" w:rsidRPr="003E6F09" w:rsidRDefault="00FC4042" w:rsidP="00FC4042">
          <w:pPr>
            <w:spacing w:after="0" w:line="240" w:lineRule="auto"/>
            <w:jc w:val="both"/>
            <w:rPr>
              <w:rFonts w:ascii="Verdana" w:hAnsi="Verdana"/>
              <w:lang w:val="es-ES" w:eastAsia="es-ES"/>
            </w:rPr>
          </w:pPr>
        </w:p>
        <w:p w14:paraId="285F4465" w14:textId="7777777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Incluir las áreas con pasivos ambientales como determinantes ambientales responde a la necesidad de:</w:t>
          </w:r>
        </w:p>
        <w:p w14:paraId="69CF9913" w14:textId="77777777" w:rsidR="00FC4042" w:rsidRPr="003E6F09" w:rsidRDefault="00FC4042" w:rsidP="00FC4042">
          <w:pPr>
            <w:spacing w:after="0" w:line="240" w:lineRule="auto"/>
            <w:jc w:val="both"/>
            <w:rPr>
              <w:rFonts w:ascii="Verdana" w:hAnsi="Verdana"/>
              <w:lang w:val="es-ES" w:eastAsia="es-ES"/>
            </w:rPr>
          </w:pPr>
        </w:p>
        <w:p w14:paraId="5C306B8E" w14:textId="77777777" w:rsidR="00FC4042" w:rsidRPr="003E6F09" w:rsidRDefault="00FC4042">
          <w:pPr>
            <w:pStyle w:val="Prrafodelista"/>
            <w:numPr>
              <w:ilvl w:val="0"/>
              <w:numId w:val="28"/>
            </w:numPr>
            <w:ind w:left="1068"/>
            <w:jc w:val="both"/>
            <w:rPr>
              <w:rFonts w:ascii="Verdana" w:hAnsi="Verdana"/>
              <w:lang w:val="es-ES" w:eastAsia="es-ES"/>
            </w:rPr>
          </w:pPr>
          <w:r w:rsidRPr="003E6F09">
            <w:rPr>
              <w:rFonts w:ascii="Verdana" w:hAnsi="Verdana"/>
              <w:lang w:val="es-ES" w:eastAsia="es-ES"/>
            </w:rPr>
            <w:t>Prevenir el uso inadecuado del suelo en zonas afectadas ambientalmente, evitando el desarrollo de actividades humanas que puedan exponerse a riesgos ambientales, físicos o de salud.</w:t>
          </w:r>
        </w:p>
        <w:p w14:paraId="489B17E1" w14:textId="77777777" w:rsidR="00FC4042" w:rsidRPr="003E6F09" w:rsidRDefault="00FC4042" w:rsidP="00FC4042">
          <w:pPr>
            <w:spacing w:after="0" w:line="240" w:lineRule="auto"/>
            <w:ind w:left="348"/>
            <w:jc w:val="both"/>
            <w:rPr>
              <w:rFonts w:ascii="Verdana" w:hAnsi="Verdana"/>
              <w:lang w:val="es-ES" w:eastAsia="es-ES"/>
            </w:rPr>
          </w:pPr>
        </w:p>
        <w:p w14:paraId="00EFDECB" w14:textId="77777777" w:rsidR="00FC4042" w:rsidRPr="003E6F09" w:rsidRDefault="00FC4042">
          <w:pPr>
            <w:pStyle w:val="Prrafodelista"/>
            <w:numPr>
              <w:ilvl w:val="0"/>
              <w:numId w:val="28"/>
            </w:numPr>
            <w:ind w:left="1068"/>
            <w:jc w:val="both"/>
            <w:rPr>
              <w:rFonts w:ascii="Verdana" w:hAnsi="Verdana"/>
              <w:lang w:val="es-ES" w:eastAsia="es-ES"/>
            </w:rPr>
          </w:pPr>
          <w:r w:rsidRPr="003E6F09">
            <w:rPr>
              <w:rFonts w:ascii="Verdana" w:hAnsi="Verdana"/>
              <w:lang w:val="es-ES" w:eastAsia="es-ES"/>
            </w:rPr>
            <w:t>Orientar el ordenamiento territorial hacia una planificación que reconozca las limitaciones y capacidades reales del territorio, integrando la dimensión ambiental como eje estructurante.</w:t>
          </w:r>
        </w:p>
        <w:p w14:paraId="0D42D33D" w14:textId="77777777" w:rsidR="00FC4042" w:rsidRPr="003E6F09" w:rsidRDefault="00FC4042" w:rsidP="00FC4042">
          <w:pPr>
            <w:spacing w:after="0" w:line="240" w:lineRule="auto"/>
            <w:ind w:left="348"/>
            <w:jc w:val="both"/>
            <w:rPr>
              <w:rFonts w:ascii="Verdana" w:hAnsi="Verdana"/>
              <w:lang w:val="es-ES" w:eastAsia="es-ES"/>
            </w:rPr>
          </w:pPr>
        </w:p>
        <w:p w14:paraId="57AE7532" w14:textId="77777777" w:rsidR="00FC4042" w:rsidRPr="003E6F09" w:rsidRDefault="00FC4042">
          <w:pPr>
            <w:pStyle w:val="Prrafodelista"/>
            <w:numPr>
              <w:ilvl w:val="0"/>
              <w:numId w:val="28"/>
            </w:numPr>
            <w:ind w:left="1068"/>
            <w:jc w:val="both"/>
            <w:rPr>
              <w:rFonts w:ascii="Verdana" w:hAnsi="Verdana"/>
              <w:lang w:val="es-ES" w:eastAsia="es-ES"/>
            </w:rPr>
          </w:pPr>
          <w:r w:rsidRPr="003E6F09">
            <w:rPr>
              <w:rFonts w:ascii="Verdana" w:hAnsi="Verdana"/>
              <w:lang w:val="es-ES" w:eastAsia="es-ES"/>
            </w:rPr>
            <w:t>Garantizar la intervención progresiva de los pasivos ambientales al asegurar que su identificación y declaración tengan efectos concretos en la planificación territorial, permitiendo su incorporación en los instrumentos de ordenamiento territoriales.</w:t>
          </w:r>
        </w:p>
        <w:p w14:paraId="5AD2E0AF" w14:textId="77777777" w:rsidR="00FC4042" w:rsidRPr="003E6F09" w:rsidRDefault="00FC4042" w:rsidP="00FC4042">
          <w:pPr>
            <w:spacing w:after="0" w:line="240" w:lineRule="auto"/>
            <w:ind w:left="348"/>
            <w:jc w:val="both"/>
            <w:rPr>
              <w:rFonts w:ascii="Verdana" w:hAnsi="Verdana"/>
              <w:lang w:val="es-ES" w:eastAsia="es-ES"/>
            </w:rPr>
          </w:pPr>
        </w:p>
        <w:p w14:paraId="67026FBD" w14:textId="77777777" w:rsidR="00FC4042" w:rsidRPr="003E6F09" w:rsidRDefault="00FC4042">
          <w:pPr>
            <w:pStyle w:val="Prrafodelista"/>
            <w:numPr>
              <w:ilvl w:val="0"/>
              <w:numId w:val="28"/>
            </w:numPr>
            <w:ind w:left="1068"/>
            <w:jc w:val="both"/>
            <w:rPr>
              <w:rFonts w:ascii="Verdana" w:hAnsi="Verdana"/>
              <w:lang w:val="es-ES" w:eastAsia="es-ES"/>
            </w:rPr>
          </w:pPr>
          <w:r w:rsidRPr="003E6F09">
            <w:rPr>
              <w:rFonts w:ascii="Verdana" w:hAnsi="Verdana"/>
              <w:lang w:val="es-ES" w:eastAsia="es-ES"/>
            </w:rPr>
            <w:t>Establecer coherencia normativa entre el ordenamiento territorial y la gestión del pasivo ambiental, facilitando la articulación entre las Autoridades Ambientales y los Entes Territoriales.</w:t>
          </w:r>
        </w:p>
        <w:p w14:paraId="6385A184" w14:textId="77777777" w:rsidR="00FC4042" w:rsidRPr="003E6F09" w:rsidRDefault="00FC4042" w:rsidP="00FC4042">
          <w:pPr>
            <w:spacing w:after="0" w:line="240" w:lineRule="auto"/>
            <w:ind w:left="348"/>
            <w:jc w:val="both"/>
            <w:rPr>
              <w:rFonts w:ascii="Verdana" w:hAnsi="Verdana"/>
              <w:lang w:val="es-ES" w:eastAsia="es-ES"/>
            </w:rPr>
          </w:pPr>
        </w:p>
        <w:p w14:paraId="18922876" w14:textId="77777777" w:rsidR="00FC4042" w:rsidRPr="003E6F09" w:rsidRDefault="00FC4042">
          <w:pPr>
            <w:pStyle w:val="Prrafodelista"/>
            <w:numPr>
              <w:ilvl w:val="0"/>
              <w:numId w:val="28"/>
            </w:numPr>
            <w:ind w:left="1068"/>
            <w:jc w:val="both"/>
            <w:rPr>
              <w:rFonts w:ascii="Verdana" w:hAnsi="Verdana"/>
              <w:lang w:val="es-ES" w:eastAsia="es-ES"/>
            </w:rPr>
          </w:pPr>
          <w:r w:rsidRPr="003E6F09">
            <w:rPr>
              <w:rFonts w:ascii="Verdana" w:hAnsi="Verdana"/>
              <w:lang w:val="es-ES" w:eastAsia="es-ES"/>
            </w:rPr>
            <w:t>Evitar la continuidad de afectaciones a la vida, la salud humana o el ambiente, derivados por el desconocimiento de estas áreas en la toma de decisiones sobre el uso del suelo.</w:t>
          </w:r>
        </w:p>
        <w:p w14:paraId="3A26F2BC" w14:textId="77777777" w:rsidR="00FC4042" w:rsidRPr="003E6F09" w:rsidRDefault="00FC4042" w:rsidP="00FC4042">
          <w:pPr>
            <w:spacing w:after="0" w:line="240" w:lineRule="auto"/>
            <w:ind w:left="348"/>
            <w:jc w:val="both"/>
            <w:rPr>
              <w:rFonts w:ascii="Verdana" w:hAnsi="Verdana"/>
              <w:lang w:val="es-ES" w:eastAsia="es-ES"/>
            </w:rPr>
          </w:pPr>
        </w:p>
        <w:p w14:paraId="033AF529" w14:textId="77777777" w:rsidR="00FC4042" w:rsidRPr="003E6F09" w:rsidRDefault="00FC4042" w:rsidP="00902362">
          <w:pPr>
            <w:spacing w:after="0" w:line="240" w:lineRule="auto"/>
            <w:jc w:val="both"/>
            <w:rPr>
              <w:rFonts w:ascii="Verdana" w:hAnsi="Verdana"/>
              <w:lang w:val="es-ES" w:eastAsia="es-ES"/>
            </w:rPr>
          </w:pPr>
          <w:r w:rsidRPr="003E6F09">
            <w:rPr>
              <w:rFonts w:ascii="Verdana" w:hAnsi="Verdana"/>
              <w:lang w:val="es-ES" w:eastAsia="es-ES"/>
            </w:rPr>
            <w:t>La permanencia de la condición de determinante ambiental sobre las áreas declaradas con pasivos ambientales se fundamenta en la naturaleza técnica y jurídica de cada tipo de intervención y en el principio de precaución que rige la gestión del riesgo ambiental en el territorio.</w:t>
          </w:r>
        </w:p>
        <w:p w14:paraId="07DBD7BA" w14:textId="77777777" w:rsidR="00FC4042" w:rsidRPr="003E6F09" w:rsidRDefault="00FC4042" w:rsidP="00902362">
          <w:pPr>
            <w:spacing w:after="0" w:line="240" w:lineRule="auto"/>
            <w:jc w:val="both"/>
            <w:rPr>
              <w:rFonts w:ascii="Verdana" w:hAnsi="Verdana"/>
              <w:lang w:val="es-ES" w:eastAsia="es-ES"/>
            </w:rPr>
          </w:pPr>
        </w:p>
        <w:p w14:paraId="18175520" w14:textId="16681958" w:rsidR="00902362" w:rsidRPr="003E6F09" w:rsidRDefault="14DAB0CD">
          <w:pPr>
            <w:pStyle w:val="Ttulo3"/>
            <w:numPr>
              <w:ilvl w:val="2"/>
              <w:numId w:val="44"/>
            </w:numPr>
            <w:spacing w:before="0" w:after="0"/>
            <w:contextualSpacing/>
            <w:jc w:val="both"/>
            <w:rPr>
              <w:rFonts w:ascii="Verdana" w:hAnsi="Verdana"/>
              <w:i/>
              <w:iCs/>
              <w:sz w:val="22"/>
              <w:szCs w:val="22"/>
              <w:lang w:val="es-ES" w:eastAsia="es-ES"/>
            </w:rPr>
          </w:pPr>
          <w:bookmarkStart w:id="456" w:name="_Toc218883202"/>
          <w:bookmarkStart w:id="457" w:name="_Toc975705272"/>
          <w:bookmarkStart w:id="458" w:name="_Toc224564395"/>
          <w:bookmarkStart w:id="459" w:name="_Toc232600034"/>
          <w:bookmarkStart w:id="460" w:name="_Toc233381936"/>
          <w:r w:rsidRPr="003E6F09">
            <w:rPr>
              <w:rFonts w:ascii="Verdana" w:hAnsi="Verdana"/>
              <w:i/>
              <w:iCs/>
              <w:sz w:val="22"/>
              <w:szCs w:val="22"/>
              <w:lang w:val="es-ES" w:eastAsia="es-ES"/>
            </w:rPr>
            <w:t>Permanencia condicionada al cumplimiento del Plan de Intervención (rehabilitación, remediación, restauración)</w:t>
          </w:r>
          <w:bookmarkEnd w:id="456"/>
          <w:bookmarkEnd w:id="457"/>
          <w:bookmarkEnd w:id="458"/>
          <w:bookmarkEnd w:id="459"/>
          <w:bookmarkEnd w:id="460"/>
        </w:p>
        <w:p w14:paraId="241523E3" w14:textId="77777777" w:rsidR="00902362" w:rsidRPr="003E6F09" w:rsidRDefault="00902362" w:rsidP="00902362">
          <w:pPr>
            <w:spacing w:after="0" w:line="240" w:lineRule="auto"/>
            <w:jc w:val="both"/>
            <w:rPr>
              <w:rFonts w:ascii="Verdana" w:hAnsi="Verdana"/>
              <w:lang w:val="es-ES" w:eastAsia="es-ES"/>
            </w:rPr>
          </w:pPr>
        </w:p>
        <w:p w14:paraId="177AEA52" w14:textId="77777777" w:rsidR="00FC4042" w:rsidRPr="003E6F09" w:rsidRDefault="00FC4042" w:rsidP="00902362">
          <w:pPr>
            <w:spacing w:after="0" w:line="240" w:lineRule="auto"/>
            <w:jc w:val="both"/>
            <w:rPr>
              <w:rFonts w:ascii="Verdana" w:hAnsi="Verdana"/>
              <w:lang w:val="es-ES" w:eastAsia="es-ES"/>
            </w:rPr>
          </w:pPr>
          <w:r w:rsidRPr="003E6F09">
            <w:rPr>
              <w:rFonts w:ascii="Verdana" w:hAnsi="Verdana"/>
              <w:lang w:val="es-ES" w:eastAsia="es-ES"/>
            </w:rPr>
            <w:t>Cuando se aplica una medida activa de intervención como la rehabilitación, remediación o restauración, la condición de determinante ambiental debe mantenerse hasta que se logre el cumplimiento efectivo del Plan de Intervención del Pasivo Ambiental, lo cual implica:</w:t>
          </w:r>
        </w:p>
        <w:p w14:paraId="617C0748" w14:textId="77777777" w:rsidR="00FC4042" w:rsidRPr="003E6F09" w:rsidRDefault="00FC4042" w:rsidP="00FC4042">
          <w:pPr>
            <w:spacing w:after="0" w:line="240" w:lineRule="auto"/>
            <w:jc w:val="both"/>
            <w:rPr>
              <w:rFonts w:ascii="Verdana" w:hAnsi="Verdana"/>
              <w:lang w:val="es-ES" w:eastAsia="es-ES"/>
            </w:rPr>
          </w:pPr>
        </w:p>
        <w:p w14:paraId="6E303789" w14:textId="77777777" w:rsidR="00FC4042" w:rsidRPr="003E6F09" w:rsidRDefault="00FC4042">
          <w:pPr>
            <w:pStyle w:val="Prrafodelista"/>
            <w:numPr>
              <w:ilvl w:val="0"/>
              <w:numId w:val="29"/>
            </w:numPr>
            <w:ind w:left="1068"/>
            <w:jc w:val="both"/>
            <w:rPr>
              <w:rFonts w:ascii="Verdana" w:hAnsi="Verdana"/>
              <w:lang w:val="es-ES" w:eastAsia="es-ES"/>
            </w:rPr>
          </w:pPr>
          <w:r w:rsidRPr="003E6F09">
            <w:rPr>
              <w:rFonts w:ascii="Verdana" w:hAnsi="Verdana"/>
              <w:lang w:val="es-ES" w:eastAsia="es-ES"/>
            </w:rPr>
            <w:t>La superación del riesgo.</w:t>
          </w:r>
        </w:p>
        <w:p w14:paraId="4ACF6F91" w14:textId="77777777" w:rsidR="00FC4042" w:rsidRPr="003E6F09" w:rsidRDefault="00FC4042" w:rsidP="00FC4042">
          <w:pPr>
            <w:spacing w:after="0" w:line="240" w:lineRule="auto"/>
            <w:ind w:left="348"/>
            <w:jc w:val="both"/>
            <w:rPr>
              <w:rFonts w:ascii="Verdana" w:hAnsi="Verdana"/>
              <w:lang w:val="es-ES" w:eastAsia="es-ES"/>
            </w:rPr>
          </w:pPr>
        </w:p>
        <w:p w14:paraId="12F7DDA1" w14:textId="77777777" w:rsidR="00FC4042" w:rsidRPr="003E6F09" w:rsidRDefault="00FC4042">
          <w:pPr>
            <w:pStyle w:val="Prrafodelista"/>
            <w:numPr>
              <w:ilvl w:val="0"/>
              <w:numId w:val="29"/>
            </w:numPr>
            <w:ind w:left="1068"/>
            <w:jc w:val="both"/>
            <w:rPr>
              <w:rFonts w:ascii="Verdana" w:hAnsi="Verdana"/>
              <w:lang w:val="es-ES" w:eastAsia="es-ES"/>
            </w:rPr>
          </w:pPr>
          <w:r w:rsidRPr="003E6F09">
            <w:rPr>
              <w:rFonts w:ascii="Verdana" w:hAnsi="Verdana"/>
              <w:lang w:val="es-ES" w:eastAsia="es-ES"/>
            </w:rPr>
            <w:t>La estabilización ambiental o funcional del área intervenida.</w:t>
          </w:r>
        </w:p>
        <w:p w14:paraId="49FE15B2" w14:textId="77777777" w:rsidR="00FC4042" w:rsidRPr="003E6F09" w:rsidRDefault="00FC4042" w:rsidP="00FC4042">
          <w:pPr>
            <w:spacing w:after="0" w:line="240" w:lineRule="auto"/>
            <w:ind w:left="348"/>
            <w:jc w:val="both"/>
            <w:rPr>
              <w:rFonts w:ascii="Verdana" w:hAnsi="Verdana"/>
              <w:lang w:val="es-ES" w:eastAsia="es-ES"/>
            </w:rPr>
          </w:pPr>
        </w:p>
        <w:p w14:paraId="33932DF3" w14:textId="08918B83" w:rsidR="00FC4042" w:rsidRPr="003E6F09" w:rsidRDefault="00FC4042">
          <w:pPr>
            <w:pStyle w:val="Prrafodelista"/>
            <w:numPr>
              <w:ilvl w:val="0"/>
              <w:numId w:val="29"/>
            </w:numPr>
            <w:ind w:left="1068"/>
            <w:jc w:val="both"/>
            <w:rPr>
              <w:rFonts w:ascii="Verdana" w:hAnsi="Verdana"/>
              <w:lang w:val="es-ES" w:eastAsia="es-ES"/>
            </w:rPr>
          </w:pPr>
          <w:r w:rsidRPr="003E6F09">
            <w:rPr>
              <w:rFonts w:ascii="Verdana" w:hAnsi="Verdana"/>
              <w:lang w:val="es-ES" w:eastAsia="es-ES"/>
            </w:rPr>
            <w:t>La verificación técnica del cumplimiento de metas establecidas en el plan de intervención, mediante seguimiento por parte de la A</w:t>
          </w:r>
          <w:r w:rsidR="00454D43" w:rsidRPr="003E6F09">
            <w:rPr>
              <w:rFonts w:ascii="Verdana" w:hAnsi="Verdana"/>
              <w:lang w:val="es-ES" w:eastAsia="es-ES"/>
            </w:rPr>
            <w:t>utoridad ambiental competente</w:t>
          </w:r>
          <w:r w:rsidRPr="003E6F09">
            <w:rPr>
              <w:rFonts w:ascii="Verdana" w:hAnsi="Verdana"/>
              <w:lang w:val="es-ES" w:eastAsia="es-ES"/>
            </w:rPr>
            <w:t>.</w:t>
          </w:r>
        </w:p>
        <w:p w14:paraId="3056866A" w14:textId="77777777" w:rsidR="00FC4042" w:rsidRPr="003E6F09" w:rsidRDefault="00FC4042" w:rsidP="00FC4042">
          <w:pPr>
            <w:spacing w:after="0" w:line="240" w:lineRule="auto"/>
            <w:jc w:val="both"/>
            <w:rPr>
              <w:rFonts w:ascii="Verdana" w:hAnsi="Verdana"/>
              <w:lang w:val="es-ES" w:eastAsia="es-ES"/>
            </w:rPr>
          </w:pPr>
        </w:p>
        <w:p w14:paraId="026F60C3" w14:textId="7777777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Este enfoque técnico responde a la necesidad de garantizar que el área o sitio no vuelva a representar un riesgo para la vida, la salud humana o el ambiente, antes de flexibilizar su condición como determinante ambiental.</w:t>
          </w:r>
        </w:p>
        <w:p w14:paraId="05DFBA90" w14:textId="77777777" w:rsidR="00FC4042" w:rsidRPr="003E6F09" w:rsidRDefault="00FC4042" w:rsidP="00FC4042">
          <w:pPr>
            <w:spacing w:after="0" w:line="240" w:lineRule="auto"/>
            <w:jc w:val="both"/>
            <w:rPr>
              <w:rFonts w:ascii="Verdana" w:hAnsi="Verdana"/>
              <w:lang w:val="es-ES" w:eastAsia="es-ES"/>
            </w:rPr>
          </w:pPr>
        </w:p>
        <w:p w14:paraId="7304CFBF" w14:textId="1831A4B1" w:rsidR="00FC4042" w:rsidRPr="003E6F09" w:rsidRDefault="00FC4042" w:rsidP="00FC4042">
          <w:pPr>
            <w:spacing w:after="0" w:line="240" w:lineRule="auto"/>
            <w:jc w:val="both"/>
            <w:rPr>
              <w:rFonts w:ascii="Verdana" w:hAnsi="Verdana"/>
              <w:lang w:val="es-ES" w:eastAsia="es-ES"/>
            </w:rPr>
          </w:pPr>
          <w:r w:rsidRPr="003E6F09">
            <w:rPr>
              <w:rFonts w:ascii="Verdana" w:hAnsi="Verdana" w:cs="Segoe UI Emoji"/>
              <w:lang w:val="es-ES" w:eastAsia="es-ES"/>
            </w:rPr>
            <w:t xml:space="preserve">Desde el punto de vista jurídico, la </w:t>
          </w:r>
          <w:r w:rsidRPr="003E6F09">
            <w:rPr>
              <w:rFonts w:ascii="Verdana" w:hAnsi="Verdana"/>
              <w:lang w:val="es-ES" w:eastAsia="es-ES"/>
            </w:rPr>
            <w:t>Ley 2327 de 2023, en su artículo 2, define el pasivo ambiental como una afectación ambiental derivada de actividades antrópicas, acumulativas o no</w:t>
          </w:r>
          <w:r w:rsidR="007A6601" w:rsidRPr="003E6F09">
            <w:rPr>
              <w:rFonts w:ascii="Verdana" w:hAnsi="Verdana"/>
              <w:lang w:val="es-ES" w:eastAsia="es-ES"/>
            </w:rPr>
            <w:t xml:space="preserve"> (entre otras condiciones de manera concurrente)</w:t>
          </w:r>
          <w:r w:rsidRPr="003E6F09">
            <w:rPr>
              <w:rFonts w:ascii="Verdana" w:hAnsi="Verdana"/>
              <w:lang w:val="es-ES" w:eastAsia="es-ES"/>
            </w:rPr>
            <w:t>, que requiere medidas específicas para su intervención. Consecuentemente, la Ley 388 de 1997, en su artículo 10, establece que los Planes de Ordenamiento Territoriales deben incorporar determinantes ambientales definidas por la autoridad competente, como condicionantes del uso del suelo.</w:t>
          </w:r>
        </w:p>
        <w:p w14:paraId="1AA2D461" w14:textId="77777777" w:rsidR="00FC4042" w:rsidRPr="003E6F09" w:rsidRDefault="00FC4042" w:rsidP="00FC4042">
          <w:pPr>
            <w:spacing w:after="0" w:line="240" w:lineRule="auto"/>
            <w:jc w:val="both"/>
            <w:rPr>
              <w:rFonts w:ascii="Verdana" w:hAnsi="Verdana"/>
              <w:lang w:val="es-ES" w:eastAsia="es-ES"/>
            </w:rPr>
          </w:pPr>
        </w:p>
        <w:p w14:paraId="73BA5D7C" w14:textId="222635D3" w:rsidR="00FC4042" w:rsidRPr="003E6F09" w:rsidRDefault="00FC4042" w:rsidP="0031409C">
          <w:pPr>
            <w:spacing w:after="0" w:line="240" w:lineRule="auto"/>
            <w:jc w:val="both"/>
            <w:rPr>
              <w:rFonts w:ascii="Verdana" w:hAnsi="Verdana"/>
              <w:lang w:val="es-ES" w:eastAsia="es-ES"/>
            </w:rPr>
          </w:pPr>
          <w:r w:rsidRPr="003E6F09">
            <w:rPr>
              <w:rFonts w:ascii="Verdana" w:hAnsi="Verdana"/>
              <w:lang w:val="es-ES" w:eastAsia="es-ES"/>
            </w:rPr>
            <w:t xml:space="preserve">Mientras no se haya culminado el proceso de intervención conforme al </w:t>
          </w:r>
          <w:r w:rsidR="006F5F9D" w:rsidRPr="003E6F09">
            <w:rPr>
              <w:rFonts w:ascii="Verdana" w:hAnsi="Verdana"/>
              <w:lang w:val="es-ES" w:eastAsia="es-ES"/>
            </w:rPr>
            <w:t xml:space="preserve">PIPA, </w:t>
          </w:r>
          <w:r w:rsidRPr="003E6F09">
            <w:rPr>
              <w:rFonts w:ascii="Verdana" w:hAnsi="Verdana"/>
              <w:lang w:val="es-ES" w:eastAsia="es-ES"/>
            </w:rPr>
            <w:t xml:space="preserve">el área o sitio sigue representando una condición ambiental relevante que afecta la planificación y uso del territorio, </w:t>
          </w:r>
          <w:r w:rsidR="00902362" w:rsidRPr="003E6F09">
            <w:rPr>
              <w:rFonts w:ascii="Verdana" w:hAnsi="Verdana"/>
              <w:lang w:val="es-ES" w:eastAsia="es-ES"/>
            </w:rPr>
            <w:t>y,</w:t>
          </w:r>
          <w:r w:rsidRPr="003E6F09">
            <w:rPr>
              <w:rFonts w:ascii="Verdana" w:hAnsi="Verdana"/>
              <w:lang w:val="es-ES" w:eastAsia="es-ES"/>
            </w:rPr>
            <w:t xml:space="preserve"> por tanto, debe conservar su estatus como determinante ambiental.</w:t>
          </w:r>
        </w:p>
        <w:p w14:paraId="4CDBFD0D" w14:textId="77777777" w:rsidR="00902362" w:rsidRPr="003E6F09" w:rsidRDefault="00902362" w:rsidP="0031409C">
          <w:pPr>
            <w:spacing w:after="0" w:line="240" w:lineRule="auto"/>
            <w:rPr>
              <w:rFonts w:ascii="Verdana" w:hAnsi="Verdana"/>
              <w:lang w:val="es-ES" w:eastAsia="es-ES"/>
            </w:rPr>
          </w:pPr>
        </w:p>
        <w:p w14:paraId="1866EE47" w14:textId="692C5727" w:rsidR="00902362" w:rsidRPr="003E6F09" w:rsidRDefault="391C8C42">
          <w:pPr>
            <w:pStyle w:val="Ttulo4"/>
            <w:numPr>
              <w:ilvl w:val="3"/>
              <w:numId w:val="44"/>
            </w:numPr>
            <w:spacing w:before="0" w:after="0"/>
            <w:rPr>
              <w:rFonts w:ascii="Verdana" w:hAnsi="Verdana"/>
              <w:i/>
              <w:iCs/>
              <w:sz w:val="22"/>
              <w:szCs w:val="22"/>
              <w:lang w:val="es-ES" w:eastAsia="es-ES"/>
            </w:rPr>
          </w:pPr>
          <w:bookmarkStart w:id="461" w:name="_Toc218883203"/>
          <w:bookmarkStart w:id="462" w:name="_Toc751118546"/>
          <w:bookmarkStart w:id="463" w:name="_Toc224564396"/>
          <w:r w:rsidRPr="003E6F09">
            <w:rPr>
              <w:rFonts w:ascii="Verdana" w:hAnsi="Verdana"/>
              <w:i/>
              <w:iCs/>
              <w:sz w:val="22"/>
              <w:szCs w:val="22"/>
              <w:lang w:val="es-ES" w:eastAsia="es-ES"/>
            </w:rPr>
            <w:t>Permanencia en el caso de la medida de aislamiento</w:t>
          </w:r>
          <w:bookmarkEnd w:id="461"/>
          <w:bookmarkEnd w:id="462"/>
          <w:bookmarkEnd w:id="463"/>
        </w:p>
        <w:p w14:paraId="78B284C6" w14:textId="77777777" w:rsidR="00FC4042" w:rsidRPr="003E6F09" w:rsidRDefault="00FC4042" w:rsidP="0031409C">
          <w:pPr>
            <w:spacing w:after="0" w:line="240" w:lineRule="auto"/>
            <w:jc w:val="both"/>
            <w:rPr>
              <w:rFonts w:ascii="Verdana" w:hAnsi="Verdana"/>
              <w:lang w:val="es-ES" w:eastAsia="es-ES"/>
            </w:rPr>
          </w:pPr>
        </w:p>
        <w:p w14:paraId="739CA6B9" w14:textId="77777777" w:rsidR="00FC4042" w:rsidRPr="003E6F09" w:rsidRDefault="00FC4042" w:rsidP="0031409C">
          <w:pPr>
            <w:spacing w:after="0" w:line="240" w:lineRule="auto"/>
            <w:jc w:val="both"/>
            <w:rPr>
              <w:rFonts w:ascii="Verdana" w:hAnsi="Verdana"/>
              <w:lang w:val="es-ES" w:eastAsia="es-ES"/>
            </w:rPr>
          </w:pPr>
          <w:r w:rsidRPr="003E6F09">
            <w:rPr>
              <w:rFonts w:ascii="Verdana" w:hAnsi="Verdana"/>
              <w:lang w:val="es-ES" w:eastAsia="es-ES"/>
            </w:rPr>
            <w:t>La medida de aislamiento constituye una estrategia de intervención pasiva, cuyo propósito principal no es la recuperación del ecosistema o la descontaminación del sitio, sino el control del riesgo mediante la restricción de acceso o uso del área afectada. Técnicamente, el aislamiento puede incluir cercamiento físico, señalización, restricciones normativas o uso limitado del suelo.</w:t>
          </w:r>
        </w:p>
        <w:p w14:paraId="5BB4FEB7" w14:textId="77777777" w:rsidR="00FC4042" w:rsidRPr="003E6F09" w:rsidRDefault="00FC4042" w:rsidP="00FC4042">
          <w:pPr>
            <w:spacing w:after="0" w:line="240" w:lineRule="auto"/>
            <w:jc w:val="both"/>
            <w:rPr>
              <w:rFonts w:ascii="Verdana" w:hAnsi="Verdana"/>
              <w:lang w:val="es-ES" w:eastAsia="es-ES"/>
            </w:rPr>
          </w:pPr>
        </w:p>
        <w:p w14:paraId="499CA7E5" w14:textId="77777777" w:rsidR="00FC4042" w:rsidRPr="003E6F09" w:rsidRDefault="00FC4042" w:rsidP="00FC4042">
          <w:pPr>
            <w:spacing w:after="0" w:line="240" w:lineRule="auto"/>
            <w:jc w:val="both"/>
            <w:rPr>
              <w:rFonts w:ascii="Verdana" w:hAnsi="Verdana"/>
              <w:lang w:val="es-ES" w:eastAsia="es-ES"/>
            </w:rPr>
          </w:pPr>
          <w:r w:rsidRPr="003E6F09">
            <w:rPr>
              <w:rFonts w:ascii="Verdana" w:hAnsi="Verdana"/>
              <w:lang w:val="es-ES" w:eastAsia="es-ES"/>
            </w:rPr>
            <w:t>A diferencia de otras medidas, no contempla una transformación positiva del estado ambiental del sitio, por lo que la condición de riesgo o incompatibilidad con ciertos usos del suelo persiste indefinidamente. Por tanto, desde una perspectiva tanto técnica como jurídica, la condición de determinante ambiental debe mantenerse de manera permanente, ya que:</w:t>
          </w:r>
        </w:p>
        <w:p w14:paraId="19E1C7DF" w14:textId="77777777" w:rsidR="00FC4042" w:rsidRPr="003E6F09" w:rsidRDefault="00FC4042" w:rsidP="00FC4042">
          <w:pPr>
            <w:spacing w:after="0" w:line="240" w:lineRule="auto"/>
            <w:jc w:val="both"/>
            <w:rPr>
              <w:rFonts w:ascii="Verdana" w:hAnsi="Verdana"/>
              <w:lang w:val="es-ES" w:eastAsia="es-ES"/>
            </w:rPr>
          </w:pPr>
        </w:p>
        <w:p w14:paraId="05BD7B06" w14:textId="77777777" w:rsidR="00FC4042" w:rsidRPr="003E6F09" w:rsidRDefault="00FC4042">
          <w:pPr>
            <w:pStyle w:val="Prrafodelista"/>
            <w:numPr>
              <w:ilvl w:val="0"/>
              <w:numId w:val="30"/>
            </w:numPr>
            <w:ind w:left="1068"/>
            <w:jc w:val="both"/>
            <w:rPr>
              <w:rFonts w:ascii="Verdana" w:hAnsi="Verdana"/>
              <w:lang w:val="es-ES" w:eastAsia="es-ES"/>
            </w:rPr>
          </w:pPr>
          <w:r w:rsidRPr="003E6F09">
            <w:rPr>
              <w:rFonts w:ascii="Verdana" w:hAnsi="Verdana"/>
              <w:lang w:val="es-ES" w:eastAsia="es-ES"/>
            </w:rPr>
            <w:t>La funcionalidad ambiental o uso del área o sitio no se recupera con facilidad.</w:t>
          </w:r>
        </w:p>
        <w:p w14:paraId="512553D2" w14:textId="77777777" w:rsidR="00FC4042" w:rsidRPr="003E6F09" w:rsidRDefault="00FC4042" w:rsidP="00FC4042">
          <w:pPr>
            <w:spacing w:after="0" w:line="240" w:lineRule="auto"/>
            <w:ind w:left="348"/>
            <w:jc w:val="both"/>
            <w:rPr>
              <w:rFonts w:ascii="Verdana" w:hAnsi="Verdana"/>
              <w:lang w:val="es-ES" w:eastAsia="es-ES"/>
            </w:rPr>
          </w:pPr>
        </w:p>
        <w:p w14:paraId="200D7370" w14:textId="77777777" w:rsidR="00FC4042" w:rsidRPr="003E6F09" w:rsidRDefault="00FC4042">
          <w:pPr>
            <w:pStyle w:val="Prrafodelista"/>
            <w:numPr>
              <w:ilvl w:val="0"/>
              <w:numId w:val="30"/>
            </w:numPr>
            <w:ind w:left="1068"/>
            <w:jc w:val="both"/>
            <w:rPr>
              <w:rFonts w:ascii="Verdana" w:hAnsi="Verdana"/>
              <w:lang w:val="es-ES" w:eastAsia="es-ES"/>
            </w:rPr>
          </w:pPr>
          <w:r w:rsidRPr="003E6F09">
            <w:rPr>
              <w:rFonts w:ascii="Verdana" w:hAnsi="Verdana"/>
              <w:lang w:val="es-ES" w:eastAsia="es-ES"/>
            </w:rPr>
            <w:t>Se requiere una restricción permanente del uso del suelo para proteger la vida, la salud humana y el ambiente.</w:t>
          </w:r>
        </w:p>
        <w:p w14:paraId="3F12427D" w14:textId="77777777" w:rsidR="00FC4042" w:rsidRPr="003E6F09" w:rsidRDefault="00FC4042" w:rsidP="00FC4042">
          <w:pPr>
            <w:spacing w:after="0" w:line="240" w:lineRule="auto"/>
            <w:ind w:left="348"/>
            <w:jc w:val="both"/>
            <w:rPr>
              <w:rFonts w:ascii="Verdana" w:hAnsi="Verdana"/>
              <w:lang w:val="es-ES" w:eastAsia="es-ES"/>
            </w:rPr>
          </w:pPr>
        </w:p>
        <w:p w14:paraId="3A8D9518" w14:textId="485444C0" w:rsidR="00902362" w:rsidRPr="003E6F09" w:rsidRDefault="22D486CB" w:rsidP="00FC4042">
          <w:pPr>
            <w:spacing w:after="0" w:line="240" w:lineRule="auto"/>
            <w:jc w:val="both"/>
            <w:rPr>
              <w:rFonts w:ascii="Verdana" w:hAnsi="Verdana"/>
              <w:lang w:val="es-ES" w:eastAsia="es-ES"/>
            </w:rPr>
          </w:pPr>
          <w:r w:rsidRPr="003E6F09">
            <w:rPr>
              <w:rFonts w:ascii="Verdana" w:hAnsi="Verdana"/>
              <w:lang w:val="es-ES" w:eastAsia="es-ES"/>
            </w:rPr>
            <w:t>Finalmente, la permanencia del aislamiento implica que el territorio debe planificarse con base en esa restricción, a fin de evitar desarrollos incompatibles con la condición del pasivo ambiental, y garantizar la protección a largo plazo de la comunidad y los ecosistemas.</w:t>
          </w:r>
        </w:p>
        <w:p w14:paraId="68FC8E5D" w14:textId="010CC6E9" w:rsidR="14EFF9D3" w:rsidRPr="003E6F09" w:rsidRDefault="14EFF9D3" w:rsidP="14EFF9D3">
          <w:pPr>
            <w:spacing w:after="0" w:line="240" w:lineRule="auto"/>
            <w:jc w:val="both"/>
            <w:rPr>
              <w:rFonts w:ascii="Verdana" w:hAnsi="Verdana"/>
              <w:lang w:val="es-ES" w:eastAsia="es-ES"/>
            </w:rPr>
          </w:pPr>
        </w:p>
        <w:p w14:paraId="42262A44" w14:textId="03476A35" w:rsidR="0031409C" w:rsidRPr="003E6F09" w:rsidRDefault="0031409C">
          <w:pPr>
            <w:spacing w:after="160" w:line="259" w:lineRule="auto"/>
            <w:rPr>
              <w:rFonts w:ascii="Verdana" w:hAnsi="Verdana"/>
              <w:lang w:val="es-ES" w:eastAsia="es-ES"/>
            </w:rPr>
          </w:pPr>
          <w:r w:rsidRPr="003E6F09">
            <w:rPr>
              <w:rFonts w:ascii="Verdana" w:hAnsi="Verdana"/>
              <w:lang w:val="es-ES" w:eastAsia="es-ES"/>
            </w:rPr>
            <w:br w:type="page"/>
          </w:r>
        </w:p>
        <w:p w14:paraId="65C23530" w14:textId="77777777" w:rsidR="0031409C" w:rsidRPr="003E6F09" w:rsidRDefault="0031409C" w:rsidP="72C4A717">
          <w:pPr>
            <w:spacing w:after="0" w:line="240" w:lineRule="auto"/>
            <w:jc w:val="both"/>
            <w:rPr>
              <w:rFonts w:ascii="Verdana" w:hAnsi="Verdana"/>
              <w:lang w:val="es-ES" w:eastAsia="es-ES"/>
            </w:rPr>
          </w:pPr>
        </w:p>
        <w:p w14:paraId="69E40315" w14:textId="32C35EB0" w:rsidR="00A77AB2" w:rsidRPr="003E6F09" w:rsidDel="00902362" w:rsidRDefault="035B2B78">
          <w:pPr>
            <w:pStyle w:val="Ttulo1"/>
            <w:numPr>
              <w:ilvl w:val="0"/>
              <w:numId w:val="44"/>
            </w:numPr>
            <w:shd w:val="clear" w:color="auto" w:fill="E2EFD9" w:themeFill="accent6" w:themeFillTint="33"/>
            <w:jc w:val="both"/>
            <w:rPr>
              <w:rFonts w:ascii="Verdana" w:hAnsi="Verdana"/>
              <w:lang w:val="es-ES"/>
            </w:rPr>
          </w:pPr>
          <w:bookmarkStart w:id="464" w:name="_Toc218883214"/>
          <w:bookmarkStart w:id="465" w:name="_Toc224564413"/>
          <w:bookmarkStart w:id="466" w:name="_Toc218883215"/>
          <w:bookmarkStart w:id="467" w:name="_Toc224564414"/>
          <w:bookmarkStart w:id="468" w:name="_Toc218883250"/>
          <w:bookmarkStart w:id="469" w:name="_Toc224564449"/>
          <w:bookmarkStart w:id="470" w:name="_Toc218871263"/>
          <w:bookmarkStart w:id="471" w:name="_Toc218883251"/>
          <w:bookmarkStart w:id="472" w:name="_Toc224564450"/>
          <w:bookmarkStart w:id="473" w:name="_Toc218871264"/>
          <w:bookmarkStart w:id="474" w:name="_Toc218883252"/>
          <w:bookmarkStart w:id="475" w:name="_Toc224564451"/>
          <w:bookmarkStart w:id="476" w:name="_Toc218871265"/>
          <w:bookmarkStart w:id="477" w:name="_Toc218883253"/>
          <w:bookmarkStart w:id="478" w:name="_Toc224564452"/>
          <w:bookmarkStart w:id="479" w:name="_Toc218871266"/>
          <w:bookmarkStart w:id="480" w:name="_Toc218883254"/>
          <w:bookmarkStart w:id="481" w:name="_Toc224564453"/>
          <w:bookmarkStart w:id="482" w:name="_Toc218871267"/>
          <w:bookmarkStart w:id="483" w:name="_Toc218883255"/>
          <w:bookmarkStart w:id="484" w:name="_Toc224564454"/>
          <w:bookmarkStart w:id="485" w:name="_Toc218871268"/>
          <w:bookmarkStart w:id="486" w:name="_Toc218883256"/>
          <w:bookmarkStart w:id="487" w:name="_Toc224564455"/>
          <w:bookmarkStart w:id="488" w:name="_Toc218871269"/>
          <w:bookmarkStart w:id="489" w:name="_Toc218883257"/>
          <w:bookmarkStart w:id="490" w:name="_Toc224564456"/>
          <w:bookmarkStart w:id="491" w:name="_Toc218871270"/>
          <w:bookmarkStart w:id="492" w:name="_Toc218883258"/>
          <w:bookmarkStart w:id="493" w:name="_Toc224564457"/>
          <w:bookmarkStart w:id="494" w:name="_Toc218871271"/>
          <w:bookmarkStart w:id="495" w:name="_Toc218883259"/>
          <w:bookmarkStart w:id="496" w:name="_Toc224564458"/>
          <w:bookmarkStart w:id="497" w:name="_Toc218871272"/>
          <w:bookmarkStart w:id="498" w:name="_Toc218883260"/>
          <w:bookmarkStart w:id="499" w:name="_Toc224564459"/>
          <w:bookmarkStart w:id="500" w:name="_Toc218871273"/>
          <w:bookmarkStart w:id="501" w:name="_Toc218883261"/>
          <w:bookmarkStart w:id="502" w:name="_Toc224564460"/>
          <w:bookmarkStart w:id="503" w:name="_Toc218871276"/>
          <w:bookmarkStart w:id="504" w:name="_Toc218883264"/>
          <w:bookmarkStart w:id="505" w:name="_Toc224564463"/>
          <w:bookmarkStart w:id="506" w:name="_Toc218871277"/>
          <w:bookmarkStart w:id="507" w:name="_Toc218883265"/>
          <w:bookmarkStart w:id="508" w:name="_Toc224564464"/>
          <w:bookmarkStart w:id="509" w:name="_Toc218871278"/>
          <w:bookmarkStart w:id="510" w:name="_Toc218883266"/>
          <w:bookmarkStart w:id="511" w:name="_Toc224564465"/>
          <w:bookmarkStart w:id="512" w:name="_Toc218871279"/>
          <w:bookmarkStart w:id="513" w:name="_Toc218883267"/>
          <w:bookmarkStart w:id="514" w:name="_Toc224564466"/>
          <w:bookmarkStart w:id="515" w:name="_Toc218871280"/>
          <w:bookmarkStart w:id="516" w:name="_Toc218883268"/>
          <w:bookmarkStart w:id="517" w:name="_Toc224564467"/>
          <w:bookmarkStart w:id="518" w:name="_Toc218871281"/>
          <w:bookmarkStart w:id="519" w:name="_Toc218883269"/>
          <w:bookmarkStart w:id="520" w:name="_Toc224564468"/>
          <w:bookmarkStart w:id="521" w:name="_Toc218871283"/>
          <w:bookmarkStart w:id="522" w:name="_Toc218883271"/>
          <w:bookmarkStart w:id="523" w:name="_Toc224564470"/>
          <w:bookmarkStart w:id="524" w:name="_Toc218871284"/>
          <w:bookmarkStart w:id="525" w:name="_Toc218883272"/>
          <w:bookmarkStart w:id="526" w:name="_Toc224564471"/>
          <w:bookmarkStart w:id="527" w:name="_Toc218883273"/>
          <w:bookmarkStart w:id="528" w:name="_Toc224564472"/>
          <w:bookmarkStart w:id="529" w:name="_Toc218883274"/>
          <w:bookmarkStart w:id="530" w:name="_Toc224564473"/>
          <w:bookmarkStart w:id="531" w:name="_Toc218883284"/>
          <w:bookmarkStart w:id="532" w:name="_Toc224564483"/>
          <w:bookmarkStart w:id="533" w:name="_Toc218883285"/>
          <w:bookmarkStart w:id="534" w:name="_Toc224564484"/>
          <w:bookmarkStart w:id="535" w:name="_Toc218883286"/>
          <w:bookmarkStart w:id="536" w:name="_Toc224564485"/>
          <w:bookmarkStart w:id="537" w:name="_Toc218883287"/>
          <w:bookmarkStart w:id="538" w:name="_Toc224564486"/>
          <w:bookmarkStart w:id="539" w:name="_Toc218883292"/>
          <w:bookmarkStart w:id="540" w:name="_Toc224564491"/>
          <w:bookmarkStart w:id="541" w:name="_Toc218883293"/>
          <w:bookmarkStart w:id="542" w:name="_Toc224564492"/>
          <w:bookmarkStart w:id="543" w:name="_Toc218883302"/>
          <w:bookmarkStart w:id="544" w:name="_Toc224564501"/>
          <w:bookmarkStart w:id="545" w:name="_Toc218883303"/>
          <w:bookmarkStart w:id="546" w:name="_Toc224564502"/>
          <w:bookmarkStart w:id="547" w:name="_Toc218883304"/>
          <w:bookmarkStart w:id="548" w:name="_Toc224564503"/>
          <w:bookmarkStart w:id="549" w:name="_Toc218883305"/>
          <w:bookmarkStart w:id="550" w:name="_Toc224564504"/>
          <w:bookmarkStart w:id="551" w:name="_Toc218883306"/>
          <w:bookmarkStart w:id="552" w:name="_Toc224564505"/>
          <w:bookmarkStart w:id="553" w:name="_Toc218883307"/>
          <w:bookmarkStart w:id="554" w:name="_Toc224564506"/>
          <w:bookmarkStart w:id="555" w:name="_Toc218883310"/>
          <w:bookmarkStart w:id="556" w:name="_Toc224564509"/>
          <w:bookmarkStart w:id="557" w:name="_Toc218883311"/>
          <w:bookmarkStart w:id="558" w:name="_Toc224564510"/>
          <w:bookmarkStart w:id="559" w:name="_Toc218883312"/>
          <w:bookmarkStart w:id="560" w:name="_Toc224564511"/>
          <w:bookmarkStart w:id="561" w:name="_Toc218883313"/>
          <w:bookmarkStart w:id="562" w:name="_Toc224564512"/>
          <w:bookmarkStart w:id="563" w:name="_Toc218883316"/>
          <w:bookmarkStart w:id="564" w:name="_Toc224564515"/>
          <w:bookmarkStart w:id="565" w:name="_Toc218883317"/>
          <w:bookmarkStart w:id="566" w:name="_Toc224564516"/>
          <w:bookmarkStart w:id="567" w:name="_Toc218883318"/>
          <w:bookmarkStart w:id="568" w:name="_Toc224564517"/>
          <w:bookmarkStart w:id="569" w:name="_Toc218883319"/>
          <w:bookmarkStart w:id="570" w:name="_Toc224564518"/>
          <w:bookmarkStart w:id="571" w:name="_Toc218883322"/>
          <w:bookmarkStart w:id="572" w:name="_Toc224564521"/>
          <w:bookmarkStart w:id="573" w:name="_Toc218883326"/>
          <w:bookmarkStart w:id="574" w:name="_Toc224564525"/>
          <w:bookmarkStart w:id="575" w:name="_Toc218883327"/>
          <w:bookmarkStart w:id="576" w:name="_Toc224564526"/>
          <w:bookmarkStart w:id="577" w:name="_Toc218883330"/>
          <w:bookmarkStart w:id="578" w:name="_Toc224564529"/>
          <w:bookmarkStart w:id="579" w:name="_Toc218883331"/>
          <w:bookmarkStart w:id="580" w:name="_Toc224564530"/>
          <w:bookmarkStart w:id="581" w:name="_Toc218883336"/>
          <w:bookmarkStart w:id="582" w:name="_Toc224564535"/>
          <w:bookmarkStart w:id="583" w:name="_Toc218883337"/>
          <w:bookmarkStart w:id="584" w:name="_Toc224564536"/>
          <w:bookmarkStart w:id="585" w:name="_Toc218883338"/>
          <w:bookmarkStart w:id="586" w:name="_Toc224564537"/>
          <w:bookmarkStart w:id="587" w:name="_Toc218883339"/>
          <w:bookmarkStart w:id="588" w:name="_Toc224564538"/>
          <w:bookmarkStart w:id="589" w:name="_Toc218883343"/>
          <w:bookmarkStart w:id="590" w:name="_Toc224564542"/>
          <w:bookmarkStart w:id="591" w:name="_Toc218883344"/>
          <w:bookmarkStart w:id="592" w:name="_Toc224564543"/>
          <w:bookmarkStart w:id="593" w:name="_Toc218883345"/>
          <w:bookmarkStart w:id="594" w:name="_Toc224564544"/>
          <w:bookmarkStart w:id="595" w:name="_Toc218883346"/>
          <w:bookmarkStart w:id="596" w:name="_Toc224564545"/>
          <w:bookmarkStart w:id="597" w:name="_Toc218883347"/>
          <w:bookmarkStart w:id="598" w:name="_Toc224564546"/>
          <w:bookmarkStart w:id="599" w:name="_Toc218883348"/>
          <w:bookmarkStart w:id="600" w:name="_Toc224564547"/>
          <w:bookmarkStart w:id="601" w:name="_Toc218883349"/>
          <w:bookmarkStart w:id="602" w:name="_Toc224564548"/>
          <w:bookmarkStart w:id="603" w:name="_Toc218883350"/>
          <w:bookmarkStart w:id="604" w:name="_Toc224564549"/>
          <w:bookmarkStart w:id="605" w:name="_Toc218883351"/>
          <w:bookmarkStart w:id="606" w:name="_Toc224564550"/>
          <w:bookmarkStart w:id="607" w:name="_Toc218883352"/>
          <w:bookmarkStart w:id="608" w:name="_Toc224564551"/>
          <w:bookmarkStart w:id="609" w:name="_Toc218883353"/>
          <w:bookmarkStart w:id="610" w:name="_Toc224564552"/>
          <w:bookmarkStart w:id="611" w:name="_Toc218883354"/>
          <w:bookmarkStart w:id="612" w:name="_Toc224564553"/>
          <w:bookmarkStart w:id="613" w:name="_Toc218883355"/>
          <w:bookmarkStart w:id="614" w:name="_Toc224564554"/>
          <w:bookmarkStart w:id="615" w:name="_Toc218883356"/>
          <w:bookmarkStart w:id="616" w:name="_Toc224564555"/>
          <w:bookmarkStart w:id="617" w:name="_Toc218883357"/>
          <w:bookmarkStart w:id="618" w:name="_Toc224564556"/>
          <w:bookmarkStart w:id="619" w:name="_Toc218883358"/>
          <w:bookmarkStart w:id="620" w:name="_Toc224564557"/>
          <w:bookmarkStart w:id="621" w:name="_Toc218883359"/>
          <w:bookmarkStart w:id="622" w:name="_Toc224564558"/>
          <w:bookmarkStart w:id="623" w:name="_Toc218883360"/>
          <w:bookmarkStart w:id="624" w:name="_Toc224564559"/>
          <w:bookmarkStart w:id="625" w:name="_Toc218883361"/>
          <w:bookmarkStart w:id="626" w:name="_Toc224564560"/>
          <w:bookmarkStart w:id="627" w:name="_Toc218883362"/>
          <w:bookmarkStart w:id="628" w:name="_Toc224564561"/>
          <w:bookmarkStart w:id="629" w:name="_Toc218883363"/>
          <w:bookmarkStart w:id="630" w:name="_Toc224564562"/>
          <w:bookmarkStart w:id="631" w:name="_Toc218883371"/>
          <w:bookmarkStart w:id="632" w:name="_Toc224564570"/>
          <w:bookmarkStart w:id="633" w:name="_Toc218883372"/>
          <w:bookmarkStart w:id="634" w:name="_Toc224564571"/>
          <w:bookmarkStart w:id="635" w:name="_Toc218883373"/>
          <w:bookmarkStart w:id="636" w:name="_Toc224564572"/>
          <w:bookmarkStart w:id="637" w:name="_Toc218883374"/>
          <w:bookmarkStart w:id="638" w:name="_Toc224564573"/>
          <w:bookmarkStart w:id="639" w:name="_Toc218883375"/>
          <w:bookmarkStart w:id="640" w:name="_Toc224564574"/>
          <w:bookmarkStart w:id="641" w:name="_Toc218883376"/>
          <w:bookmarkStart w:id="642" w:name="_Toc224564575"/>
          <w:bookmarkStart w:id="643" w:name="_Toc218883377"/>
          <w:bookmarkStart w:id="644" w:name="_Toc224564576"/>
          <w:bookmarkStart w:id="645" w:name="_Toc218883378"/>
          <w:bookmarkStart w:id="646" w:name="_Toc224564577"/>
          <w:bookmarkStart w:id="647" w:name="_Toc218883379"/>
          <w:bookmarkStart w:id="648" w:name="_Toc224564578"/>
          <w:bookmarkStart w:id="649" w:name="_Toc218883383"/>
          <w:bookmarkStart w:id="650" w:name="_Toc224564582"/>
          <w:bookmarkStart w:id="651" w:name="_Toc218883384"/>
          <w:bookmarkStart w:id="652" w:name="_Toc224564583"/>
          <w:bookmarkStart w:id="653" w:name="_Toc218883385"/>
          <w:bookmarkStart w:id="654" w:name="_Toc224564584"/>
          <w:bookmarkStart w:id="655" w:name="_Toc218883386"/>
          <w:bookmarkStart w:id="656" w:name="_Toc224564585"/>
          <w:bookmarkStart w:id="657" w:name="_Toc218883389"/>
          <w:bookmarkStart w:id="658" w:name="_Toc224564588"/>
          <w:bookmarkStart w:id="659" w:name="_Toc218883390"/>
          <w:bookmarkStart w:id="660" w:name="_Toc224564589"/>
          <w:bookmarkStart w:id="661" w:name="_Toc218883391"/>
          <w:bookmarkStart w:id="662" w:name="_Toc224564590"/>
          <w:bookmarkStart w:id="663" w:name="_Toc218883392"/>
          <w:bookmarkStart w:id="664" w:name="_Toc224564591"/>
          <w:bookmarkStart w:id="665" w:name="_Toc218883393"/>
          <w:bookmarkStart w:id="666" w:name="_Toc224564592"/>
          <w:bookmarkStart w:id="667" w:name="_Toc218883394"/>
          <w:bookmarkStart w:id="668" w:name="_Toc224564593"/>
          <w:bookmarkStart w:id="669" w:name="_Toc218883395"/>
          <w:bookmarkStart w:id="670" w:name="_Toc224564594"/>
          <w:bookmarkStart w:id="671" w:name="_Toc218883396"/>
          <w:bookmarkStart w:id="672" w:name="_Toc224564595"/>
          <w:bookmarkStart w:id="673" w:name="_Toc218883397"/>
          <w:bookmarkStart w:id="674" w:name="_Toc224564596"/>
          <w:bookmarkStart w:id="675" w:name="_Toc218883398"/>
          <w:bookmarkStart w:id="676" w:name="_Toc224564597"/>
          <w:bookmarkStart w:id="677" w:name="_Toc218883399"/>
          <w:bookmarkStart w:id="678" w:name="_Toc224564598"/>
          <w:bookmarkStart w:id="679" w:name="_Toc218883400"/>
          <w:bookmarkStart w:id="680" w:name="_Toc224564599"/>
          <w:bookmarkStart w:id="681" w:name="_Toc218883401"/>
          <w:bookmarkStart w:id="682" w:name="_Toc224564600"/>
          <w:bookmarkStart w:id="683" w:name="_Toc218883402"/>
          <w:bookmarkStart w:id="684" w:name="_Toc224564601"/>
          <w:bookmarkStart w:id="685" w:name="_Toc218883405"/>
          <w:bookmarkStart w:id="686" w:name="_Toc224564604"/>
          <w:bookmarkStart w:id="687" w:name="_Toc218883406"/>
          <w:bookmarkStart w:id="688" w:name="_Toc224564605"/>
          <w:bookmarkStart w:id="689" w:name="_Toc218883407"/>
          <w:bookmarkStart w:id="690" w:name="_Toc224564606"/>
          <w:bookmarkStart w:id="691" w:name="_Toc218883408"/>
          <w:bookmarkStart w:id="692" w:name="_Toc224564607"/>
          <w:bookmarkStart w:id="693" w:name="_Toc218883409"/>
          <w:bookmarkStart w:id="694" w:name="_Toc224564608"/>
          <w:bookmarkStart w:id="695" w:name="_Toc218883410"/>
          <w:bookmarkStart w:id="696" w:name="_Toc224564609"/>
          <w:bookmarkStart w:id="697" w:name="_Toc218883411"/>
          <w:bookmarkStart w:id="698" w:name="_Toc224564610"/>
          <w:bookmarkStart w:id="699" w:name="_Toc218883412"/>
          <w:bookmarkStart w:id="700" w:name="_Toc224564611"/>
          <w:bookmarkStart w:id="701" w:name="_Toc218883413"/>
          <w:bookmarkStart w:id="702" w:name="_Toc224564612"/>
          <w:bookmarkStart w:id="703" w:name="_Toc218883414"/>
          <w:bookmarkStart w:id="704" w:name="_Toc224564613"/>
          <w:bookmarkStart w:id="705" w:name="_Toc218883415"/>
          <w:bookmarkStart w:id="706" w:name="_Toc224564614"/>
          <w:bookmarkStart w:id="707" w:name="_Toc218883416"/>
          <w:bookmarkStart w:id="708" w:name="_Toc224564615"/>
          <w:bookmarkStart w:id="709" w:name="_Toc218883421"/>
          <w:bookmarkStart w:id="710" w:name="_Toc224564620"/>
          <w:bookmarkStart w:id="711" w:name="_Toc218883422"/>
          <w:bookmarkStart w:id="712" w:name="_Toc224564621"/>
          <w:bookmarkStart w:id="713" w:name="_Toc218883688"/>
          <w:bookmarkStart w:id="714" w:name="_Toc224564623"/>
          <w:bookmarkStart w:id="715" w:name="_Toc218883689"/>
          <w:bookmarkStart w:id="716" w:name="_Toc224564624"/>
          <w:bookmarkStart w:id="717" w:name="_Toc207622720"/>
          <w:bookmarkStart w:id="718" w:name="_Toc207626810"/>
          <w:bookmarkStart w:id="719" w:name="_Toc208039724"/>
          <w:bookmarkStart w:id="720" w:name="_Toc208041337"/>
          <w:bookmarkStart w:id="721" w:name="_Toc218883690"/>
          <w:bookmarkStart w:id="722" w:name="_Toc224564625"/>
          <w:bookmarkStart w:id="723" w:name="_Toc218883691"/>
          <w:bookmarkStart w:id="724" w:name="_Toc224564626"/>
          <w:bookmarkStart w:id="725" w:name="_Toc218883692"/>
          <w:bookmarkStart w:id="726" w:name="_Toc224564627"/>
          <w:bookmarkStart w:id="727" w:name="_Toc218883693"/>
          <w:bookmarkStart w:id="728" w:name="_Toc224564628"/>
          <w:bookmarkStart w:id="729" w:name="_Toc218883716"/>
          <w:bookmarkStart w:id="730" w:name="_Toc224564651"/>
          <w:bookmarkStart w:id="731" w:name="_Toc218883717"/>
          <w:bookmarkStart w:id="732" w:name="_Toc224564652"/>
          <w:bookmarkStart w:id="733" w:name="_Toc218883723"/>
          <w:bookmarkStart w:id="734" w:name="_Toc224564658"/>
          <w:bookmarkStart w:id="735" w:name="_Toc218883724"/>
          <w:bookmarkStart w:id="736" w:name="_Toc224564659"/>
          <w:bookmarkStart w:id="737" w:name="_Toc218883801"/>
          <w:bookmarkStart w:id="738" w:name="_Toc224564736"/>
          <w:bookmarkStart w:id="739" w:name="_Toc218883802"/>
          <w:bookmarkStart w:id="740" w:name="_Toc224564737"/>
          <w:bookmarkStart w:id="741" w:name="_Toc218883803"/>
          <w:bookmarkStart w:id="742" w:name="_Toc224564738"/>
          <w:bookmarkStart w:id="743" w:name="_Toc218883804"/>
          <w:bookmarkStart w:id="744" w:name="_Toc224564739"/>
          <w:bookmarkStart w:id="745" w:name="_Toc218883805"/>
          <w:bookmarkStart w:id="746" w:name="_Toc224564740"/>
          <w:bookmarkStart w:id="747" w:name="_Toc218883806"/>
          <w:bookmarkStart w:id="748" w:name="_Toc224564741"/>
          <w:bookmarkStart w:id="749" w:name="_Toc218883820"/>
          <w:bookmarkStart w:id="750" w:name="_Toc224564755"/>
          <w:bookmarkStart w:id="751" w:name="_Toc218883821"/>
          <w:bookmarkStart w:id="752" w:name="_Toc224564756"/>
          <w:bookmarkStart w:id="753" w:name="_Toc218883825"/>
          <w:bookmarkStart w:id="754" w:name="_Toc224564760"/>
          <w:bookmarkStart w:id="755" w:name="_Toc218883826"/>
          <w:bookmarkStart w:id="756" w:name="_Toc224564761"/>
          <w:bookmarkStart w:id="757" w:name="_Toc218883836"/>
          <w:bookmarkStart w:id="758" w:name="_Toc224564771"/>
          <w:bookmarkStart w:id="759" w:name="_Toc218883837"/>
          <w:bookmarkStart w:id="760" w:name="_Toc224564772"/>
          <w:bookmarkStart w:id="761" w:name="_Toc218883840"/>
          <w:bookmarkStart w:id="762" w:name="_Toc224564775"/>
          <w:bookmarkStart w:id="763" w:name="_Toc218883841"/>
          <w:bookmarkStart w:id="764" w:name="_Toc224564776"/>
          <w:bookmarkStart w:id="765" w:name="_Toc218883842"/>
          <w:bookmarkStart w:id="766" w:name="_Toc224564777"/>
          <w:bookmarkStart w:id="767" w:name="_Toc218883845"/>
          <w:bookmarkStart w:id="768" w:name="_Toc224564780"/>
          <w:bookmarkStart w:id="769" w:name="_Toc218883846"/>
          <w:bookmarkStart w:id="770" w:name="_Toc224564781"/>
          <w:bookmarkStart w:id="771" w:name="_Toc218883851"/>
          <w:bookmarkStart w:id="772" w:name="_Toc224564786"/>
          <w:bookmarkStart w:id="773" w:name="_Toc218883852"/>
          <w:bookmarkStart w:id="774" w:name="_Toc224564787"/>
          <w:bookmarkStart w:id="775" w:name="_Toc218883860"/>
          <w:bookmarkStart w:id="776" w:name="_Toc224564795"/>
          <w:bookmarkStart w:id="777" w:name="_Toc218883861"/>
          <w:bookmarkStart w:id="778" w:name="_Toc224564796"/>
          <w:bookmarkStart w:id="779" w:name="_Toc218883864"/>
          <w:bookmarkStart w:id="780" w:name="_Toc224564799"/>
          <w:bookmarkStart w:id="781" w:name="_Toc218883865"/>
          <w:bookmarkStart w:id="782" w:name="_Toc224564800"/>
          <w:bookmarkStart w:id="783" w:name="_Toc218883870"/>
          <w:bookmarkStart w:id="784" w:name="_Toc224564805"/>
          <w:bookmarkStart w:id="785" w:name="_Toc218883871"/>
          <w:bookmarkStart w:id="786" w:name="_Toc224564806"/>
          <w:bookmarkStart w:id="787" w:name="_Toc218883872"/>
          <w:bookmarkStart w:id="788" w:name="_Toc224564807"/>
          <w:bookmarkStart w:id="789" w:name="_Toc218883873"/>
          <w:bookmarkStart w:id="790" w:name="_Toc224564808"/>
          <w:bookmarkStart w:id="791" w:name="_Toc218883874"/>
          <w:bookmarkStart w:id="792" w:name="_Toc224564809"/>
          <w:bookmarkStart w:id="793" w:name="_Toc218883875"/>
          <w:bookmarkStart w:id="794" w:name="_Toc224564810"/>
          <w:bookmarkStart w:id="795" w:name="_Toc218883876"/>
          <w:bookmarkStart w:id="796" w:name="_Toc224564811"/>
          <w:bookmarkStart w:id="797" w:name="_Toc218883877"/>
          <w:bookmarkStart w:id="798" w:name="_Toc224564812"/>
          <w:bookmarkStart w:id="799" w:name="_Toc218883932"/>
          <w:bookmarkStart w:id="800" w:name="_Toc224564819"/>
          <w:bookmarkStart w:id="801" w:name="_Toc218883933"/>
          <w:bookmarkStart w:id="802" w:name="_Toc224564820"/>
          <w:bookmarkStart w:id="803" w:name="_Toc218883934"/>
          <w:bookmarkStart w:id="804" w:name="_Toc224564821"/>
          <w:bookmarkStart w:id="805" w:name="_Toc218883935"/>
          <w:bookmarkStart w:id="806" w:name="_Toc224564822"/>
          <w:bookmarkStart w:id="807" w:name="_Toc218883936"/>
          <w:bookmarkStart w:id="808" w:name="_Toc224564823"/>
          <w:bookmarkStart w:id="809" w:name="_Toc218883937"/>
          <w:bookmarkStart w:id="810" w:name="_Toc224564824"/>
          <w:bookmarkStart w:id="811" w:name="_Toc218883938"/>
          <w:bookmarkStart w:id="812" w:name="_Toc224564825"/>
          <w:bookmarkStart w:id="813" w:name="_Toc218883939"/>
          <w:bookmarkStart w:id="814" w:name="_Toc224564826"/>
          <w:bookmarkStart w:id="815" w:name="_Toc218883948"/>
          <w:bookmarkStart w:id="816" w:name="_Toc224564835"/>
          <w:bookmarkStart w:id="817" w:name="_Toc218883949"/>
          <w:bookmarkStart w:id="818" w:name="_Toc224564836"/>
          <w:bookmarkStart w:id="819" w:name="_Toc208039729"/>
          <w:bookmarkStart w:id="820" w:name="_Toc208041342"/>
          <w:bookmarkStart w:id="821" w:name="_Toc202788528"/>
          <w:bookmarkStart w:id="822" w:name="_Toc202792462"/>
          <w:bookmarkStart w:id="823" w:name="_Toc218883950"/>
          <w:bookmarkStart w:id="824" w:name="_Toc224564837"/>
          <w:bookmarkStart w:id="825" w:name="_Toc218883951"/>
          <w:bookmarkStart w:id="826" w:name="_Toc224564838"/>
          <w:bookmarkStart w:id="827" w:name="_Toc218883952"/>
          <w:bookmarkStart w:id="828" w:name="_Toc224564839"/>
          <w:bookmarkStart w:id="829" w:name="_Toc218883953"/>
          <w:bookmarkStart w:id="830" w:name="_Toc224564840"/>
          <w:bookmarkStart w:id="831" w:name="_Toc218883954"/>
          <w:bookmarkStart w:id="832" w:name="_Toc224564841"/>
          <w:bookmarkStart w:id="833" w:name="_Toc218883955"/>
          <w:bookmarkStart w:id="834" w:name="_Toc224564842"/>
          <w:bookmarkStart w:id="835" w:name="_Toc218883958"/>
          <w:bookmarkStart w:id="836" w:name="_Toc224564845"/>
          <w:bookmarkStart w:id="837" w:name="_Toc218883959"/>
          <w:bookmarkStart w:id="838" w:name="_Toc224564846"/>
          <w:bookmarkStart w:id="839" w:name="_Toc218883960"/>
          <w:bookmarkStart w:id="840" w:name="_Toc224564847"/>
          <w:bookmarkStart w:id="841" w:name="_Toc218883961"/>
          <w:bookmarkStart w:id="842" w:name="_Toc224564848"/>
          <w:bookmarkStart w:id="843" w:name="_Toc218883962"/>
          <w:bookmarkStart w:id="844" w:name="_Toc224564849"/>
          <w:bookmarkStart w:id="845" w:name="_Toc218883965"/>
          <w:bookmarkStart w:id="846" w:name="_Toc224564852"/>
          <w:bookmarkStart w:id="847" w:name="_Toc218883966"/>
          <w:bookmarkStart w:id="848" w:name="_Toc224564853"/>
          <w:bookmarkStart w:id="849" w:name="_Toc218883967"/>
          <w:bookmarkStart w:id="850" w:name="_Toc224564854"/>
          <w:bookmarkStart w:id="851" w:name="_Toc218883968"/>
          <w:bookmarkStart w:id="852" w:name="_Toc224564855"/>
          <w:bookmarkStart w:id="853" w:name="_Toc218883969"/>
          <w:bookmarkStart w:id="854" w:name="_Toc224564856"/>
          <w:bookmarkStart w:id="855" w:name="_Toc218883970"/>
          <w:bookmarkStart w:id="856" w:name="_Toc224564857"/>
          <w:bookmarkStart w:id="857" w:name="_Toc218883971"/>
          <w:bookmarkStart w:id="858" w:name="_Toc224564858"/>
          <w:bookmarkStart w:id="859" w:name="_Toc218883972"/>
          <w:bookmarkStart w:id="860" w:name="_Toc224564859"/>
          <w:bookmarkStart w:id="861" w:name="_Toc218883973"/>
          <w:bookmarkStart w:id="862" w:name="_Toc224564860"/>
          <w:bookmarkStart w:id="863" w:name="_Toc218883974"/>
          <w:bookmarkStart w:id="864" w:name="_Toc224564861"/>
          <w:bookmarkStart w:id="865" w:name="_Toc218883975"/>
          <w:bookmarkStart w:id="866" w:name="_Toc224564862"/>
          <w:bookmarkStart w:id="867" w:name="_Toc218883976"/>
          <w:bookmarkStart w:id="868" w:name="_Toc224564863"/>
          <w:bookmarkStart w:id="869" w:name="_Toc218883977"/>
          <w:bookmarkStart w:id="870" w:name="_Toc224564864"/>
          <w:bookmarkStart w:id="871" w:name="_Toc218883978"/>
          <w:bookmarkStart w:id="872" w:name="_Toc224564865"/>
          <w:bookmarkStart w:id="873" w:name="_Toc218883979"/>
          <w:bookmarkStart w:id="874" w:name="_Toc224564866"/>
          <w:bookmarkStart w:id="875" w:name="_Toc218883980"/>
          <w:bookmarkStart w:id="876" w:name="_Toc224564867"/>
          <w:bookmarkStart w:id="877" w:name="_Toc218883981"/>
          <w:bookmarkStart w:id="878" w:name="_Toc224564868"/>
          <w:bookmarkStart w:id="879" w:name="_Toc218883982"/>
          <w:bookmarkStart w:id="880" w:name="_Toc224564869"/>
          <w:bookmarkStart w:id="881" w:name="_Toc218883983"/>
          <w:bookmarkStart w:id="882" w:name="_Toc224564870"/>
          <w:bookmarkStart w:id="883" w:name="_Toc218883984"/>
          <w:bookmarkStart w:id="884" w:name="_Toc224564871"/>
          <w:bookmarkStart w:id="885" w:name="_Toc218883985"/>
          <w:bookmarkStart w:id="886" w:name="_Toc224564872"/>
          <w:bookmarkStart w:id="887" w:name="_Toc218883986"/>
          <w:bookmarkStart w:id="888" w:name="_Toc224564873"/>
          <w:bookmarkStart w:id="889" w:name="_Toc218883987"/>
          <w:bookmarkStart w:id="890" w:name="_Toc224564874"/>
          <w:bookmarkStart w:id="891" w:name="_Toc218883988"/>
          <w:bookmarkStart w:id="892" w:name="_Toc224564875"/>
          <w:bookmarkStart w:id="893" w:name="_Toc218883989"/>
          <w:bookmarkStart w:id="894" w:name="_Toc224564876"/>
          <w:bookmarkStart w:id="895" w:name="_Toc218883990"/>
          <w:bookmarkStart w:id="896" w:name="_Toc224564877"/>
          <w:bookmarkStart w:id="897" w:name="_Toc218883991"/>
          <w:bookmarkStart w:id="898" w:name="_Toc224564878"/>
          <w:bookmarkStart w:id="899" w:name="_Toc218883992"/>
          <w:bookmarkStart w:id="900" w:name="_Toc224564879"/>
          <w:bookmarkStart w:id="901" w:name="_Toc218883993"/>
          <w:bookmarkStart w:id="902" w:name="_Toc224564880"/>
          <w:bookmarkStart w:id="903" w:name="_Toc218883994"/>
          <w:bookmarkStart w:id="904" w:name="_Toc224564881"/>
          <w:bookmarkStart w:id="905" w:name="_Toc218883996"/>
          <w:bookmarkStart w:id="906" w:name="_Toc224564883"/>
          <w:bookmarkStart w:id="907" w:name="_Toc218883997"/>
          <w:bookmarkStart w:id="908" w:name="_Toc224564884"/>
          <w:bookmarkStart w:id="909" w:name="_Toc218883998"/>
          <w:bookmarkStart w:id="910" w:name="_Toc224564885"/>
          <w:bookmarkStart w:id="911" w:name="_Toc208039731"/>
          <w:bookmarkStart w:id="912" w:name="_Toc208041344"/>
          <w:bookmarkStart w:id="913" w:name="_Toc208039732"/>
          <w:bookmarkStart w:id="914" w:name="_Toc208041345"/>
          <w:bookmarkStart w:id="915" w:name="_Toc208039733"/>
          <w:bookmarkStart w:id="916" w:name="_Toc208041346"/>
          <w:bookmarkStart w:id="917" w:name="_Toc208039734"/>
          <w:bookmarkStart w:id="918" w:name="_Toc208041347"/>
          <w:bookmarkStart w:id="919" w:name="_Toc207622725"/>
          <w:bookmarkStart w:id="920" w:name="_Toc207626815"/>
          <w:bookmarkStart w:id="921" w:name="_Toc208039735"/>
          <w:bookmarkStart w:id="922" w:name="_Toc208041348"/>
          <w:bookmarkStart w:id="923" w:name="_Toc218884003"/>
          <w:bookmarkStart w:id="924" w:name="_Toc224564890"/>
          <w:bookmarkStart w:id="925" w:name="_Toc218884004"/>
          <w:bookmarkStart w:id="926" w:name="_Toc224564891"/>
          <w:bookmarkStart w:id="927" w:name="_Toc218884013"/>
          <w:bookmarkStart w:id="928" w:name="_Toc224564900"/>
          <w:bookmarkStart w:id="929" w:name="_Toc218884014"/>
          <w:bookmarkStart w:id="930" w:name="_Toc224564901"/>
          <w:bookmarkStart w:id="931" w:name="_Toc218884021"/>
          <w:bookmarkStart w:id="932" w:name="_Toc224564908"/>
          <w:bookmarkStart w:id="933" w:name="_Toc218884022"/>
          <w:bookmarkStart w:id="934" w:name="_Toc224564909"/>
          <w:bookmarkStart w:id="935" w:name="_Toc218884025"/>
          <w:bookmarkStart w:id="936" w:name="_Toc224564912"/>
          <w:bookmarkStart w:id="937" w:name="_Toc218884026"/>
          <w:bookmarkStart w:id="938" w:name="_Toc224564913"/>
          <w:bookmarkStart w:id="939" w:name="_Toc218884027"/>
          <w:bookmarkStart w:id="940" w:name="_Toc224564914"/>
          <w:bookmarkStart w:id="941" w:name="_Toc218884028"/>
          <w:bookmarkStart w:id="942" w:name="_Toc224564915"/>
          <w:bookmarkStart w:id="943" w:name="_Toc218884029"/>
          <w:bookmarkStart w:id="944" w:name="_Toc224564916"/>
          <w:bookmarkStart w:id="945" w:name="_Toc218884030"/>
          <w:bookmarkStart w:id="946" w:name="_Toc224564917"/>
          <w:bookmarkStart w:id="947" w:name="_Toc218884033"/>
          <w:bookmarkStart w:id="948" w:name="_Toc224564920"/>
          <w:bookmarkStart w:id="949" w:name="_Toc218884034"/>
          <w:bookmarkStart w:id="950" w:name="_Toc224564921"/>
          <w:bookmarkStart w:id="951" w:name="_Toc218884045"/>
          <w:bookmarkStart w:id="952" w:name="_Toc224564932"/>
          <w:bookmarkStart w:id="953" w:name="_Toc218884046"/>
          <w:bookmarkStart w:id="954" w:name="_Toc224564933"/>
          <w:bookmarkStart w:id="955" w:name="_Toc218884049"/>
          <w:bookmarkStart w:id="956" w:name="_Toc224564936"/>
          <w:bookmarkStart w:id="957" w:name="_Toc218884050"/>
          <w:bookmarkStart w:id="958" w:name="_Toc224564937"/>
          <w:bookmarkStart w:id="959" w:name="_Toc218884053"/>
          <w:bookmarkStart w:id="960" w:name="_Toc224564940"/>
          <w:bookmarkStart w:id="961" w:name="_Toc218884064"/>
          <w:bookmarkStart w:id="962" w:name="_Toc224564951"/>
          <w:bookmarkStart w:id="963" w:name="_Toc218884066"/>
          <w:bookmarkStart w:id="964" w:name="_Toc224564953"/>
          <w:bookmarkStart w:id="965" w:name="_Toc218884067"/>
          <w:bookmarkStart w:id="966" w:name="_Toc224564954"/>
          <w:bookmarkStart w:id="967" w:name="_Toc218884068"/>
          <w:bookmarkStart w:id="968" w:name="_Toc224564955"/>
          <w:bookmarkStart w:id="969" w:name="_Toc218884069"/>
          <w:bookmarkStart w:id="970" w:name="_Toc224564956"/>
          <w:bookmarkStart w:id="971" w:name="_Toc218884070"/>
          <w:bookmarkStart w:id="972" w:name="_Toc224564957"/>
          <w:bookmarkStart w:id="973" w:name="_Toc218884071"/>
          <w:bookmarkStart w:id="974" w:name="_Toc224564958"/>
          <w:bookmarkStart w:id="975" w:name="_Toc218884072"/>
          <w:bookmarkStart w:id="976" w:name="_Toc224564959"/>
          <w:bookmarkStart w:id="977" w:name="_Toc218884073"/>
          <w:bookmarkStart w:id="978" w:name="_Toc224564960"/>
          <w:bookmarkStart w:id="979" w:name="_Toc218884075"/>
          <w:bookmarkStart w:id="980" w:name="_Toc224564962"/>
          <w:bookmarkStart w:id="981" w:name="_Toc218884076"/>
          <w:bookmarkStart w:id="982" w:name="_Toc224564963"/>
          <w:bookmarkStart w:id="983" w:name="_Toc218884083"/>
          <w:bookmarkStart w:id="984" w:name="_Toc224564970"/>
          <w:bookmarkStart w:id="985" w:name="_Toc218884084"/>
          <w:bookmarkStart w:id="986" w:name="_Toc224564971"/>
          <w:bookmarkStart w:id="987" w:name="_Toc218884085"/>
          <w:bookmarkStart w:id="988" w:name="_Toc224564972"/>
          <w:bookmarkStart w:id="989" w:name="_Toc218884086"/>
          <w:bookmarkStart w:id="990" w:name="_Toc224564973"/>
          <w:bookmarkStart w:id="991" w:name="_Toc218884087"/>
          <w:bookmarkStart w:id="992" w:name="_Toc224564974"/>
          <w:bookmarkStart w:id="993" w:name="_Toc218884088"/>
          <w:bookmarkStart w:id="994" w:name="_Toc224564975"/>
          <w:bookmarkStart w:id="995" w:name="_Toc218884097"/>
          <w:bookmarkStart w:id="996" w:name="_Toc224564984"/>
          <w:bookmarkStart w:id="997" w:name="_Toc218884098"/>
          <w:bookmarkStart w:id="998" w:name="_Toc224564985"/>
          <w:bookmarkStart w:id="999" w:name="_Toc218884099"/>
          <w:bookmarkStart w:id="1000" w:name="_Toc224564986"/>
          <w:bookmarkStart w:id="1001" w:name="_Toc218884100"/>
          <w:bookmarkStart w:id="1002" w:name="_Toc224564987"/>
          <w:bookmarkStart w:id="1003" w:name="_Toc218884121"/>
          <w:bookmarkStart w:id="1004" w:name="_Toc224565008"/>
          <w:bookmarkStart w:id="1005" w:name="_Toc218884122"/>
          <w:bookmarkStart w:id="1006" w:name="_Toc224565009"/>
          <w:bookmarkStart w:id="1007" w:name="_Toc218884123"/>
          <w:bookmarkStart w:id="1008" w:name="_Toc224565010"/>
          <w:bookmarkStart w:id="1009" w:name="_Toc218884124"/>
          <w:bookmarkStart w:id="1010" w:name="_Toc224565011"/>
          <w:bookmarkStart w:id="1011" w:name="_Toc218884147"/>
          <w:bookmarkStart w:id="1012" w:name="_Toc224565034"/>
          <w:bookmarkStart w:id="1013" w:name="_Toc218884148"/>
          <w:bookmarkStart w:id="1014" w:name="_Toc224565035"/>
          <w:bookmarkStart w:id="1015" w:name="_Toc218884149"/>
          <w:bookmarkStart w:id="1016" w:name="_Toc224565036"/>
          <w:bookmarkStart w:id="1017" w:name="_Toc218884150"/>
          <w:bookmarkStart w:id="1018" w:name="_Toc224565037"/>
          <w:bookmarkStart w:id="1019" w:name="_Toc218884181"/>
          <w:bookmarkStart w:id="1020" w:name="_Toc224565068"/>
          <w:bookmarkStart w:id="1021" w:name="_Toc218884182"/>
          <w:bookmarkStart w:id="1022" w:name="_Toc224565069"/>
          <w:bookmarkStart w:id="1023" w:name="_Toc218884183"/>
          <w:bookmarkStart w:id="1024" w:name="_Toc224565070"/>
          <w:bookmarkStart w:id="1025" w:name="_Toc218884184"/>
          <w:bookmarkStart w:id="1026" w:name="_Toc224565071"/>
          <w:bookmarkStart w:id="1027" w:name="_Toc218884185"/>
          <w:bookmarkStart w:id="1028" w:name="_Toc224565072"/>
          <w:bookmarkStart w:id="1029" w:name="_Toc218884186"/>
          <w:bookmarkStart w:id="1030" w:name="_Toc224565073"/>
          <w:bookmarkStart w:id="1031" w:name="_Toc232600035"/>
          <w:bookmarkStart w:id="1032" w:name="_Toc233381937"/>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3E6F09">
            <w:rPr>
              <w:rFonts w:ascii="Verdana" w:hAnsi="Verdana"/>
              <w:sz w:val="22"/>
              <w:szCs w:val="22"/>
              <w:shd w:val="clear" w:color="auto" w:fill="E2EFD9" w:themeFill="accent6" w:themeFillTint="33"/>
              <w:lang w:val="es-ES"/>
            </w:rPr>
            <w:t>B</w:t>
          </w:r>
          <w:r w:rsidR="0B25041A" w:rsidRPr="003E6F09">
            <w:rPr>
              <w:rFonts w:ascii="Verdana" w:hAnsi="Verdana"/>
              <w:sz w:val="22"/>
              <w:szCs w:val="22"/>
              <w:shd w:val="clear" w:color="auto" w:fill="E2EFD9" w:themeFill="accent6" w:themeFillTint="33"/>
              <w:lang w:val="es-ES"/>
            </w:rPr>
            <w:t>IBLIOGRAFÍA</w:t>
          </w:r>
          <w:bookmarkEnd w:id="1031"/>
          <w:bookmarkEnd w:id="1032"/>
        </w:p>
        <w:p w14:paraId="6B573AF5" w14:textId="77777777" w:rsidR="00BC7823" w:rsidRPr="003E6F09" w:rsidRDefault="00BC7823" w:rsidP="007B1CDE">
          <w:pPr>
            <w:spacing w:after="0" w:line="240" w:lineRule="auto"/>
            <w:jc w:val="both"/>
            <w:rPr>
              <w:rFonts w:ascii="Verdana" w:hAnsi="Verdana"/>
              <w:lang w:val="es-ES"/>
            </w:rPr>
          </w:pPr>
        </w:p>
        <w:p w14:paraId="4C7C61B4" w14:textId="5A392DCD"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Alabama Department of Environmental Management. </w:t>
          </w:r>
          <w:r w:rsidRPr="003E6F09">
            <w:rPr>
              <w:rFonts w:ascii="Verdana" w:hAnsi="Verdana"/>
              <w:color w:val="000000" w:themeColor="text1"/>
              <w:lang w:val="es-ES"/>
            </w:rPr>
            <w:t xml:space="preserve">Revisión 3.0 </w:t>
          </w:r>
          <w:proofErr w:type="gramStart"/>
          <w:r w:rsidRPr="003E6F09">
            <w:rPr>
              <w:rFonts w:ascii="Verdana" w:hAnsi="Verdana"/>
              <w:color w:val="000000" w:themeColor="text1"/>
              <w:lang w:val="es-ES"/>
            </w:rPr>
            <w:t>Febrero</w:t>
          </w:r>
          <w:proofErr w:type="gramEnd"/>
          <w:r w:rsidRPr="003E6F09">
            <w:rPr>
              <w:rFonts w:ascii="Verdana" w:hAnsi="Verdana"/>
              <w:color w:val="000000" w:themeColor="text1"/>
              <w:lang w:val="es-ES"/>
            </w:rPr>
            <w:t xml:space="preserve"> 2017 “Alabama Risk-based Corrective Action Guidance manual”. Obtenido de </w:t>
          </w:r>
          <w:hyperlink r:id="rId15" w:history="1">
            <w:r w:rsidRPr="003E6F09">
              <w:rPr>
                <w:rStyle w:val="Hipervnculo"/>
                <w:rFonts w:ascii="Verdana" w:hAnsi="Verdana"/>
                <w:color w:val="000000" w:themeColor="text1"/>
                <w:u w:val="none"/>
                <w:lang w:val="es-ES"/>
              </w:rPr>
              <w:t>https://adem.alabama.gov/programs/land/landforms/arbcamanual.pdf</w:t>
            </w:r>
          </w:hyperlink>
          <w:r w:rsidRPr="003E6F09">
            <w:rPr>
              <w:rFonts w:ascii="Verdana" w:hAnsi="Verdana"/>
              <w:color w:val="000000" w:themeColor="text1"/>
              <w:lang w:val="es-ES"/>
            </w:rPr>
            <w:t xml:space="preserve"> </w:t>
          </w:r>
        </w:p>
        <w:p w14:paraId="5ABD07D6"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Aquaviva. (2016a). Instrumento No. 3. Guía metodológica y protocolo de implementación para la evaluación de riesgos a la salud humana y al ambiente por pasivos ambientales Parte A. Riesgo por contaminación Química.</w:t>
          </w:r>
        </w:p>
        <w:p w14:paraId="20E28798"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lang w:val="pt-PT"/>
            </w:rPr>
            <w:t xml:space="preserve">Aquaviva. (2016b). Instrumento técnico No. 2. </w:t>
          </w:r>
          <w:r w:rsidRPr="003E6F09">
            <w:rPr>
              <w:rFonts w:ascii="Verdana" w:hAnsi="Verdana"/>
              <w:color w:val="000000" w:themeColor="text1"/>
              <w:lang w:val="es-ES"/>
            </w:rPr>
            <w:t>Guía metodológica y protocolo de implementación para la evaluación preliminar de riesgos en sitios de áreas con sospecha, considerados como potenciales generadores de impactos ambientales no atendidos oportunamente.</w:t>
          </w:r>
        </w:p>
        <w:p w14:paraId="2D788672"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Bioaerosoles. Enciclopedia Internacional de Salud Pública (Segunda Edición), 2017. Obtenido de </w:t>
          </w:r>
          <w:hyperlink r:id="rId16" w:history="1">
            <w:r w:rsidRPr="003E6F09">
              <w:rPr>
                <w:rStyle w:val="Hipervnculo"/>
                <w:rFonts w:ascii="Verdana" w:hAnsi="Verdana"/>
                <w:color w:val="000000" w:themeColor="text1"/>
                <w:u w:val="none"/>
                <w:lang w:val="es-ES"/>
              </w:rPr>
              <w:t>https://sci-hub.se/https://www.sciencedirect.com/science/article/abs/pii/B9780128036785000321</w:t>
            </w:r>
          </w:hyperlink>
        </w:p>
        <w:p w14:paraId="03CA8E0C" w14:textId="77777777" w:rsidR="00434928" w:rsidRPr="00E64841" w:rsidRDefault="00434928">
          <w:pPr>
            <w:pStyle w:val="Prrafodelista"/>
            <w:numPr>
              <w:ilvl w:val="0"/>
              <w:numId w:val="27"/>
            </w:numPr>
            <w:jc w:val="both"/>
            <w:rPr>
              <w:rFonts w:ascii="Verdana" w:hAnsi="Verdana"/>
              <w:color w:val="000000" w:themeColor="text1"/>
              <w:lang w:val="pt-PT"/>
            </w:rPr>
          </w:pPr>
          <w:r w:rsidRPr="00E64841">
            <w:rPr>
              <w:rFonts w:ascii="Verdana" w:hAnsi="Verdana"/>
              <w:color w:val="000000" w:themeColor="text1"/>
              <w:lang w:val="pt-PT"/>
            </w:rPr>
            <w:t xml:space="preserve">Brasil. (1981). </w:t>
          </w:r>
          <w:r w:rsidRPr="00E64841">
            <w:rPr>
              <w:rFonts w:ascii="Verdana" w:hAnsi="Verdana"/>
              <w:i/>
              <w:color w:val="000000" w:themeColor="text1"/>
              <w:lang w:val="pt-PT"/>
            </w:rPr>
            <w:t>Lei No 6.938, de 31 de agosto de 1981 – Política Nacional do Meio Ambiente.</w:t>
          </w:r>
          <w:r w:rsidRPr="00E64841">
            <w:rPr>
              <w:rFonts w:ascii="Verdana" w:hAnsi="Verdana"/>
              <w:color w:val="000000" w:themeColor="text1"/>
              <w:lang w:val="pt-PT"/>
            </w:rPr>
            <w:t xml:space="preserve"> Diário Oficial da União. Obtenido de </w:t>
          </w:r>
          <w:hyperlink r:id="rId17" w:history="1">
            <w:r w:rsidRPr="00E64841">
              <w:rPr>
                <w:rStyle w:val="Hipervnculo"/>
                <w:rFonts w:ascii="Verdana" w:hAnsi="Verdana"/>
                <w:color w:val="000000" w:themeColor="text1"/>
                <w:u w:val="none"/>
                <w:lang w:val="pt-PT"/>
              </w:rPr>
              <w:t>https://www.planalto.gov.br/ccivil_03/leis/l6938.htm</w:t>
            </w:r>
          </w:hyperlink>
          <w:r w:rsidRPr="00E64841">
            <w:rPr>
              <w:rFonts w:ascii="Verdana" w:hAnsi="Verdana"/>
              <w:color w:val="000000" w:themeColor="text1"/>
              <w:lang w:val="pt-PT"/>
            </w:rPr>
            <w:t xml:space="preserve"> </w:t>
          </w:r>
        </w:p>
        <w:p w14:paraId="0CB8128B" w14:textId="77777777" w:rsidR="00434928" w:rsidRPr="00E64841" w:rsidRDefault="00434928">
          <w:pPr>
            <w:pStyle w:val="Prrafodelista"/>
            <w:numPr>
              <w:ilvl w:val="0"/>
              <w:numId w:val="27"/>
            </w:numPr>
            <w:jc w:val="both"/>
            <w:rPr>
              <w:rFonts w:ascii="Verdana" w:hAnsi="Verdana"/>
              <w:color w:val="000000" w:themeColor="text1"/>
              <w:lang w:val="pt-PT"/>
            </w:rPr>
          </w:pPr>
          <w:r w:rsidRPr="00E64841">
            <w:rPr>
              <w:rFonts w:ascii="Verdana" w:hAnsi="Verdana"/>
              <w:color w:val="000000" w:themeColor="text1"/>
              <w:lang w:val="pt-PT"/>
            </w:rPr>
            <w:t xml:space="preserve">Brasil. (2002). </w:t>
          </w:r>
          <w:r w:rsidRPr="00E64841">
            <w:rPr>
              <w:rFonts w:ascii="Verdana" w:hAnsi="Verdana"/>
              <w:i/>
              <w:color w:val="000000" w:themeColor="text1"/>
              <w:lang w:val="pt-PT"/>
            </w:rPr>
            <w:t>Decreto No 4.074, de 4 de janeiro de 2002 – Regulamentação da Política Nacional de Meio Ambiente.</w:t>
          </w:r>
          <w:r w:rsidRPr="00E64841">
            <w:rPr>
              <w:rFonts w:ascii="Verdana" w:hAnsi="Verdana"/>
              <w:color w:val="000000" w:themeColor="text1"/>
              <w:lang w:val="pt-PT"/>
            </w:rPr>
            <w:t xml:space="preserve"> Diário Oficial da União. Obtenido de </w:t>
          </w:r>
          <w:hyperlink r:id="rId18" w:history="1">
            <w:r w:rsidRPr="00E64841">
              <w:rPr>
                <w:rStyle w:val="Hipervnculo"/>
                <w:rFonts w:ascii="Verdana" w:hAnsi="Verdana"/>
                <w:color w:val="000000" w:themeColor="text1"/>
                <w:u w:val="none"/>
                <w:lang w:val="pt-PT"/>
              </w:rPr>
              <w:t>https://www.planalto.gov.br/ccivil_03/decreto/2002/D4074.htm</w:t>
            </w:r>
          </w:hyperlink>
          <w:r w:rsidRPr="00E64841">
            <w:rPr>
              <w:rFonts w:ascii="Verdana" w:hAnsi="Verdana"/>
              <w:color w:val="000000" w:themeColor="text1"/>
              <w:lang w:val="pt-PT"/>
            </w:rPr>
            <w:t xml:space="preserve"> </w:t>
          </w:r>
        </w:p>
        <w:p w14:paraId="0CAC0A1C"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Comisión Europea, 2015. </w:t>
          </w:r>
          <w:r w:rsidRPr="00E64841">
            <w:rPr>
              <w:rFonts w:ascii="Verdana" w:hAnsi="Verdana"/>
              <w:i/>
              <w:color w:val="000000" w:themeColor="text1"/>
            </w:rPr>
            <w:t>Holistic Management of Brownfield Regeneration</w:t>
          </w:r>
          <w:r w:rsidRPr="00E64841">
            <w:rPr>
              <w:rFonts w:ascii="Verdana" w:hAnsi="Verdana"/>
              <w:color w:val="000000" w:themeColor="text1"/>
            </w:rPr>
            <w:t xml:space="preserve">. </w:t>
          </w:r>
          <w:r w:rsidRPr="003E6F09">
            <w:rPr>
              <w:rFonts w:ascii="Verdana" w:hAnsi="Verdana"/>
              <w:color w:val="000000" w:themeColor="text1"/>
              <w:lang w:val="es-ES"/>
            </w:rPr>
            <w:t xml:space="preserve">Obtenido de </w:t>
          </w:r>
          <w:hyperlink r:id="rId19" w:history="1">
            <w:r w:rsidRPr="003E6F09">
              <w:rPr>
                <w:rStyle w:val="Hipervnculo"/>
                <w:rFonts w:ascii="Verdana" w:hAnsi="Verdana"/>
                <w:color w:val="000000" w:themeColor="text1"/>
                <w:u w:val="none"/>
                <w:lang w:val="es-ES"/>
              </w:rPr>
              <w:t>https://cordis.europa.eu/article/id/170331-greening-the-brownfields/es</w:t>
            </w:r>
          </w:hyperlink>
        </w:p>
        <w:p w14:paraId="3F0C7CB5"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Congreso de la República de Colombia, 2023. Ley 2327 de 2023 – Ley de Pasivos Ambientales </w:t>
          </w:r>
          <w:r w:rsidRPr="003E6F09">
            <w:rPr>
              <w:rFonts w:ascii="Verdana" w:hAnsi="Verdana"/>
              <w:i/>
              <w:iCs/>
              <w:color w:val="000000" w:themeColor="text1"/>
              <w:lang w:val="es-ES"/>
            </w:rPr>
            <w:t>“Por medio de la cual se establece la definición de pasivo ambiental, se fijan lineamientos para su gestión y se dictan otras disposiciones”</w:t>
          </w:r>
          <w:r w:rsidRPr="003E6F09">
            <w:rPr>
              <w:rFonts w:ascii="Verdana" w:hAnsi="Verdana"/>
              <w:color w:val="000000" w:themeColor="text1"/>
              <w:lang w:val="es-ES"/>
            </w:rPr>
            <w:t xml:space="preserve">. Obtenido de </w:t>
          </w:r>
          <w:hyperlink r:id="rId20" w:history="1">
            <w:r w:rsidRPr="003E6F09">
              <w:rPr>
                <w:rStyle w:val="Hipervnculo"/>
                <w:rFonts w:ascii="Verdana" w:hAnsi="Verdana"/>
                <w:color w:val="000000" w:themeColor="text1"/>
                <w:u w:val="none"/>
                <w:lang w:val="es-ES"/>
              </w:rPr>
              <w:t>https://www.funcionpublica.gov.co/eva/gestornormativo/norma.php?i=219230</w:t>
            </w:r>
          </w:hyperlink>
          <w:r w:rsidRPr="003E6F09">
            <w:rPr>
              <w:rFonts w:ascii="Verdana" w:hAnsi="Verdana"/>
              <w:color w:val="000000" w:themeColor="text1"/>
              <w:lang w:val="es-ES"/>
            </w:rPr>
            <w:t xml:space="preserve"> </w:t>
          </w:r>
        </w:p>
        <w:p w14:paraId="5D190FDB"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Congreso de la República del Perú. (2005). </w:t>
          </w:r>
          <w:r w:rsidRPr="003E6F09">
            <w:rPr>
              <w:rFonts w:ascii="Verdana" w:hAnsi="Verdana"/>
              <w:i/>
              <w:iCs/>
              <w:color w:val="000000" w:themeColor="text1"/>
              <w:lang w:val="es-ES"/>
            </w:rPr>
            <w:t>Ley N° 28611 – Ley General del Ambiente.</w:t>
          </w:r>
          <w:r w:rsidRPr="003E6F09">
            <w:rPr>
              <w:rFonts w:ascii="Verdana" w:hAnsi="Verdana"/>
              <w:color w:val="000000" w:themeColor="text1"/>
              <w:lang w:val="es-ES"/>
            </w:rPr>
            <w:t xml:space="preserve"> Diario Oficial El Peruano. Obtenido de </w:t>
          </w:r>
          <w:hyperlink r:id="rId21" w:history="1">
            <w:r w:rsidRPr="003E6F09">
              <w:rPr>
                <w:rStyle w:val="Hipervnculo"/>
                <w:rFonts w:ascii="Verdana" w:hAnsi="Verdana"/>
                <w:color w:val="000000" w:themeColor="text1"/>
                <w:u w:val="none"/>
                <w:lang w:val="es-ES"/>
              </w:rPr>
              <w:t>https://www.leyes.congreso.gob.pe</w:t>
            </w:r>
          </w:hyperlink>
          <w:r w:rsidRPr="003E6F09">
            <w:rPr>
              <w:rFonts w:ascii="Verdana" w:hAnsi="Verdana"/>
              <w:color w:val="000000" w:themeColor="text1"/>
              <w:lang w:val="es-ES"/>
            </w:rPr>
            <w:t xml:space="preserve"> </w:t>
          </w:r>
        </w:p>
        <w:p w14:paraId="2582382D"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Congreso de los Estados Unidos Mexicanos. (1988). </w:t>
          </w:r>
          <w:r w:rsidRPr="003E6F09">
            <w:rPr>
              <w:rFonts w:ascii="Verdana" w:hAnsi="Verdana"/>
              <w:i/>
              <w:iCs/>
              <w:color w:val="000000" w:themeColor="text1"/>
              <w:lang w:val="es-ES"/>
            </w:rPr>
            <w:t>Ley General del Equilibrio Ecológico y la Protección al Ambiente (LGEEPA).</w:t>
          </w:r>
          <w:r w:rsidRPr="003E6F09">
            <w:rPr>
              <w:rFonts w:ascii="Verdana" w:hAnsi="Verdana"/>
              <w:color w:val="000000" w:themeColor="text1"/>
              <w:lang w:val="es-ES"/>
            </w:rPr>
            <w:t xml:space="preserve"> Diario Oficial de la Federación. Obtenido de  </w:t>
          </w:r>
          <w:hyperlink r:id="rId22" w:history="1">
            <w:r w:rsidRPr="003E6F09">
              <w:rPr>
                <w:rStyle w:val="Hipervnculo"/>
                <w:rFonts w:ascii="Verdana" w:hAnsi="Verdana"/>
                <w:color w:val="000000" w:themeColor="text1"/>
                <w:u w:val="none"/>
                <w:lang w:val="es-ES"/>
              </w:rPr>
              <w:t>https://www.diputados.gob.mx/LeyesBiblio/pdf/148.pdf</w:t>
            </w:r>
          </w:hyperlink>
          <w:r w:rsidRPr="003E6F09">
            <w:rPr>
              <w:rFonts w:ascii="Verdana" w:hAnsi="Verdana"/>
              <w:color w:val="000000" w:themeColor="text1"/>
              <w:lang w:val="es-ES"/>
            </w:rPr>
            <w:t xml:space="preserve"> </w:t>
          </w:r>
        </w:p>
        <w:p w14:paraId="0FB1D43E"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Congreso de los Estados Unidos Mexicanos. (2003). </w:t>
          </w:r>
          <w:r w:rsidRPr="003E6F09">
            <w:rPr>
              <w:rFonts w:ascii="Verdana" w:hAnsi="Verdana"/>
              <w:i/>
              <w:iCs/>
              <w:color w:val="000000" w:themeColor="text1"/>
              <w:lang w:val="es-ES"/>
            </w:rPr>
            <w:t>Ley General para la Prevención y Gestión Integral de los Residuos (LGPGIR).</w:t>
          </w:r>
          <w:r w:rsidRPr="003E6F09">
            <w:rPr>
              <w:rFonts w:ascii="Verdana" w:hAnsi="Verdana"/>
              <w:color w:val="000000" w:themeColor="text1"/>
              <w:lang w:val="es-ES"/>
            </w:rPr>
            <w:t xml:space="preserve"> Diario Oficial de la Federación. Obtenido de </w:t>
          </w:r>
          <w:hyperlink r:id="rId23" w:history="1">
            <w:r w:rsidRPr="003E6F09">
              <w:rPr>
                <w:rStyle w:val="Hipervnculo"/>
                <w:rFonts w:ascii="Verdana" w:hAnsi="Verdana"/>
                <w:color w:val="000000" w:themeColor="text1"/>
                <w:u w:val="none"/>
                <w:lang w:val="es-ES"/>
              </w:rPr>
              <w:t>https://www.diputados.gob.mx/LeyesBiblio/pdf/LGPGIR.pdf</w:t>
            </w:r>
          </w:hyperlink>
        </w:p>
        <w:p w14:paraId="34280359"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Congreso Nacional del Pueblo de China. (2019). </w:t>
          </w:r>
          <w:r w:rsidRPr="003E6F09">
            <w:rPr>
              <w:rFonts w:ascii="Verdana" w:hAnsi="Verdana"/>
              <w:i/>
              <w:iCs/>
              <w:color w:val="000000" w:themeColor="text1"/>
              <w:lang w:val="es-ES"/>
            </w:rPr>
            <w:t xml:space="preserve">Ley de Prevención y </w:t>
          </w:r>
          <w:r w:rsidRPr="003E6F09">
            <w:rPr>
              <w:rFonts w:ascii="Verdana" w:hAnsi="Verdana"/>
              <w:i/>
              <w:iCs/>
              <w:color w:val="000000" w:themeColor="text1"/>
              <w:lang w:val="es-ES"/>
            </w:rPr>
            <w:lastRenderedPageBreak/>
            <w:t>Control de la Contaminación de Suelos de la República Popular China.</w:t>
          </w:r>
          <w:r w:rsidRPr="003E6F09">
            <w:rPr>
              <w:rFonts w:ascii="Verdana" w:hAnsi="Verdana"/>
              <w:color w:val="000000" w:themeColor="text1"/>
              <w:lang w:val="es-ES"/>
            </w:rPr>
            <w:t xml:space="preserve"> Obtenido de </w:t>
          </w:r>
          <w:hyperlink r:id="rId24" w:history="1">
            <w:r w:rsidRPr="003E6F09">
              <w:rPr>
                <w:rStyle w:val="Hipervnculo"/>
                <w:rFonts w:ascii="Verdana" w:hAnsi="Verdana"/>
                <w:color w:val="000000" w:themeColor="text1"/>
                <w:u w:val="none"/>
                <w:lang w:val="es-ES"/>
              </w:rPr>
              <w:t>http://www.npc.gov.cn</w:t>
            </w:r>
          </w:hyperlink>
          <w:r w:rsidRPr="003E6F09">
            <w:rPr>
              <w:rFonts w:ascii="Verdana" w:hAnsi="Verdana"/>
              <w:color w:val="000000" w:themeColor="text1"/>
              <w:lang w:val="es-ES"/>
            </w:rPr>
            <w:t xml:space="preserve"> </w:t>
          </w:r>
        </w:p>
        <w:p w14:paraId="7E154957" w14:textId="77777777" w:rsidR="00434928" w:rsidRPr="003E6F09" w:rsidRDefault="00434928">
          <w:pPr>
            <w:pStyle w:val="Prrafodelista"/>
            <w:numPr>
              <w:ilvl w:val="0"/>
              <w:numId w:val="27"/>
            </w:numPr>
            <w:jc w:val="both"/>
            <w:rPr>
              <w:rFonts w:ascii="Verdana" w:hAnsi="Verdana"/>
              <w:color w:val="000000" w:themeColor="text1"/>
              <w:lang w:val="es-ES"/>
            </w:rPr>
          </w:pPr>
          <w:hyperlink r:id="rId25" w:tgtFrame="_blank" w:history="1">
            <w:r w:rsidRPr="003E6F09">
              <w:rPr>
                <w:rStyle w:val="Hipervnculo"/>
                <w:rFonts w:ascii="Verdana" w:hAnsi="Verdana"/>
                <w:color w:val="000000" w:themeColor="text1"/>
                <w:u w:val="none"/>
                <w:lang w:val="es-ES"/>
              </w:rPr>
              <w:t xml:space="preserve">CONPES 3958 de 2019. “Estrategia para la implementación de la política pública de Catastro Multipropósito". </w:t>
            </w:r>
          </w:hyperlink>
          <w:r w:rsidRPr="003E6F09">
            <w:rPr>
              <w:rFonts w:ascii="Verdana" w:hAnsi="Verdana"/>
              <w:color w:val="000000" w:themeColor="text1"/>
              <w:lang w:val="es-ES"/>
            </w:rPr>
            <w:t xml:space="preserve">Obtenido de </w:t>
          </w:r>
          <w:hyperlink r:id="rId26" w:history="1">
            <w:r w:rsidRPr="003E6F09">
              <w:rPr>
                <w:rStyle w:val="Hipervnculo"/>
                <w:rFonts w:ascii="Verdana" w:hAnsi="Verdana"/>
                <w:color w:val="000000" w:themeColor="text1"/>
                <w:u w:val="none"/>
                <w:lang w:val="es-ES"/>
              </w:rPr>
              <w:t>https://colaboracion.dnp.gov.co/CDT/Conpes/Económicos/3958.pdf</w:t>
            </w:r>
          </w:hyperlink>
          <w:r w:rsidRPr="003E6F09">
            <w:rPr>
              <w:rFonts w:ascii="Verdana" w:hAnsi="Verdana"/>
              <w:color w:val="000000" w:themeColor="text1"/>
              <w:lang w:val="es-ES"/>
            </w:rPr>
            <w:t xml:space="preserve"> </w:t>
          </w:r>
        </w:p>
        <w:p w14:paraId="11AB90E9"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CONPES 4007 de 2020</w:t>
          </w:r>
          <w:r w:rsidRPr="003E6F09">
            <w:rPr>
              <w:color w:val="000000" w:themeColor="text1"/>
              <w:lang w:val="es-ES"/>
            </w:rPr>
            <w:t>​</w:t>
          </w:r>
          <w:r w:rsidRPr="003E6F09">
            <w:rPr>
              <w:rFonts w:ascii="Verdana" w:hAnsi="Verdana"/>
              <w:color w:val="000000" w:themeColor="text1"/>
              <w:lang w:val="es-ES"/>
            </w:rPr>
            <w:t xml:space="preserve">. “Estrategia para el fortalecimiento de la gobernanza en el Sistema de Administración del Territorio". Obtenido de </w:t>
          </w:r>
          <w:hyperlink r:id="rId27" w:history="1">
            <w:r w:rsidRPr="003E6F09">
              <w:rPr>
                <w:rStyle w:val="Hipervnculo"/>
                <w:rFonts w:ascii="Verdana" w:hAnsi="Verdana"/>
                <w:color w:val="000000" w:themeColor="text1"/>
                <w:u w:val="none"/>
                <w:lang w:val="es-ES"/>
              </w:rPr>
              <w:t>https://colaboracion.dnp.gov.co/CDT/Conpes/Económicos/4007.pdf</w:t>
            </w:r>
          </w:hyperlink>
        </w:p>
        <w:p w14:paraId="7DE2E952" w14:textId="77777777" w:rsidR="00434928" w:rsidRPr="003E6F09" w:rsidRDefault="00434928">
          <w:pPr>
            <w:pStyle w:val="Prrafodelista"/>
            <w:numPr>
              <w:ilvl w:val="0"/>
              <w:numId w:val="27"/>
            </w:numPr>
            <w:jc w:val="both"/>
            <w:rPr>
              <w:rFonts w:ascii="Verdana" w:hAnsi="Verdana"/>
              <w:bCs/>
              <w:color w:val="000000" w:themeColor="text1"/>
              <w:lang w:val="es-ES"/>
            </w:rPr>
          </w:pPr>
          <w:r w:rsidRPr="003E6F09">
            <w:rPr>
              <w:rFonts w:ascii="Verdana" w:hAnsi="Verdana"/>
              <w:bCs/>
              <w:color w:val="000000" w:themeColor="text1"/>
              <w:lang w:val="es-ES"/>
            </w:rPr>
            <w:t>Constitución Política de la República de Colombia 1991. Obtenido de</w:t>
          </w:r>
        </w:p>
        <w:p w14:paraId="051DF537"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i/>
              <w:iCs/>
              <w:color w:val="000000" w:themeColor="text1"/>
              <w:lang w:val="es-ES"/>
            </w:rPr>
            <w:t>Contaminados (“Brownfields”) y Revitalización de Tierras de la EPA</w:t>
          </w:r>
          <w:r w:rsidRPr="003E6F09">
            <w:rPr>
              <w:rFonts w:ascii="Verdana" w:hAnsi="Verdana"/>
              <w:color w:val="000000" w:themeColor="text1"/>
              <w:lang w:val="es-ES"/>
            </w:rPr>
            <w:t xml:space="preserve">. Obtenido de </w:t>
          </w:r>
          <w:hyperlink r:id="rId28" w:history="1">
            <w:r w:rsidRPr="003E6F09">
              <w:rPr>
                <w:rStyle w:val="Hipervnculo"/>
                <w:rFonts w:ascii="Verdana" w:hAnsi="Verdana"/>
                <w:color w:val="000000" w:themeColor="text1"/>
                <w:u w:val="none"/>
                <w:lang w:val="es-ES"/>
              </w:rPr>
              <w:t>https://19january2021snapshot.epa.gov/sites/static/files/2017-12/documents/epa_oblr_brownfields_brochure_spanish_web_release.pdf</w:t>
            </w:r>
          </w:hyperlink>
        </w:p>
        <w:p w14:paraId="6954ED5C" w14:textId="77777777" w:rsidR="00434928" w:rsidRPr="003E6F09" w:rsidRDefault="00434928">
          <w:pPr>
            <w:pStyle w:val="Prrafodelista"/>
            <w:numPr>
              <w:ilvl w:val="0"/>
              <w:numId w:val="27"/>
            </w:numPr>
            <w:jc w:val="both"/>
            <w:rPr>
              <w:rFonts w:ascii="Verdana" w:hAnsi="Verdana"/>
              <w:bCs/>
              <w:color w:val="000000" w:themeColor="text1"/>
              <w:lang w:val="es-ES"/>
            </w:rPr>
          </w:pPr>
          <w:r w:rsidRPr="003E6F09">
            <w:rPr>
              <w:rFonts w:ascii="Verdana" w:hAnsi="Verdana"/>
              <w:bCs/>
              <w:color w:val="000000" w:themeColor="text1"/>
              <w:lang w:val="es-ES"/>
            </w:rPr>
            <w:t>Decreto 1076 de 2015.</w:t>
          </w:r>
          <w:r w:rsidRPr="003E6F09">
            <w:rPr>
              <w:rFonts w:ascii="Verdana" w:hAnsi="Verdana"/>
              <w:bCs/>
              <w:i/>
              <w:color w:val="000000" w:themeColor="text1"/>
              <w:lang w:val="es-ES"/>
            </w:rPr>
            <w:t xml:space="preserve"> Decreto Único Reglamentario del Sector Ambiente y Desarrollo Sostenible. Función Pública. </w:t>
          </w:r>
          <w:r w:rsidRPr="003E6F09">
            <w:rPr>
              <w:rFonts w:ascii="Verdana" w:hAnsi="Verdana"/>
              <w:bCs/>
              <w:color w:val="000000" w:themeColor="text1"/>
              <w:lang w:val="es-ES"/>
            </w:rPr>
            <w:t>Obtenido de:</w:t>
          </w:r>
        </w:p>
        <w:p w14:paraId="7A22CCF7"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Gobierno de Canadá. (1999). </w:t>
          </w:r>
          <w:r w:rsidRPr="003E6F09">
            <w:rPr>
              <w:rFonts w:ascii="Verdana" w:hAnsi="Verdana"/>
              <w:i/>
              <w:iCs/>
              <w:color w:val="000000" w:themeColor="text1"/>
              <w:lang w:val="es-ES"/>
            </w:rPr>
            <w:t>Canadian Environmental Protection Act (CEPA), 1999, c. 33.</w:t>
          </w:r>
          <w:r w:rsidRPr="003E6F09">
            <w:rPr>
              <w:rFonts w:ascii="Verdana" w:hAnsi="Verdana"/>
              <w:color w:val="000000" w:themeColor="text1"/>
              <w:lang w:val="es-ES"/>
            </w:rPr>
            <w:t xml:space="preserve"> Department of Justice Canada. Obtenido de </w:t>
          </w:r>
          <w:hyperlink r:id="rId29" w:history="1">
            <w:r w:rsidRPr="003E6F09">
              <w:rPr>
                <w:rStyle w:val="Hipervnculo"/>
                <w:rFonts w:ascii="Verdana" w:hAnsi="Verdana"/>
                <w:color w:val="000000" w:themeColor="text1"/>
                <w:u w:val="none"/>
                <w:lang w:val="es-ES"/>
              </w:rPr>
              <w:t>https://laws-lois.justice.gc.ca/eng/acts/c-15.31/</w:t>
            </w:r>
          </w:hyperlink>
          <w:r w:rsidRPr="003E6F09">
            <w:rPr>
              <w:rFonts w:ascii="Verdana" w:hAnsi="Verdana"/>
              <w:color w:val="000000" w:themeColor="text1"/>
              <w:lang w:val="es-ES"/>
            </w:rPr>
            <w:t xml:space="preserve"> </w:t>
          </w:r>
        </w:p>
        <w:p w14:paraId="241E2B2D" w14:textId="77777777" w:rsidR="00434928" w:rsidRPr="003E6F09" w:rsidRDefault="00434928">
          <w:pPr>
            <w:pStyle w:val="Prrafodelista"/>
            <w:numPr>
              <w:ilvl w:val="0"/>
              <w:numId w:val="27"/>
            </w:numPr>
            <w:jc w:val="both"/>
            <w:rPr>
              <w:rFonts w:ascii="Verdana" w:hAnsi="Verdana"/>
              <w:color w:val="000000" w:themeColor="text1"/>
              <w:lang w:val="es-ES"/>
            </w:rPr>
          </w:pPr>
          <w:proofErr w:type="spellStart"/>
          <w:r w:rsidRPr="00E64841">
            <w:rPr>
              <w:rFonts w:ascii="Verdana" w:hAnsi="Verdana"/>
              <w:color w:val="000000" w:themeColor="text1"/>
            </w:rPr>
            <w:t>Gobierno</w:t>
          </w:r>
          <w:proofErr w:type="spellEnd"/>
          <w:r w:rsidRPr="00E64841">
            <w:rPr>
              <w:rFonts w:ascii="Verdana" w:hAnsi="Verdana"/>
              <w:color w:val="000000" w:themeColor="text1"/>
            </w:rPr>
            <w:t xml:space="preserve"> de </w:t>
          </w:r>
          <w:proofErr w:type="spellStart"/>
          <w:r w:rsidRPr="00E64841">
            <w:rPr>
              <w:rFonts w:ascii="Verdana" w:hAnsi="Verdana"/>
              <w:color w:val="000000" w:themeColor="text1"/>
            </w:rPr>
            <w:t>Canadá</w:t>
          </w:r>
          <w:proofErr w:type="spellEnd"/>
          <w:r w:rsidRPr="00E64841">
            <w:rPr>
              <w:rFonts w:ascii="Verdana" w:hAnsi="Verdana"/>
              <w:color w:val="000000" w:themeColor="text1"/>
            </w:rPr>
            <w:t xml:space="preserve">. (2019). </w:t>
          </w:r>
          <w:r w:rsidRPr="00E64841">
            <w:rPr>
              <w:rFonts w:ascii="Verdana" w:hAnsi="Verdana"/>
              <w:i/>
              <w:color w:val="000000" w:themeColor="text1"/>
            </w:rPr>
            <w:t>Impact Assessment Act, S.C. 2019, c. 28, s. 1.</w:t>
          </w:r>
          <w:r w:rsidRPr="00E64841">
            <w:rPr>
              <w:rFonts w:ascii="Verdana" w:hAnsi="Verdana"/>
              <w:color w:val="000000" w:themeColor="text1"/>
            </w:rPr>
            <w:t xml:space="preserve"> Department of Justice Canada. </w:t>
          </w:r>
          <w:r w:rsidRPr="003E6F09">
            <w:rPr>
              <w:rFonts w:ascii="Verdana" w:hAnsi="Verdana"/>
              <w:color w:val="000000" w:themeColor="text1"/>
              <w:lang w:val="es-ES"/>
            </w:rPr>
            <w:t xml:space="preserve">Obtenido de </w:t>
          </w:r>
          <w:hyperlink r:id="rId30" w:history="1">
            <w:r w:rsidRPr="003E6F09">
              <w:rPr>
                <w:rStyle w:val="Hipervnculo"/>
                <w:rFonts w:ascii="Verdana" w:hAnsi="Verdana"/>
                <w:color w:val="000000" w:themeColor="text1"/>
                <w:u w:val="none"/>
                <w:lang w:val="es-ES"/>
              </w:rPr>
              <w:t>https://laws-lois.justice.gc.ca/eng/acts/I-2.75/</w:t>
            </w:r>
          </w:hyperlink>
          <w:r w:rsidRPr="003E6F09">
            <w:rPr>
              <w:rFonts w:ascii="Verdana" w:hAnsi="Verdana"/>
              <w:color w:val="000000" w:themeColor="text1"/>
              <w:lang w:val="es-ES"/>
            </w:rPr>
            <w:t xml:space="preserve"> </w:t>
          </w:r>
        </w:p>
        <w:p w14:paraId="346B122C"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Gobierno de Chile, (sf). </w:t>
          </w:r>
          <w:r w:rsidRPr="003E6F09">
            <w:rPr>
              <w:rFonts w:ascii="Verdana" w:hAnsi="Verdana"/>
              <w:i/>
              <w:iCs/>
              <w:color w:val="000000" w:themeColor="text1"/>
              <w:lang w:val="es-ES"/>
            </w:rPr>
            <w:t>Manual de Tecnologías de Remediación de Sitios Contaminados del Gobierno de Chile</w:t>
          </w:r>
          <w:r w:rsidRPr="003E6F09">
            <w:rPr>
              <w:rFonts w:ascii="Verdana" w:hAnsi="Verdana"/>
              <w:color w:val="000000" w:themeColor="text1"/>
              <w:lang w:val="es-ES"/>
            </w:rPr>
            <w:t xml:space="preserve">. Obtenido de </w:t>
          </w:r>
          <w:hyperlink r:id="rId31" w:history="1">
            <w:r w:rsidRPr="003E6F09">
              <w:rPr>
                <w:rStyle w:val="Hipervnculo"/>
                <w:rFonts w:ascii="Verdana" w:hAnsi="Verdana"/>
                <w:color w:val="000000" w:themeColor="text1"/>
                <w:u w:val="none"/>
                <w:lang w:val="es-ES"/>
              </w:rPr>
              <w:t>https://fch.cl/wp-content/uploads/2019/10/manual-de-tecnologias-de-remediacion-de-sitios-contaminados_baja-1.pdf</w:t>
            </w:r>
          </w:hyperlink>
          <w:r w:rsidRPr="003E6F09">
            <w:rPr>
              <w:rFonts w:ascii="Verdana" w:hAnsi="Verdana"/>
              <w:color w:val="000000" w:themeColor="text1"/>
              <w:lang w:val="es-ES"/>
            </w:rPr>
            <w:t xml:space="preserve"> </w:t>
          </w:r>
        </w:p>
        <w:p w14:paraId="0AA4FE00"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Gobierno de Japón. (2002). </w:t>
          </w:r>
          <w:r w:rsidRPr="003E6F09">
            <w:rPr>
              <w:rFonts w:ascii="Verdana" w:hAnsi="Verdana"/>
              <w:i/>
              <w:iCs/>
              <w:color w:val="000000" w:themeColor="text1"/>
              <w:lang w:val="es-ES"/>
            </w:rPr>
            <w:t>Ley de Suelos Contaminados (CSL), Ley No. 53 de 2002.</w:t>
          </w:r>
          <w:r w:rsidRPr="003E6F09">
            <w:rPr>
              <w:rFonts w:ascii="Verdana" w:hAnsi="Verdana"/>
              <w:color w:val="000000" w:themeColor="text1"/>
              <w:lang w:val="es-ES"/>
            </w:rPr>
            <w:t xml:space="preserve"> Ministerio del Medio Ambiente de Japón. Obtenido de </w:t>
          </w:r>
          <w:hyperlink r:id="rId32" w:history="1">
            <w:r w:rsidRPr="003E6F09">
              <w:rPr>
                <w:rStyle w:val="Hipervnculo"/>
                <w:rFonts w:ascii="Verdana" w:hAnsi="Verdana"/>
                <w:color w:val="000000" w:themeColor="text1"/>
                <w:u w:val="none"/>
                <w:lang w:val="es-ES"/>
              </w:rPr>
              <w:t>https://www.env.go.jp/en/</w:t>
            </w:r>
          </w:hyperlink>
          <w:r w:rsidRPr="003E6F09">
            <w:rPr>
              <w:rFonts w:ascii="Verdana" w:hAnsi="Verdana"/>
              <w:color w:val="000000" w:themeColor="text1"/>
              <w:lang w:val="es-ES"/>
            </w:rPr>
            <w:t xml:space="preserve"> </w:t>
          </w:r>
        </w:p>
        <w:p w14:paraId="76B0FB92" w14:textId="77777777" w:rsidR="00434928" w:rsidRPr="003E6F09" w:rsidRDefault="00434928">
          <w:pPr>
            <w:pStyle w:val="Prrafodelista"/>
            <w:numPr>
              <w:ilvl w:val="0"/>
              <w:numId w:val="27"/>
            </w:numPr>
            <w:jc w:val="both"/>
            <w:rPr>
              <w:rFonts w:ascii="Verdana" w:hAnsi="Verdana"/>
              <w:bCs/>
              <w:color w:val="000000" w:themeColor="text1"/>
              <w:lang w:val="es-ES"/>
            </w:rPr>
          </w:pPr>
          <w:hyperlink r:id="rId33" w:history="1">
            <w:r w:rsidRPr="003E6F09">
              <w:rPr>
                <w:rStyle w:val="Hipervnculo"/>
                <w:rFonts w:ascii="Verdana" w:hAnsi="Verdana"/>
                <w:color w:val="000000" w:themeColor="text1"/>
                <w:u w:val="none"/>
                <w:lang w:val="es-ES"/>
              </w:rPr>
              <w:t>https://www.funcionpublica.gov.co/eva/gestornormativo/norma.php?i=4125&amp;347</w:t>
            </w:r>
          </w:hyperlink>
          <w:r w:rsidRPr="003E6F09">
            <w:rPr>
              <w:rFonts w:ascii="Verdana" w:hAnsi="Verdana"/>
              <w:bCs/>
              <w:color w:val="000000" w:themeColor="text1"/>
              <w:lang w:val="es-ES"/>
            </w:rPr>
            <w:t xml:space="preserve"> </w:t>
          </w:r>
        </w:p>
        <w:p w14:paraId="7EB00B5E" w14:textId="77777777" w:rsidR="00434928" w:rsidRPr="003E6F09" w:rsidRDefault="00434928">
          <w:pPr>
            <w:pStyle w:val="Prrafodelista"/>
            <w:numPr>
              <w:ilvl w:val="0"/>
              <w:numId w:val="27"/>
            </w:numPr>
            <w:jc w:val="both"/>
            <w:rPr>
              <w:rFonts w:ascii="Verdana" w:hAnsi="Verdana"/>
              <w:bCs/>
              <w:color w:val="000000" w:themeColor="text1"/>
              <w:lang w:val="es-ES"/>
            </w:rPr>
          </w:pPr>
          <w:hyperlink r:id="rId34" w:history="1">
            <w:r w:rsidRPr="003E6F09">
              <w:rPr>
                <w:rStyle w:val="Hipervnculo"/>
                <w:rFonts w:ascii="Verdana" w:hAnsi="Verdana"/>
                <w:color w:val="000000" w:themeColor="text1"/>
                <w:u w:val="none"/>
                <w:lang w:val="es-ES"/>
              </w:rPr>
              <w:t>https://www.funcionpublica.gov.co/eva/gestornormativo/norma.php?i=78153</w:t>
            </w:r>
          </w:hyperlink>
          <w:r w:rsidRPr="003E6F09">
            <w:rPr>
              <w:rFonts w:ascii="Verdana" w:hAnsi="Verdana"/>
              <w:bCs/>
              <w:color w:val="000000" w:themeColor="text1"/>
              <w:lang w:val="es-ES"/>
            </w:rPr>
            <w:t xml:space="preserve"> </w:t>
          </w:r>
        </w:p>
        <w:p w14:paraId="42B114C0"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I-A-GTI-03_V1_copia_controlada.pdf “Instructivo para la elaboración de la arquitectura de software”. Obtenido de </w:t>
          </w:r>
          <w:hyperlink r:id="rId35" w:history="1">
            <w:r w:rsidRPr="003E6F09">
              <w:rPr>
                <w:rStyle w:val="Hipervnculo"/>
                <w:rFonts w:ascii="Verdana" w:hAnsi="Verdana"/>
                <w:color w:val="000000" w:themeColor="text1"/>
                <w:u w:val="none"/>
                <w:lang w:val="es-ES"/>
              </w:rPr>
              <w:t>https://madsigestion.minambiente.gov.co/files/mod_documentos/documentos/I-A-GTI-03/versiones/I-A-GTI-03_V1_copia_controlada.pdf</w:t>
            </w:r>
          </w:hyperlink>
          <w:r w:rsidRPr="003E6F09">
            <w:rPr>
              <w:rFonts w:ascii="Verdana" w:hAnsi="Verdana"/>
              <w:color w:val="000000" w:themeColor="text1"/>
              <w:lang w:val="es-ES"/>
            </w:rPr>
            <w:t xml:space="preserve"> </w:t>
          </w:r>
        </w:p>
        <w:p w14:paraId="1E75F07B"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Institute of Medicine (IOM), 2004. Damp Indoor Spaces and Health. </w:t>
          </w:r>
          <w:r w:rsidRPr="003E6F09">
            <w:rPr>
              <w:rFonts w:ascii="Verdana" w:hAnsi="Verdana"/>
              <w:color w:val="000000" w:themeColor="text1"/>
              <w:lang w:val="es-ES"/>
            </w:rPr>
            <w:t xml:space="preserve">The </w:t>
          </w:r>
          <w:proofErr w:type="spellStart"/>
          <w:r w:rsidRPr="003E6F09">
            <w:rPr>
              <w:rFonts w:ascii="Verdana" w:hAnsi="Verdana"/>
              <w:color w:val="000000" w:themeColor="text1"/>
              <w:lang w:val="es-ES"/>
            </w:rPr>
            <w:t>National</w:t>
          </w:r>
          <w:proofErr w:type="spellEnd"/>
          <w:r w:rsidRPr="003E6F09">
            <w:rPr>
              <w:rFonts w:ascii="Verdana" w:hAnsi="Verdana"/>
              <w:color w:val="000000" w:themeColor="text1"/>
              <w:lang w:val="es-ES"/>
            </w:rPr>
            <w:t xml:space="preserve"> </w:t>
          </w:r>
          <w:proofErr w:type="spellStart"/>
          <w:r w:rsidRPr="003E6F09">
            <w:rPr>
              <w:rFonts w:ascii="Verdana" w:hAnsi="Verdana"/>
              <w:color w:val="000000" w:themeColor="text1"/>
              <w:lang w:val="es-ES"/>
            </w:rPr>
            <w:t>Academies</w:t>
          </w:r>
          <w:proofErr w:type="spellEnd"/>
          <w:r w:rsidRPr="003E6F09">
            <w:rPr>
              <w:rFonts w:ascii="Verdana" w:hAnsi="Verdana"/>
              <w:color w:val="000000" w:themeColor="text1"/>
              <w:lang w:val="es-ES"/>
            </w:rPr>
            <w:t xml:space="preserve"> Press, Washington, DC. </w:t>
          </w:r>
        </w:p>
        <w:p w14:paraId="2D975349"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Instituto Nacional de Seguridad e Higiene en el Trabajo, 2018. </w:t>
          </w:r>
          <w:r w:rsidRPr="003E6F09">
            <w:rPr>
              <w:rFonts w:ascii="Verdana" w:hAnsi="Verdana"/>
              <w:i/>
              <w:iCs/>
              <w:color w:val="000000" w:themeColor="text1"/>
              <w:lang w:val="es-ES"/>
            </w:rPr>
            <w:t>NTP 289: Síndrome del edificio enfermo: factores de riesgo.</w:t>
          </w:r>
          <w:r w:rsidRPr="003E6F09">
            <w:rPr>
              <w:rFonts w:ascii="Verdana" w:hAnsi="Verdana"/>
              <w:color w:val="000000" w:themeColor="text1"/>
              <w:lang w:val="es-ES"/>
            </w:rPr>
            <w:t xml:space="preserve"> Obtenido de </w:t>
          </w:r>
          <w:hyperlink r:id="rId36" w:history="1">
            <w:r w:rsidRPr="003E6F09">
              <w:rPr>
                <w:rStyle w:val="Hipervnculo"/>
                <w:rFonts w:ascii="Verdana" w:hAnsi="Verdana"/>
                <w:color w:val="000000" w:themeColor="text1"/>
                <w:u w:val="none"/>
                <w:lang w:val="es-ES"/>
              </w:rPr>
              <w:t>https://www.insst.es/documentacion/colecciones-tecnicas/ntp-notas-tecnicas-de-prevencion/8-serie-ntp-numeros-261-a-295-ano-1992/ntp-289-sindrome-del-edificio-enfermo-factores-de-riesgo</w:t>
            </w:r>
          </w:hyperlink>
          <w:r w:rsidRPr="003E6F09">
            <w:rPr>
              <w:rFonts w:ascii="Verdana" w:hAnsi="Verdana"/>
              <w:color w:val="000000" w:themeColor="text1"/>
              <w:lang w:val="es-ES"/>
            </w:rPr>
            <w:t xml:space="preserve"> </w:t>
          </w:r>
        </w:p>
        <w:p w14:paraId="2162DEA1"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International Standard Organization. (2017). ISO/IEC 17025:2017(es), Requisitos generales para la competencia de los laboratorios de ensayo y calibración. Obtenido de </w:t>
          </w:r>
          <w:hyperlink r:id="rId37" w:anchor="iso:std:iso-iec:17025:ed-3:v2:es" w:history="1">
            <w:r w:rsidRPr="003E6F09">
              <w:rPr>
                <w:rStyle w:val="Hipervnculo"/>
                <w:rFonts w:ascii="Verdana" w:hAnsi="Verdana"/>
                <w:color w:val="000000" w:themeColor="text1"/>
                <w:u w:val="none"/>
                <w:lang w:val="es-ES"/>
              </w:rPr>
              <w:t>https://www.iso.org/obp/ui/#iso:std:iso-iec:17025:ed-3:v2:es</w:t>
            </w:r>
          </w:hyperlink>
        </w:p>
        <w:p w14:paraId="6903886C"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lastRenderedPageBreak/>
            <w:t xml:space="preserve">Ley 1454 de 2011 </w:t>
          </w:r>
          <w:r w:rsidRPr="003E6F09">
            <w:rPr>
              <w:rFonts w:ascii="Verdana" w:hAnsi="Verdana"/>
              <w:i/>
              <w:color w:val="000000" w:themeColor="text1"/>
              <w:lang w:val="es-ES"/>
            </w:rPr>
            <w:t>“Por la cual se dictan normas orgánicas sobre ordenamiento territorial y se modifican otras disposiciones”.</w:t>
          </w:r>
          <w:r w:rsidRPr="003E6F09">
            <w:rPr>
              <w:rFonts w:ascii="Verdana" w:hAnsi="Verdana"/>
              <w:color w:val="000000" w:themeColor="text1"/>
              <w:lang w:val="es-ES"/>
            </w:rPr>
            <w:t xml:space="preserve"> Obtenido de </w:t>
          </w:r>
          <w:hyperlink r:id="rId38" w:history="1">
            <w:r w:rsidRPr="003E6F09">
              <w:rPr>
                <w:rStyle w:val="Hipervnculo"/>
                <w:rFonts w:ascii="Verdana" w:hAnsi="Verdana"/>
                <w:color w:val="000000" w:themeColor="text1"/>
                <w:u w:val="none"/>
                <w:lang w:val="es-ES"/>
              </w:rPr>
              <w:t>https://www.funcionpublica.gov.co/eva/gestornormativo/norma.php?i=43210</w:t>
            </w:r>
          </w:hyperlink>
          <w:r w:rsidRPr="003E6F09">
            <w:rPr>
              <w:rFonts w:ascii="Verdana" w:hAnsi="Verdana"/>
              <w:color w:val="000000" w:themeColor="text1"/>
              <w:lang w:val="es-ES"/>
            </w:rPr>
            <w:t xml:space="preserve"> </w:t>
          </w:r>
        </w:p>
        <w:p w14:paraId="47959171"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Ley 1712 de 2014 “</w:t>
          </w:r>
          <w:r w:rsidRPr="003E6F09">
            <w:rPr>
              <w:rFonts w:ascii="Verdana" w:hAnsi="Verdana"/>
              <w:i/>
              <w:iCs/>
              <w:color w:val="000000" w:themeColor="text1"/>
              <w:lang w:val="es-ES"/>
            </w:rPr>
            <w:t>Por medio de la cual se crea la Ley de Transparencia y del Derecho de Acceso a la Información Pública Nacional y se dictan otras disposiciones</w:t>
          </w:r>
          <w:r w:rsidRPr="003E6F09">
            <w:rPr>
              <w:rFonts w:ascii="Verdana" w:hAnsi="Verdana"/>
              <w:color w:val="000000" w:themeColor="text1"/>
              <w:lang w:val="es-ES"/>
            </w:rPr>
            <w:t xml:space="preserve">”. Obtenido de </w:t>
          </w:r>
          <w:hyperlink r:id="rId39" w:history="1">
            <w:r w:rsidRPr="003E6F09">
              <w:rPr>
                <w:rStyle w:val="Hipervnculo"/>
                <w:rFonts w:ascii="Verdana" w:hAnsi="Verdana"/>
                <w:color w:val="000000" w:themeColor="text1"/>
                <w:u w:val="none"/>
                <w:lang w:val="es-ES"/>
              </w:rPr>
              <w:t>https://www.funcionpublica.gov.co/eva/gestornormativo/norma.php?i=56882</w:t>
            </w:r>
          </w:hyperlink>
          <w:r w:rsidRPr="003E6F09">
            <w:rPr>
              <w:rFonts w:ascii="Verdana" w:hAnsi="Verdana"/>
              <w:color w:val="000000" w:themeColor="text1"/>
              <w:lang w:val="es-ES"/>
            </w:rPr>
            <w:t xml:space="preserve"> </w:t>
          </w:r>
        </w:p>
        <w:p w14:paraId="4FF97FB4"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Ley 1753 de 2015. </w:t>
          </w:r>
          <w:r w:rsidRPr="003E6F09">
            <w:rPr>
              <w:rFonts w:ascii="Verdana" w:hAnsi="Verdana"/>
              <w:i/>
              <w:color w:val="000000" w:themeColor="text1"/>
              <w:lang w:val="es-ES"/>
            </w:rPr>
            <w:t>“Por la cual se expide el Plan Nacional de Desarrollo 2014-2018 “Todos por un nuevo país”</w:t>
          </w:r>
          <w:r w:rsidRPr="003E6F09">
            <w:rPr>
              <w:rFonts w:ascii="Verdana" w:hAnsi="Verdana"/>
              <w:color w:val="000000" w:themeColor="text1"/>
              <w:lang w:val="es-ES"/>
            </w:rPr>
            <w:t xml:space="preserve">. Obtenido de </w:t>
          </w:r>
          <w:hyperlink r:id="rId40" w:history="1">
            <w:r w:rsidRPr="003E6F09">
              <w:rPr>
                <w:rStyle w:val="Hipervnculo"/>
                <w:rFonts w:ascii="Verdana" w:hAnsi="Verdana"/>
                <w:color w:val="000000" w:themeColor="text1"/>
                <w:u w:val="none"/>
                <w:lang w:val="es-ES"/>
              </w:rPr>
              <w:t>https://funcionpublica.gov.co/eva/gestornormativo/norma.php?i=61933</w:t>
            </w:r>
          </w:hyperlink>
          <w:r w:rsidRPr="003E6F09">
            <w:rPr>
              <w:rFonts w:ascii="Verdana" w:hAnsi="Verdana"/>
              <w:color w:val="000000" w:themeColor="text1"/>
              <w:lang w:val="es-ES"/>
            </w:rPr>
            <w:t xml:space="preserve"> </w:t>
          </w:r>
        </w:p>
        <w:p w14:paraId="31A50C8F"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Ley 2273 de 2022 “por medio de la cual se aprueba el “Acuerdo regional sobre el acceso a la información, la participación pública y el acceso a la justicia en asuntos ambientales en América Latina y el Caribe”, adoptado en Escazú, Costa Rica, el 4 de marzo de 2018.” Obtenido de </w:t>
          </w:r>
          <w:hyperlink r:id="rId41" w:history="1">
            <w:r w:rsidRPr="003E6F09">
              <w:rPr>
                <w:rStyle w:val="Hipervnculo"/>
                <w:rFonts w:ascii="Verdana" w:hAnsi="Verdana"/>
                <w:color w:val="000000" w:themeColor="text1"/>
                <w:u w:val="none"/>
                <w:lang w:val="es-ES"/>
              </w:rPr>
              <w:t>https://www.suin-juriscol.gov.co/viewDocument.asp?ruta=Leyes/30044823</w:t>
            </w:r>
          </w:hyperlink>
          <w:r w:rsidRPr="003E6F09">
            <w:rPr>
              <w:rFonts w:ascii="Verdana" w:hAnsi="Verdana"/>
              <w:color w:val="000000" w:themeColor="text1"/>
              <w:lang w:val="es-ES"/>
            </w:rPr>
            <w:t xml:space="preserve"> </w:t>
          </w:r>
        </w:p>
        <w:p w14:paraId="23DFA092"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Ley 2294 de 2023. </w:t>
          </w:r>
          <w:r w:rsidRPr="003E6F09">
            <w:rPr>
              <w:rFonts w:ascii="Verdana" w:hAnsi="Verdana"/>
              <w:i/>
              <w:color w:val="000000" w:themeColor="text1"/>
              <w:lang w:val="es-ES"/>
            </w:rPr>
            <w:t>“Por el cual se expide el plan nacional de desarrollo 2022- 2026 Colombia potencia mundial de la vida”</w:t>
          </w:r>
          <w:r w:rsidRPr="003E6F09">
            <w:rPr>
              <w:rFonts w:ascii="Verdana" w:hAnsi="Verdana"/>
              <w:color w:val="000000" w:themeColor="text1"/>
              <w:lang w:val="es-ES"/>
            </w:rPr>
            <w:t xml:space="preserve">. Obtenido de  </w:t>
          </w:r>
          <w:hyperlink r:id="rId42" w:history="1">
            <w:r w:rsidRPr="003E6F09">
              <w:rPr>
                <w:rStyle w:val="Hipervnculo"/>
                <w:rFonts w:ascii="Verdana" w:hAnsi="Verdana"/>
                <w:color w:val="000000" w:themeColor="text1"/>
                <w:u w:val="none"/>
                <w:lang w:val="es-ES"/>
              </w:rPr>
              <w:t>https://www.funcionpublica.gov.co/eva/gestornormativo/norma.php?i=209510</w:t>
            </w:r>
          </w:hyperlink>
          <w:r w:rsidRPr="003E6F09">
            <w:rPr>
              <w:rFonts w:ascii="Verdana" w:hAnsi="Verdana"/>
              <w:color w:val="000000" w:themeColor="text1"/>
              <w:lang w:val="es-ES"/>
            </w:rPr>
            <w:t xml:space="preserve"> </w:t>
          </w:r>
        </w:p>
        <w:p w14:paraId="551FB39D" w14:textId="77777777" w:rsidR="00434928" w:rsidRPr="003E6F09" w:rsidRDefault="00434928">
          <w:pPr>
            <w:pStyle w:val="Prrafodelista"/>
            <w:numPr>
              <w:ilvl w:val="0"/>
              <w:numId w:val="27"/>
            </w:numPr>
            <w:jc w:val="both"/>
            <w:rPr>
              <w:rFonts w:ascii="Verdana" w:hAnsi="Verdana"/>
              <w:color w:val="000000" w:themeColor="text1"/>
              <w:lang w:val="es-ES" w:eastAsia="es-ES"/>
            </w:rPr>
          </w:pPr>
          <w:r w:rsidRPr="003E6F09">
            <w:rPr>
              <w:rFonts w:ascii="Verdana" w:hAnsi="Verdana"/>
              <w:color w:val="000000" w:themeColor="text1"/>
              <w:lang w:val="es-ES" w:eastAsia="es-ES"/>
            </w:rPr>
            <w:t xml:space="preserve">Ley 388 de 1997. </w:t>
          </w:r>
          <w:r w:rsidRPr="003E6F09">
            <w:rPr>
              <w:rFonts w:ascii="Verdana" w:hAnsi="Verdana"/>
              <w:i/>
              <w:color w:val="000000" w:themeColor="text1"/>
              <w:lang w:val="es-ES" w:eastAsia="es-ES"/>
            </w:rPr>
            <w:t>“Por la cual se modifica la Ley 9 de 1989, y la Ley 2 de 1991 y se dictan otras disposiciones”.</w:t>
          </w:r>
          <w:r w:rsidRPr="003E6F09">
            <w:rPr>
              <w:rFonts w:ascii="Verdana" w:hAnsi="Verdana"/>
              <w:color w:val="000000" w:themeColor="text1"/>
              <w:lang w:val="es-ES" w:eastAsia="es-ES"/>
            </w:rPr>
            <w:t xml:space="preserve"> Obtenido de </w:t>
          </w:r>
          <w:hyperlink r:id="rId43" w:history="1">
            <w:r w:rsidRPr="003E6F09">
              <w:rPr>
                <w:rStyle w:val="Hipervnculo"/>
                <w:rFonts w:ascii="Verdana" w:hAnsi="Verdana"/>
                <w:color w:val="000000" w:themeColor="text1"/>
                <w:u w:val="none"/>
                <w:lang w:val="es-ES"/>
              </w:rPr>
              <w:t>https://www.funcionpublica.gov.co/eva/gestornormativo/norma.php?i=339</w:t>
            </w:r>
          </w:hyperlink>
          <w:r w:rsidRPr="003E6F09">
            <w:rPr>
              <w:rFonts w:ascii="Verdana" w:hAnsi="Verdana"/>
              <w:color w:val="000000" w:themeColor="text1"/>
              <w:lang w:val="es-ES" w:eastAsia="es-ES"/>
            </w:rPr>
            <w:t xml:space="preserve">  </w:t>
          </w:r>
        </w:p>
        <w:p w14:paraId="3C3A7F2D" w14:textId="77777777" w:rsidR="00434928" w:rsidRPr="003E6F09" w:rsidRDefault="35C2B3E4">
          <w:pPr>
            <w:pStyle w:val="Prrafodelista"/>
            <w:numPr>
              <w:ilvl w:val="0"/>
              <w:numId w:val="27"/>
            </w:numPr>
            <w:jc w:val="both"/>
            <w:rPr>
              <w:rFonts w:ascii="Verdana" w:hAnsi="Verdana"/>
              <w:i/>
              <w:iCs/>
              <w:color w:val="000000" w:themeColor="text1"/>
              <w:lang w:val="es-ES"/>
            </w:rPr>
          </w:pPr>
          <w:r w:rsidRPr="003E6F09">
            <w:rPr>
              <w:rFonts w:ascii="Verdana" w:hAnsi="Verdana"/>
              <w:color w:val="000000" w:themeColor="text1"/>
              <w:lang w:val="es-ES"/>
            </w:rPr>
            <w:t xml:space="preserve">Ley 99 de 1993. </w:t>
          </w:r>
          <w:r w:rsidRPr="003E6F09">
            <w:rPr>
              <w:rFonts w:ascii="Verdana" w:hAnsi="Verdana"/>
              <w:i/>
              <w:iCs/>
              <w:color w:val="000000" w:themeColor="text1"/>
              <w:lang w:val="es-ES"/>
            </w:rPr>
            <w:t>“por la cual se crea el Ministerio del Medio Ambiente, se reordena el Sector Público encargado de la gestión y conservación del medio ambiente y los recursos naturales renovables, se organiza el Sistema Nacional Ambiental, SINA, y se dictan otras disposiciones”.</w:t>
          </w:r>
          <w:r w:rsidRPr="003E6F09">
            <w:rPr>
              <w:rFonts w:ascii="Verdana" w:hAnsi="Verdana"/>
              <w:color w:val="000000" w:themeColor="text1"/>
              <w:lang w:val="es-ES"/>
            </w:rPr>
            <w:t xml:space="preserve"> </w:t>
          </w:r>
          <w:r w:rsidRPr="003E6F09">
            <w:rPr>
              <w:rFonts w:ascii="Verdana" w:hAnsi="Verdana"/>
              <w:i/>
              <w:iCs/>
              <w:color w:val="000000" w:themeColor="text1"/>
              <w:lang w:val="es-ES"/>
            </w:rPr>
            <w:t xml:space="preserve">Función Pública. </w:t>
          </w:r>
        </w:p>
        <w:p w14:paraId="2E60F232" w14:textId="0E184105" w:rsidR="00434928" w:rsidRPr="003E6F09" w:rsidRDefault="47B33E63">
          <w:pPr>
            <w:pStyle w:val="Prrafodelista"/>
            <w:numPr>
              <w:ilvl w:val="0"/>
              <w:numId w:val="27"/>
            </w:numPr>
            <w:jc w:val="both"/>
            <w:rPr>
              <w:rFonts w:ascii="Verdana" w:eastAsia="Verdana" w:hAnsi="Verdana" w:cs="Verdana"/>
              <w:color w:val="000000" w:themeColor="text1"/>
              <w:lang w:val="es-ES"/>
            </w:rPr>
          </w:pPr>
          <w:r w:rsidRPr="003E6F09">
            <w:rPr>
              <w:rFonts w:ascii="Verdana" w:eastAsia="Verdana" w:hAnsi="Verdana" w:cs="Verdana"/>
              <w:color w:val="000000" w:themeColor="text1"/>
              <w:lang w:val="es-ES"/>
            </w:rPr>
            <w:t>Decreto 1469 de 2010.</w:t>
          </w:r>
          <w:r w:rsidR="32CF98AC" w:rsidRPr="003E6F09">
            <w:rPr>
              <w:rFonts w:ascii="Verdana" w:eastAsia="Verdana" w:hAnsi="Verdana" w:cs="Verdana"/>
              <w:color w:val="000000" w:themeColor="text1"/>
              <w:lang w:val="es-ES"/>
            </w:rPr>
            <w:t xml:space="preserve"> </w:t>
          </w:r>
          <w:proofErr w:type="gramStart"/>
          <w:r w:rsidRPr="003E6F09">
            <w:rPr>
              <w:rFonts w:ascii="Verdana" w:eastAsia="Verdana" w:hAnsi="Verdana" w:cs="Verdana"/>
              <w:i/>
              <w:iCs/>
              <w:color w:val="000000" w:themeColor="text1"/>
              <w:lang w:val="es-ES"/>
            </w:rPr>
            <w:t>”Por</w:t>
          </w:r>
          <w:proofErr w:type="gramEnd"/>
          <w:r w:rsidRPr="003E6F09">
            <w:rPr>
              <w:rFonts w:ascii="Verdana" w:eastAsia="Verdana" w:hAnsi="Verdana" w:cs="Verdana"/>
              <w:i/>
              <w:iCs/>
              <w:color w:val="000000" w:themeColor="text1"/>
              <w:lang w:val="es-ES"/>
            </w:rPr>
            <w:t xml:space="preserve"> el cual se reglamentan las disposiciones relativas a las licencias urbanísticas; al reconocimiento de edificaciones; a la función pública que desempeñan los curadores urbanos y se expiden otras disposiciones.”. </w:t>
          </w:r>
          <w:r w:rsidRPr="003E6F09">
            <w:rPr>
              <w:rFonts w:ascii="Verdana" w:eastAsia="Verdana" w:hAnsi="Verdana" w:cs="Verdana"/>
              <w:color w:val="000000" w:themeColor="text1"/>
              <w:lang w:val="es-ES"/>
            </w:rPr>
            <w:t>Obtenido de https://www.funcionpublica.gov.co/eva/gestornormativo/norma.php?i=39477</w:t>
          </w:r>
        </w:p>
        <w:p w14:paraId="2B2DC5D4" w14:textId="182486B8" w:rsidR="00434928" w:rsidRPr="003E6F09" w:rsidRDefault="35C2B3E4">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MADS - PGSS. (2016). POLÍTICA PARA LA GESTIÓN SOSTENIBLE DEL SUELO.</w:t>
          </w:r>
        </w:p>
        <w:p w14:paraId="160B1FBF"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Martín-Olmedo, P., Carroquino, M. J., Ordóñez, J. M., &amp; Moya, J. (2016). La evaluación de riesgos en salud. Guía metodológica. Aplicaciones prácticas de la metodología de Evaluación de riegos en salud por exposición a químicos (Sociedad Española de Sanidad Ambiental y Escuela Andaluza de Salud Pública, Ed.; 3rd ed.).</w:t>
          </w:r>
        </w:p>
        <w:p w14:paraId="43CDB209"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MINAM 2021 “GUÍA PARA LA EVALUACIÓN DE SITIOS CONTAMINADOS Y LA ELABORACIÓN DE PLANES DIRIGIDOS A LA REMEDIACIÓN”. Perú. Obtenido de </w:t>
          </w:r>
          <w:hyperlink r:id="rId44" w:history="1">
            <w:r w:rsidRPr="003E6F09">
              <w:rPr>
                <w:rStyle w:val="Hipervnculo"/>
                <w:rFonts w:ascii="Verdana" w:hAnsi="Verdana"/>
                <w:color w:val="000000" w:themeColor="text1"/>
                <w:u w:val="none"/>
                <w:lang w:val="es-ES"/>
              </w:rPr>
              <w:t>https://cdn.www.gob.pe/uploads/document/file/2009315/Anexo%20RM%20118-2021-MINAM%20-%20GUIA%20DE%20EVALUACION_DGCA.pdf.pdf</w:t>
            </w:r>
          </w:hyperlink>
          <w:r w:rsidRPr="003E6F09">
            <w:rPr>
              <w:rFonts w:ascii="Verdana" w:hAnsi="Verdana"/>
              <w:color w:val="000000" w:themeColor="text1"/>
              <w:lang w:val="es-ES"/>
            </w:rPr>
            <w:t xml:space="preserve"> </w:t>
          </w:r>
        </w:p>
        <w:p w14:paraId="4533E055"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Ministerio de Ambiente y Desarrollo Sostenible, 2015. </w:t>
          </w:r>
          <w:r w:rsidRPr="003E6F09">
            <w:rPr>
              <w:rFonts w:ascii="Verdana" w:hAnsi="Verdana"/>
              <w:i/>
              <w:iCs/>
              <w:color w:val="000000" w:themeColor="text1"/>
              <w:lang w:val="es-ES"/>
            </w:rPr>
            <w:t>Estrategia Nacional de Restauración 2023 - 2026</w:t>
          </w:r>
          <w:r w:rsidRPr="003E6F09">
            <w:rPr>
              <w:rFonts w:ascii="Verdana" w:hAnsi="Verdana"/>
              <w:color w:val="000000" w:themeColor="text1"/>
              <w:lang w:val="es-ES"/>
            </w:rPr>
            <w:t xml:space="preserve">. Obtenido de </w:t>
          </w:r>
          <w:hyperlink r:id="rId45" w:history="1">
            <w:r w:rsidRPr="003E6F09">
              <w:rPr>
                <w:rStyle w:val="Hipervnculo"/>
                <w:rFonts w:ascii="Verdana" w:hAnsi="Verdana"/>
                <w:color w:val="000000" w:themeColor="text1"/>
                <w:u w:val="none"/>
                <w:lang w:val="es-ES"/>
              </w:rPr>
              <w:t>https://www.patrimonionatural.org.co/wp-content/uploads/2024/10/ENR-2023-2026_05MAY2024.pdf</w:t>
            </w:r>
          </w:hyperlink>
          <w:r w:rsidRPr="003E6F09">
            <w:rPr>
              <w:rFonts w:ascii="Verdana" w:hAnsi="Verdana"/>
              <w:color w:val="000000" w:themeColor="text1"/>
              <w:lang w:val="es-ES"/>
            </w:rPr>
            <w:t xml:space="preserve"> </w:t>
          </w:r>
        </w:p>
        <w:p w14:paraId="7231E748"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Ministerio de Ambiente y Desarrollo Sostenible, 2015. </w:t>
          </w:r>
          <w:r w:rsidRPr="003E6F09">
            <w:rPr>
              <w:rFonts w:ascii="Verdana" w:hAnsi="Verdana"/>
              <w:i/>
              <w:iCs/>
              <w:color w:val="000000" w:themeColor="text1"/>
              <w:lang w:val="es-ES"/>
            </w:rPr>
            <w:t>Plan Nacional de Restauración</w:t>
          </w:r>
          <w:r w:rsidRPr="003E6F09">
            <w:rPr>
              <w:rFonts w:ascii="Verdana" w:hAnsi="Verdana"/>
              <w:color w:val="000000" w:themeColor="text1"/>
              <w:lang w:val="es-ES"/>
            </w:rPr>
            <w:t xml:space="preserve">. Obtenido de </w:t>
          </w:r>
          <w:hyperlink r:id="rId46" w:history="1">
            <w:r w:rsidRPr="003E6F09">
              <w:rPr>
                <w:rStyle w:val="Hipervnculo"/>
                <w:rFonts w:ascii="Verdana" w:hAnsi="Verdana"/>
                <w:color w:val="000000" w:themeColor="text1"/>
                <w:u w:val="none"/>
                <w:lang w:val="es-ES"/>
              </w:rPr>
              <w:t>https://archivo.minambiente.gov.co/images/BosquesBiodiversidadyServiciosEcosistemicos/pdf/plan_nacional_restauracion/PLAN_NACIONAL_DE_RESTAURACI%C3%93N_2.pdf</w:t>
            </w:r>
          </w:hyperlink>
          <w:r w:rsidRPr="003E6F09">
            <w:rPr>
              <w:rFonts w:ascii="Verdana" w:hAnsi="Verdana"/>
              <w:color w:val="000000" w:themeColor="text1"/>
              <w:lang w:val="es-ES"/>
            </w:rPr>
            <w:t xml:space="preserve"> </w:t>
          </w:r>
        </w:p>
        <w:p w14:paraId="7F829D27"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Ministerio de Ambiente y Desarrollo Sostenible, 2024. </w:t>
          </w:r>
          <w:r w:rsidRPr="003E6F09">
            <w:rPr>
              <w:rFonts w:ascii="Verdana" w:hAnsi="Verdana"/>
              <w:i/>
              <w:iCs/>
              <w:color w:val="000000" w:themeColor="text1"/>
              <w:lang w:val="es-ES"/>
            </w:rPr>
            <w:t>Instrumentos de comando y Control del Sector Ambiental</w:t>
          </w:r>
          <w:r w:rsidRPr="003E6F09">
            <w:rPr>
              <w:rFonts w:ascii="Verdana" w:hAnsi="Verdana"/>
              <w:color w:val="000000" w:themeColor="text1"/>
              <w:lang w:val="es-ES"/>
            </w:rPr>
            <w:t>.</w:t>
          </w:r>
        </w:p>
        <w:p w14:paraId="50D3E5DE" w14:textId="77777777" w:rsidR="00434928" w:rsidRPr="003E6F09" w:rsidRDefault="00434928">
          <w:pPr>
            <w:pStyle w:val="Prrafodelista"/>
            <w:numPr>
              <w:ilvl w:val="0"/>
              <w:numId w:val="27"/>
            </w:numPr>
            <w:jc w:val="both"/>
            <w:rPr>
              <w:rFonts w:ascii="Verdana" w:hAnsi="Verdana"/>
              <w:i/>
              <w:iCs/>
              <w:color w:val="000000" w:themeColor="text1"/>
              <w:lang w:val="es-ES"/>
            </w:rPr>
          </w:pPr>
          <w:r w:rsidRPr="003E6F09">
            <w:rPr>
              <w:rFonts w:ascii="Verdana" w:hAnsi="Verdana"/>
              <w:color w:val="000000" w:themeColor="text1"/>
              <w:lang w:val="es-ES"/>
            </w:rPr>
            <w:t xml:space="preserve">Ministerio de Ambiente y Desarrollo Sostenible, 2024. </w:t>
          </w:r>
          <w:r w:rsidRPr="003E6F09">
            <w:rPr>
              <w:rFonts w:ascii="Verdana" w:hAnsi="Verdana"/>
              <w:i/>
              <w:iCs/>
              <w:color w:val="000000" w:themeColor="text1"/>
              <w:lang w:val="es-ES"/>
            </w:rPr>
            <w:t>SUIPA – Funcionamiento y adimistración.pdf “Sistema Único de Información de Pasivos Ambientales -SUIPA-”</w:t>
          </w:r>
        </w:p>
        <w:p w14:paraId="6C26437F"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Ministerio de Energía y Minas del Perú. (2017). </w:t>
          </w:r>
          <w:r w:rsidRPr="003E6F09">
            <w:rPr>
              <w:rFonts w:ascii="Verdana" w:hAnsi="Verdana"/>
              <w:i/>
              <w:iCs/>
              <w:color w:val="000000" w:themeColor="text1"/>
              <w:lang w:val="es-ES"/>
            </w:rPr>
            <w:t>Decreto Supremo N° 042-2017-EM – Reglamento de Gestión Ambiental para la Exploración Minera.</w:t>
          </w:r>
          <w:r w:rsidRPr="003E6F09">
            <w:rPr>
              <w:rFonts w:ascii="Verdana" w:hAnsi="Verdana"/>
              <w:color w:val="000000" w:themeColor="text1"/>
              <w:lang w:val="es-ES"/>
            </w:rPr>
            <w:t xml:space="preserve"> Diario Oficial El Peruano. Obtenido de </w:t>
          </w:r>
          <w:hyperlink r:id="rId47" w:history="1">
            <w:r w:rsidRPr="003E6F09">
              <w:rPr>
                <w:rStyle w:val="Hipervnculo"/>
                <w:rFonts w:ascii="Verdana" w:hAnsi="Verdana"/>
                <w:color w:val="000000" w:themeColor="text1"/>
                <w:u w:val="none"/>
                <w:lang w:val="es-ES"/>
              </w:rPr>
              <w:t>https://www.gob.pe/minem</w:t>
            </w:r>
          </w:hyperlink>
          <w:r w:rsidRPr="003E6F09">
            <w:rPr>
              <w:rFonts w:ascii="Verdana" w:hAnsi="Verdana"/>
              <w:color w:val="000000" w:themeColor="text1"/>
              <w:lang w:val="es-ES"/>
            </w:rPr>
            <w:t xml:space="preserve"> </w:t>
          </w:r>
        </w:p>
        <w:p w14:paraId="12F854C7"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Ministerio del Ambiente, D. G. de C. A. (2015). Guía para la elaboración de estudios de evaluación de riesgos a la salud humana y el ambiente (ERSA) en sitios contaminados. Obtenido de </w:t>
          </w:r>
          <w:hyperlink r:id="rId48" w:history="1">
            <w:r w:rsidRPr="003E6F09">
              <w:rPr>
                <w:rStyle w:val="Hipervnculo"/>
                <w:rFonts w:ascii="Verdana" w:hAnsi="Verdana"/>
                <w:color w:val="000000" w:themeColor="text1"/>
                <w:u w:val="none"/>
                <w:lang w:val="es-ES"/>
              </w:rPr>
              <w:t>https://www.minam.gob.pe/wp-content/uploads/2015/02/Anexo-R.M.-N%C2%B0-034-2015-Guia-ERSA.pdf</w:t>
            </w:r>
          </w:hyperlink>
          <w:r w:rsidRPr="003E6F09">
            <w:rPr>
              <w:rFonts w:ascii="Verdana" w:hAnsi="Verdana"/>
              <w:color w:val="000000" w:themeColor="text1"/>
              <w:lang w:val="es-ES"/>
            </w:rPr>
            <w:t xml:space="preserve"> </w:t>
          </w:r>
        </w:p>
        <w:p w14:paraId="5BD910A9"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MINTIC, marco_de_interoperabilidad_para_gobierno_digital.pdf </w:t>
          </w:r>
        </w:p>
        <w:p w14:paraId="31611057"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National Environment Protection Council (NEPC). (1999). </w:t>
          </w:r>
          <w:r w:rsidRPr="00E64841">
            <w:rPr>
              <w:rFonts w:ascii="Verdana" w:hAnsi="Verdana"/>
              <w:i/>
              <w:color w:val="000000" w:themeColor="text1"/>
            </w:rPr>
            <w:t>National Environment Protection (Assessment of Site Contamination) Measure 1999.</w:t>
          </w:r>
          <w:r w:rsidRPr="00E64841">
            <w:rPr>
              <w:rFonts w:ascii="Verdana" w:hAnsi="Verdana"/>
              <w:color w:val="000000" w:themeColor="text1"/>
            </w:rPr>
            <w:t xml:space="preserve"> </w:t>
          </w:r>
          <w:proofErr w:type="spellStart"/>
          <w:r w:rsidRPr="003E6F09">
            <w:rPr>
              <w:rFonts w:ascii="Verdana" w:hAnsi="Verdana"/>
              <w:color w:val="000000" w:themeColor="text1"/>
              <w:lang w:val="es-ES"/>
            </w:rPr>
            <w:t>Australian</w:t>
          </w:r>
          <w:proofErr w:type="spellEnd"/>
          <w:r w:rsidRPr="003E6F09">
            <w:rPr>
              <w:rFonts w:ascii="Verdana" w:hAnsi="Verdana"/>
              <w:color w:val="000000" w:themeColor="text1"/>
              <w:lang w:val="es-ES"/>
            </w:rPr>
            <w:t xml:space="preserve"> </w:t>
          </w:r>
          <w:proofErr w:type="spellStart"/>
          <w:r w:rsidRPr="003E6F09">
            <w:rPr>
              <w:rFonts w:ascii="Verdana" w:hAnsi="Verdana"/>
              <w:color w:val="000000" w:themeColor="text1"/>
              <w:lang w:val="es-ES"/>
            </w:rPr>
            <w:t>Government</w:t>
          </w:r>
          <w:proofErr w:type="spellEnd"/>
          <w:r w:rsidRPr="003E6F09">
            <w:rPr>
              <w:rFonts w:ascii="Verdana" w:hAnsi="Verdana"/>
              <w:color w:val="000000" w:themeColor="text1"/>
              <w:lang w:val="es-ES"/>
            </w:rPr>
            <w:t xml:space="preserve">. Obtenido de </w:t>
          </w:r>
          <w:hyperlink r:id="rId49" w:history="1">
            <w:r w:rsidRPr="003E6F09">
              <w:rPr>
                <w:rStyle w:val="Hipervnculo"/>
                <w:rFonts w:ascii="Verdana" w:hAnsi="Verdana"/>
                <w:color w:val="000000" w:themeColor="text1"/>
                <w:u w:val="none"/>
                <w:lang w:val="es-ES"/>
              </w:rPr>
              <w:t>https://www.legislation.gov.au/Details/F2013C00288</w:t>
            </w:r>
          </w:hyperlink>
          <w:r w:rsidRPr="003E6F09">
            <w:rPr>
              <w:rFonts w:ascii="Verdana" w:hAnsi="Verdana"/>
              <w:color w:val="000000" w:themeColor="text1"/>
              <w:lang w:val="es-ES"/>
            </w:rPr>
            <w:t xml:space="preserve">  </w:t>
          </w:r>
        </w:p>
        <w:p w14:paraId="73BCB77D"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Obtenido de </w:t>
          </w:r>
          <w:hyperlink r:id="rId50" w:history="1">
            <w:r w:rsidRPr="003E6F09">
              <w:rPr>
                <w:rStyle w:val="Hipervnculo"/>
                <w:rFonts w:ascii="Verdana" w:hAnsi="Verdana"/>
                <w:color w:val="000000" w:themeColor="text1"/>
                <w:u w:val="none"/>
                <w:lang w:val="es-ES"/>
              </w:rPr>
              <w:t>https://normograma.crcom.gov.co/crc/compilacion/docs/resolucion_mintic_2160_2020.htm</w:t>
            </w:r>
          </w:hyperlink>
          <w:r w:rsidRPr="003E6F09">
            <w:rPr>
              <w:rFonts w:ascii="Verdana" w:hAnsi="Verdana"/>
              <w:color w:val="000000" w:themeColor="text1"/>
              <w:lang w:val="es-ES"/>
            </w:rPr>
            <w:t xml:space="preserve"> </w:t>
          </w:r>
        </w:p>
        <w:p w14:paraId="29D8271B" w14:textId="77777777" w:rsidR="00434928" w:rsidRPr="003E6F09" w:rsidRDefault="00434928">
          <w:pPr>
            <w:pStyle w:val="Prrafodelista"/>
            <w:numPr>
              <w:ilvl w:val="0"/>
              <w:numId w:val="27"/>
            </w:numPr>
            <w:jc w:val="both"/>
            <w:rPr>
              <w:rFonts w:ascii="Verdana" w:hAnsi="Verdana"/>
              <w:bCs/>
              <w:color w:val="000000" w:themeColor="text1"/>
              <w:lang w:val="es-ES"/>
            </w:rPr>
          </w:pPr>
          <w:r w:rsidRPr="003E6F09">
            <w:rPr>
              <w:rFonts w:ascii="Verdana" w:hAnsi="Verdana"/>
              <w:bCs/>
              <w:color w:val="000000" w:themeColor="text1"/>
              <w:lang w:val="es-ES"/>
            </w:rPr>
            <w:t xml:space="preserve">Obtenido de </w:t>
          </w:r>
          <w:hyperlink r:id="rId51" w:history="1">
            <w:r w:rsidRPr="003E6F09">
              <w:rPr>
                <w:rStyle w:val="Hipervnculo"/>
                <w:rFonts w:ascii="Verdana" w:hAnsi="Verdana"/>
                <w:color w:val="000000" w:themeColor="text1"/>
                <w:u w:val="none"/>
                <w:lang w:val="es-ES"/>
              </w:rPr>
              <w:t>https://www.funcionpublica.gov.co/eva/gestornormativo/norma.php?i=297</w:t>
            </w:r>
          </w:hyperlink>
          <w:r w:rsidRPr="003E6F09">
            <w:rPr>
              <w:rFonts w:ascii="Verdana" w:hAnsi="Verdana"/>
              <w:bCs/>
              <w:color w:val="000000" w:themeColor="text1"/>
              <w:lang w:val="es-ES"/>
            </w:rPr>
            <w:t xml:space="preserve"> </w:t>
          </w:r>
        </w:p>
        <w:p w14:paraId="6460F17A"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Parlamento Europeo y Consejo de la Unión Europea. (2004). </w:t>
          </w:r>
          <w:r w:rsidRPr="003E6F09">
            <w:rPr>
              <w:rFonts w:ascii="Verdana" w:hAnsi="Verdana"/>
              <w:i/>
              <w:iCs/>
              <w:color w:val="000000" w:themeColor="text1"/>
              <w:lang w:val="es-ES"/>
            </w:rPr>
            <w:t>Directiva 2004/35/CE sobre responsabilidad ambiental en relación con la prevención y reparación de daños ambientales</w:t>
          </w:r>
          <w:r w:rsidRPr="003E6F09">
            <w:rPr>
              <w:rFonts w:ascii="Verdana" w:hAnsi="Verdana"/>
              <w:color w:val="000000" w:themeColor="text1"/>
              <w:lang w:val="es-ES"/>
            </w:rPr>
            <w:t xml:space="preserve">. Diario Oficial de la Unión Europea, L143, 56-75. Obtenido de </w:t>
          </w:r>
          <w:hyperlink r:id="rId52" w:history="1">
            <w:r w:rsidRPr="003E6F09">
              <w:rPr>
                <w:rStyle w:val="Hipervnculo"/>
                <w:rFonts w:ascii="Verdana" w:hAnsi="Verdana"/>
                <w:color w:val="000000" w:themeColor="text1"/>
                <w:u w:val="none"/>
                <w:lang w:val="es-ES"/>
              </w:rPr>
              <w:t>https://eur-lex.europa.eu/legal-content/ES/TXT/?uri=CELEX%3A32004L0035</w:t>
            </w:r>
          </w:hyperlink>
          <w:r w:rsidRPr="003E6F09">
            <w:rPr>
              <w:rFonts w:ascii="Verdana" w:hAnsi="Verdana"/>
              <w:color w:val="000000" w:themeColor="text1"/>
              <w:lang w:val="es-ES"/>
            </w:rPr>
            <w:t xml:space="preserve"> </w:t>
          </w:r>
        </w:p>
        <w:p w14:paraId="761CB7C6"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República de Chile. (1994). </w:t>
          </w:r>
          <w:r w:rsidRPr="003E6F09">
            <w:rPr>
              <w:rFonts w:ascii="Verdana" w:hAnsi="Verdana"/>
              <w:i/>
              <w:iCs/>
              <w:color w:val="000000" w:themeColor="text1"/>
              <w:lang w:val="es-ES"/>
            </w:rPr>
            <w:t>Ley N° 19.300 sobre Bases Generales del Medio Ambiente.</w:t>
          </w:r>
          <w:r w:rsidRPr="003E6F09">
            <w:rPr>
              <w:rFonts w:ascii="Verdana" w:hAnsi="Verdana"/>
              <w:color w:val="000000" w:themeColor="text1"/>
              <w:lang w:val="es-ES"/>
            </w:rPr>
            <w:t xml:space="preserve"> Biblioteca del Congreso Nacional de Chile. Obtenido de </w:t>
          </w:r>
          <w:hyperlink r:id="rId53" w:history="1">
            <w:r w:rsidRPr="003E6F09">
              <w:rPr>
                <w:rStyle w:val="Hipervnculo"/>
                <w:rFonts w:ascii="Verdana" w:hAnsi="Verdana"/>
                <w:color w:val="000000" w:themeColor="text1"/>
                <w:u w:val="none"/>
                <w:lang w:val="es-ES"/>
              </w:rPr>
              <w:t>https://www.bcn.cl/leychile/navegar?idNorma=30667</w:t>
            </w:r>
          </w:hyperlink>
        </w:p>
        <w:p w14:paraId="46C31AB2"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República de Chile. (2004). </w:t>
          </w:r>
          <w:r w:rsidRPr="003E6F09">
            <w:rPr>
              <w:rFonts w:ascii="Verdana" w:hAnsi="Verdana"/>
              <w:i/>
              <w:iCs/>
              <w:color w:val="000000" w:themeColor="text1"/>
              <w:lang w:val="es-ES"/>
            </w:rPr>
            <w:t>Decreto Supremo N° 148/2004: Reglamento Sanitario sobre Manejo de Residuos Peligrosos.</w:t>
          </w:r>
          <w:r w:rsidRPr="003E6F09">
            <w:rPr>
              <w:rFonts w:ascii="Verdana" w:hAnsi="Verdana"/>
              <w:color w:val="000000" w:themeColor="text1"/>
              <w:lang w:val="es-ES"/>
            </w:rPr>
            <w:t xml:space="preserve"> Ministerio de Salud. Obtenido de </w:t>
          </w:r>
          <w:hyperlink r:id="rId54" w:history="1">
            <w:r w:rsidRPr="003E6F09">
              <w:rPr>
                <w:rStyle w:val="Hipervnculo"/>
                <w:rFonts w:ascii="Verdana" w:hAnsi="Verdana"/>
                <w:color w:val="000000" w:themeColor="text1"/>
                <w:u w:val="none"/>
                <w:lang w:val="es-ES"/>
              </w:rPr>
              <w:t>https://www.bcn.cl/leychile/navegar?idNorma=229834</w:t>
            </w:r>
          </w:hyperlink>
          <w:r w:rsidRPr="003E6F09">
            <w:rPr>
              <w:rFonts w:ascii="Verdana" w:hAnsi="Verdana"/>
              <w:color w:val="000000" w:themeColor="text1"/>
              <w:lang w:val="es-ES"/>
            </w:rPr>
            <w:t xml:space="preserve"> </w:t>
          </w:r>
        </w:p>
        <w:p w14:paraId="45E3EA91"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lastRenderedPageBreak/>
            <w:t xml:space="preserve">República de Chile. (2007). </w:t>
          </w:r>
          <w:r w:rsidRPr="003E6F09">
            <w:rPr>
              <w:rFonts w:ascii="Verdana" w:hAnsi="Verdana"/>
              <w:i/>
              <w:iCs/>
              <w:color w:val="000000" w:themeColor="text1"/>
              <w:lang w:val="es-ES"/>
            </w:rPr>
            <w:t>Decreto Supremo N° 248/2007: Reglamento para el Cierre de Faenas e Instalaciones Mineras.</w:t>
          </w:r>
          <w:r w:rsidRPr="003E6F09">
            <w:rPr>
              <w:rFonts w:ascii="Verdana" w:hAnsi="Verdana"/>
              <w:color w:val="000000" w:themeColor="text1"/>
              <w:lang w:val="es-ES"/>
            </w:rPr>
            <w:t xml:space="preserve"> Ministerio de Minería. Obtenido de </w:t>
          </w:r>
          <w:hyperlink r:id="rId55" w:history="1">
            <w:r w:rsidRPr="003E6F09">
              <w:rPr>
                <w:rStyle w:val="Hipervnculo"/>
                <w:rFonts w:ascii="Verdana" w:hAnsi="Verdana"/>
                <w:color w:val="000000" w:themeColor="text1"/>
                <w:u w:val="none"/>
                <w:lang w:val="es-ES"/>
              </w:rPr>
              <w:t>https://www.bcn.cl/leychile/navegar?idNorma=271451</w:t>
            </w:r>
          </w:hyperlink>
          <w:r w:rsidRPr="003E6F09">
            <w:rPr>
              <w:rFonts w:ascii="Verdana" w:hAnsi="Verdana"/>
              <w:color w:val="000000" w:themeColor="text1"/>
              <w:lang w:val="es-ES"/>
            </w:rPr>
            <w:t xml:space="preserve">  </w:t>
          </w:r>
        </w:p>
        <w:p w14:paraId="53AA9697"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Resolución MINTIC 2160 de 2020 “Por la cual se expide la Guía de lineamientos de los servicios ciudadanos digitales y la Guía para vinculación y uso de estos”</w:t>
          </w:r>
        </w:p>
        <w:p w14:paraId="525FF77F"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Secretaría de Ambiente de Bogotá 2023. “Guía para: Evaluación de sitios contaminados”. Obtenido de </w:t>
          </w:r>
          <w:hyperlink r:id="rId56" w:history="1">
            <w:r w:rsidRPr="003E6F09">
              <w:rPr>
                <w:rStyle w:val="Hipervnculo"/>
                <w:rFonts w:ascii="Verdana" w:hAnsi="Verdana"/>
                <w:color w:val="000000" w:themeColor="text1"/>
                <w:u w:val="none"/>
                <w:lang w:val="es-ES"/>
              </w:rPr>
              <w:t>https://www.andi.com.co/Uploads/Gu%C3%ADa%20para%20La%20Evaluaci%C3%B3n%20de%20Riesgo%20de%20Sitios%20Contaminados.pdf</w:t>
            </w:r>
          </w:hyperlink>
          <w:r w:rsidRPr="003E6F09">
            <w:rPr>
              <w:rFonts w:ascii="Verdana" w:hAnsi="Verdana"/>
              <w:color w:val="000000" w:themeColor="text1"/>
              <w:lang w:val="es-ES"/>
            </w:rPr>
            <w:t xml:space="preserve"> </w:t>
          </w:r>
        </w:p>
        <w:p w14:paraId="46A69868" w14:textId="77777777" w:rsidR="00434928" w:rsidRPr="003E6F09" w:rsidRDefault="00434928">
          <w:pPr>
            <w:pStyle w:val="Prrafodelista"/>
            <w:numPr>
              <w:ilvl w:val="0"/>
              <w:numId w:val="27"/>
            </w:numPr>
            <w:jc w:val="both"/>
            <w:rPr>
              <w:rFonts w:ascii="Verdana" w:hAnsi="Verdana"/>
              <w:color w:val="000000" w:themeColor="text1"/>
              <w:lang w:val="es-ES"/>
            </w:rPr>
          </w:pPr>
          <w:r w:rsidRPr="003E6F09">
            <w:rPr>
              <w:rFonts w:ascii="Verdana" w:hAnsi="Verdana"/>
              <w:color w:val="000000" w:themeColor="text1"/>
              <w:lang w:val="es-ES"/>
            </w:rPr>
            <w:t xml:space="preserve">Secretaría de Medio Ambiente y Recursos Naturales (SEMARNAT). (2013). </w:t>
          </w:r>
          <w:r w:rsidRPr="003E6F09">
            <w:rPr>
              <w:rFonts w:ascii="Verdana" w:hAnsi="Verdana"/>
              <w:i/>
              <w:iCs/>
              <w:color w:val="000000" w:themeColor="text1"/>
              <w:lang w:val="es-ES"/>
            </w:rPr>
            <w:t>Norma Oficial Mexicana NOM-138-SEMARNAT/SSA1-2012: Límites máximos permisibles de hidrocarburos en suelos y criterios para su remediación.</w:t>
          </w:r>
          <w:r w:rsidRPr="003E6F09">
            <w:rPr>
              <w:rFonts w:ascii="Verdana" w:hAnsi="Verdana"/>
              <w:color w:val="000000" w:themeColor="text1"/>
              <w:lang w:val="es-ES"/>
            </w:rPr>
            <w:t xml:space="preserve"> Diario Oficial de la Federación. Obtenido de </w:t>
          </w:r>
          <w:hyperlink r:id="rId57" w:history="1">
            <w:r w:rsidRPr="003E6F09">
              <w:rPr>
                <w:rStyle w:val="Hipervnculo"/>
                <w:rFonts w:ascii="Verdana" w:hAnsi="Verdana"/>
                <w:color w:val="000000" w:themeColor="text1"/>
                <w:u w:val="none"/>
                <w:lang w:val="es-ES"/>
              </w:rPr>
              <w:t>https://www.dof.gob.mx</w:t>
            </w:r>
          </w:hyperlink>
          <w:r w:rsidRPr="003E6F09">
            <w:rPr>
              <w:rFonts w:ascii="Verdana" w:hAnsi="Verdana"/>
              <w:color w:val="000000" w:themeColor="text1"/>
              <w:lang w:val="es-ES"/>
            </w:rPr>
            <w:t xml:space="preserve"> </w:t>
          </w:r>
        </w:p>
        <w:p w14:paraId="00319C63"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United States Environmental Protection Agency (EPA). (1976). </w:t>
          </w:r>
          <w:r w:rsidRPr="00E64841">
            <w:rPr>
              <w:rFonts w:ascii="Verdana" w:hAnsi="Verdana"/>
              <w:i/>
              <w:color w:val="000000" w:themeColor="text1"/>
            </w:rPr>
            <w:t>Resource Conservation and Recovery Act (RCRA), 42 U.S.C. § 6901 et seq.</w:t>
          </w:r>
          <w:r w:rsidRPr="00E64841">
            <w:rPr>
              <w:rFonts w:ascii="Verdana" w:hAnsi="Verdana"/>
              <w:color w:val="000000" w:themeColor="text1"/>
            </w:rPr>
            <w:t xml:space="preserve"> </w:t>
          </w:r>
          <w:r w:rsidRPr="003E6F09">
            <w:rPr>
              <w:rFonts w:ascii="Verdana" w:hAnsi="Verdana"/>
              <w:color w:val="000000" w:themeColor="text1"/>
              <w:lang w:val="es-ES"/>
            </w:rPr>
            <w:t xml:space="preserve">U.S. Government. Obtenido de </w:t>
          </w:r>
          <w:hyperlink r:id="rId58" w:history="1">
            <w:r w:rsidRPr="003E6F09">
              <w:rPr>
                <w:rStyle w:val="Hipervnculo"/>
                <w:rFonts w:ascii="Verdana" w:hAnsi="Verdana"/>
                <w:color w:val="000000" w:themeColor="text1"/>
                <w:u w:val="none"/>
                <w:lang w:val="es-ES"/>
              </w:rPr>
              <w:t>https://www.epa.gov/rcra</w:t>
            </w:r>
          </w:hyperlink>
          <w:r w:rsidRPr="003E6F09">
            <w:rPr>
              <w:rFonts w:ascii="Verdana" w:hAnsi="Verdana"/>
              <w:color w:val="000000" w:themeColor="text1"/>
              <w:lang w:val="es-ES"/>
            </w:rPr>
            <w:t xml:space="preserve">  </w:t>
          </w:r>
        </w:p>
        <w:p w14:paraId="0A4923D6"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United States Environmental Protection Agency (EPA). (1997). </w:t>
          </w:r>
          <w:r w:rsidRPr="00E64841">
            <w:rPr>
              <w:rFonts w:ascii="Verdana" w:hAnsi="Verdana"/>
              <w:i/>
              <w:color w:val="000000" w:themeColor="text1"/>
            </w:rPr>
            <w:t>Brownfields Tax Incentive Program.</w:t>
          </w:r>
          <w:r w:rsidRPr="00E64841">
            <w:rPr>
              <w:rFonts w:ascii="Verdana" w:hAnsi="Verdana"/>
              <w:color w:val="000000" w:themeColor="text1"/>
            </w:rPr>
            <w:t xml:space="preserve"> U.S. Environmental Protection Agency. </w:t>
          </w:r>
          <w:r w:rsidRPr="003E6F09">
            <w:rPr>
              <w:rFonts w:ascii="Verdana" w:hAnsi="Verdana"/>
              <w:color w:val="000000" w:themeColor="text1"/>
              <w:lang w:val="es-ES"/>
            </w:rPr>
            <w:t xml:space="preserve">Obtenido de </w:t>
          </w:r>
          <w:hyperlink r:id="rId59" w:history="1">
            <w:r w:rsidRPr="003E6F09">
              <w:rPr>
                <w:rStyle w:val="Hipervnculo"/>
                <w:rFonts w:ascii="Verdana" w:hAnsi="Verdana"/>
                <w:color w:val="000000" w:themeColor="text1"/>
                <w:u w:val="none"/>
                <w:lang w:val="es-ES"/>
              </w:rPr>
              <w:t>https://www.epa.gov/brownfields/brownfields-tax-incentive</w:t>
            </w:r>
          </w:hyperlink>
          <w:r w:rsidRPr="003E6F09">
            <w:rPr>
              <w:rFonts w:ascii="Verdana" w:hAnsi="Verdana"/>
              <w:color w:val="000000" w:themeColor="text1"/>
              <w:lang w:val="es-ES"/>
            </w:rPr>
            <w:t xml:space="preserve">  </w:t>
          </w:r>
        </w:p>
        <w:p w14:paraId="32F0801E" w14:textId="77777777" w:rsidR="00434928" w:rsidRPr="003E6F09" w:rsidRDefault="00434928">
          <w:pPr>
            <w:pStyle w:val="Prrafodelista"/>
            <w:numPr>
              <w:ilvl w:val="0"/>
              <w:numId w:val="27"/>
            </w:numPr>
            <w:jc w:val="both"/>
            <w:rPr>
              <w:rFonts w:ascii="Verdana" w:hAnsi="Verdana"/>
              <w:i/>
              <w:iCs/>
              <w:color w:val="000000" w:themeColor="text1"/>
              <w:lang w:val="es-ES"/>
            </w:rPr>
          </w:pPr>
          <w:r w:rsidRPr="00E64841">
            <w:rPr>
              <w:rFonts w:ascii="Verdana" w:hAnsi="Verdana"/>
              <w:color w:val="000000" w:themeColor="text1"/>
            </w:rPr>
            <w:t xml:space="preserve">United States Environmental Protection Agency, 2017. </w:t>
          </w:r>
          <w:r w:rsidRPr="003E6F09">
            <w:rPr>
              <w:rFonts w:ascii="Verdana" w:hAnsi="Verdana"/>
              <w:i/>
              <w:iCs/>
              <w:color w:val="000000" w:themeColor="text1"/>
              <w:lang w:val="es-ES"/>
            </w:rPr>
            <w:t>Los Programas de Sitios</w:t>
          </w:r>
        </w:p>
        <w:p w14:paraId="4F6FC9AB" w14:textId="77777777" w:rsidR="00434928" w:rsidRPr="003E6F09" w:rsidRDefault="00434928">
          <w:pPr>
            <w:pStyle w:val="Prrafodelista"/>
            <w:numPr>
              <w:ilvl w:val="0"/>
              <w:numId w:val="27"/>
            </w:numPr>
            <w:jc w:val="both"/>
            <w:rPr>
              <w:rFonts w:ascii="Verdana" w:hAnsi="Verdana"/>
              <w:color w:val="000000" w:themeColor="text1"/>
              <w:lang w:val="es-ES"/>
            </w:rPr>
          </w:pPr>
          <w:r w:rsidRPr="00E64841">
            <w:rPr>
              <w:rFonts w:ascii="Verdana" w:hAnsi="Verdana"/>
              <w:color w:val="000000" w:themeColor="text1"/>
            </w:rPr>
            <w:t xml:space="preserve">US-EPA 1998 “Guidelines for Ecological Risk Assessment”. </w:t>
          </w:r>
          <w:r w:rsidRPr="003E6F09">
            <w:rPr>
              <w:rFonts w:ascii="Verdana" w:hAnsi="Verdana"/>
              <w:color w:val="000000" w:themeColor="text1"/>
              <w:lang w:val="es-ES"/>
            </w:rPr>
            <w:t xml:space="preserve">Obtenido de </w:t>
          </w:r>
          <w:hyperlink r:id="rId60" w:history="1">
            <w:r w:rsidRPr="003E6F09">
              <w:rPr>
                <w:rStyle w:val="Hipervnculo"/>
                <w:rFonts w:ascii="Verdana" w:hAnsi="Verdana"/>
                <w:color w:val="000000" w:themeColor="text1"/>
                <w:u w:val="none"/>
                <w:lang w:val="es-ES"/>
              </w:rPr>
              <w:t>https://www.epa.gov/risk/guidelines-ecological-risk-assessment</w:t>
            </w:r>
          </w:hyperlink>
          <w:r w:rsidRPr="003E6F09">
            <w:rPr>
              <w:rFonts w:ascii="Verdana" w:hAnsi="Verdana"/>
              <w:color w:val="000000" w:themeColor="text1"/>
              <w:lang w:val="es-ES"/>
            </w:rPr>
            <w:t xml:space="preserve"> </w:t>
          </w:r>
        </w:p>
        <w:p w14:paraId="491C9932" w14:textId="77777777" w:rsidR="007B553D" w:rsidRPr="003E6F09" w:rsidRDefault="007B553D" w:rsidP="007B1CDE">
          <w:pPr>
            <w:spacing w:after="0" w:line="240" w:lineRule="auto"/>
            <w:jc w:val="both"/>
            <w:rPr>
              <w:rFonts w:ascii="Verdana" w:hAnsi="Verdana"/>
              <w:lang w:val="es-ES"/>
            </w:rPr>
          </w:pPr>
        </w:p>
        <w:p w14:paraId="4ADA00CA" w14:textId="15E9097C" w:rsidR="0030050E" w:rsidRPr="003E6F09" w:rsidRDefault="00000000" w:rsidP="007B1CDE">
          <w:pPr>
            <w:spacing w:after="0" w:line="240" w:lineRule="auto"/>
            <w:rPr>
              <w:rFonts w:ascii="Verdana" w:eastAsia="Times New Roman" w:hAnsi="Verdana" w:cs="Arial"/>
              <w:bCs/>
              <w:sz w:val="24"/>
              <w:szCs w:val="24"/>
              <w:lang w:val="es-ES" w:eastAsia="es-ES"/>
            </w:rPr>
          </w:pPr>
        </w:p>
      </w:sdtContent>
    </w:sdt>
    <w:sectPr w:rsidR="0030050E" w:rsidRPr="003E6F09" w:rsidSect="00CE4EAE">
      <w:headerReference w:type="default" r:id="rId61"/>
      <w:footerReference w:type="even" r:id="rId62"/>
      <w:footerReference w:type="default" r:id="rId63"/>
      <w:pgSz w:w="12240" w:h="15840"/>
      <w:pgMar w:top="1417" w:right="1701" w:bottom="170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9F447" w14:textId="77777777" w:rsidR="008210A7" w:rsidRDefault="008210A7" w:rsidP="0003659E">
      <w:pPr>
        <w:spacing w:after="0" w:line="240" w:lineRule="auto"/>
      </w:pPr>
      <w:r>
        <w:separator/>
      </w:r>
    </w:p>
  </w:endnote>
  <w:endnote w:type="continuationSeparator" w:id="0">
    <w:p w14:paraId="4AC4349E" w14:textId="77777777" w:rsidR="008210A7" w:rsidRDefault="008210A7" w:rsidP="0003659E">
      <w:pPr>
        <w:spacing w:after="0" w:line="240" w:lineRule="auto"/>
      </w:pPr>
      <w:r>
        <w:continuationSeparator/>
      </w:r>
    </w:p>
  </w:endnote>
  <w:endnote w:type="continuationNotice" w:id="1">
    <w:p w14:paraId="3F31A52F" w14:textId="77777777" w:rsidR="008210A7" w:rsidRDefault="00821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Verdana&quot;,sans-serif">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ork Sans">
    <w:charset w:val="00"/>
    <w:family w:val="auto"/>
    <w:pitch w:val="variable"/>
    <w:sig w:usb0="A00000FF" w:usb1="5000E07B" w:usb2="00000000" w:usb3="00000000" w:csb0="000001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2A7D8E39" w:rsidR="00946A8B" w:rsidRDefault="00946A8B"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946A8B" w:rsidRDefault="00946A8B"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DC0" w14:textId="4641A0E9" w:rsidR="00946A8B" w:rsidRDefault="00946A8B" w:rsidP="00ED2982">
    <w:pPr>
      <w:pStyle w:val="Piedepgina"/>
      <w:framePr w:wrap="none" w:vAnchor="text" w:hAnchor="margin" w:xAlign="right" w:y="1"/>
      <w:rPr>
        <w:rStyle w:val="Nmerodepgina"/>
      </w:rPr>
    </w:pPr>
  </w:p>
  <w:p w14:paraId="398A21FB" w14:textId="732601A0" w:rsidR="00356F83" w:rsidRDefault="00F81469" w:rsidP="00356F83">
    <w:pPr>
      <w:pStyle w:val="Piedepgina"/>
      <w:spacing w:line="276" w:lineRule="auto"/>
      <w:rPr>
        <w:rFonts w:ascii="Verdana" w:hAnsi="Verdana" w:cs="Verdana"/>
        <w:color w:val="4D4D4D"/>
        <w:sz w:val="16"/>
        <w:szCs w:val="16"/>
      </w:rPr>
    </w:pPr>
    <w:r>
      <w:rPr>
        <w:noProof/>
      </w:rPr>
      <w:drawing>
        <wp:anchor distT="0" distB="0" distL="114300" distR="114300" simplePos="0" relativeHeight="251658240" behindDoc="1" locked="0" layoutInCell="1" allowOverlap="1" wp14:anchorId="14194DE4" wp14:editId="4A1B6B6F">
          <wp:simplePos x="0" y="0"/>
          <wp:positionH relativeFrom="page">
            <wp:posOffset>635</wp:posOffset>
          </wp:positionH>
          <wp:positionV relativeFrom="paragraph">
            <wp:posOffset>-468630</wp:posOffset>
          </wp:positionV>
          <wp:extent cx="7809850" cy="1350645"/>
          <wp:effectExtent l="0" t="0" r="0" b="0"/>
          <wp:wrapNone/>
          <wp:docPr id="591913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67AD8" w14:textId="77777777" w:rsidR="00356F83" w:rsidRPr="00A378E4" w:rsidRDefault="00356F83" w:rsidP="00356F83">
    <w:pPr>
      <w:pStyle w:val="Piedepgina"/>
      <w:spacing w:line="276" w:lineRule="auto"/>
      <w:rPr>
        <w:rFonts w:ascii="Verdana" w:hAnsi="Verdana" w:cs="Verdana"/>
        <w:color w:val="4D4D4D"/>
        <w:sz w:val="18"/>
        <w:szCs w:val="18"/>
      </w:rPr>
    </w:pPr>
  </w:p>
  <w:p w14:paraId="3BA62358" w14:textId="498DB5B3" w:rsidR="00D90E45" w:rsidRPr="00A378E4" w:rsidRDefault="00356F83" w:rsidP="00356F83">
    <w:pPr>
      <w:spacing w:after="0"/>
      <w:jc w:val="right"/>
      <w:rPr>
        <w:rStyle w:val="Nmerodepgina"/>
        <w:rFonts w:ascii="Verdana" w:hAnsi="Verdana"/>
        <w:color w:val="000000"/>
        <w:sz w:val="18"/>
        <w:szCs w:val="18"/>
      </w:rPr>
    </w:pPr>
    <w:r w:rsidRPr="00A378E4">
      <w:rPr>
        <w:rFonts w:ascii="Verdana" w:hAnsi="Verdana"/>
        <w:color w:val="000000"/>
        <w:sz w:val="18"/>
        <w:szCs w:val="18"/>
      </w:rPr>
      <w:t xml:space="preserve">Página </w:t>
    </w:r>
    <w:r w:rsidRPr="00A378E4">
      <w:rPr>
        <w:rFonts w:ascii="Verdana" w:hAnsi="Verdana"/>
        <w:color w:val="000000"/>
        <w:sz w:val="18"/>
        <w:szCs w:val="18"/>
      </w:rPr>
      <w:fldChar w:fldCharType="begin"/>
    </w:r>
    <w:r w:rsidRPr="00A378E4">
      <w:rPr>
        <w:rFonts w:ascii="Verdana" w:hAnsi="Verdana"/>
        <w:color w:val="000000"/>
        <w:sz w:val="18"/>
        <w:szCs w:val="18"/>
      </w:rPr>
      <w:instrText>PAGE   \* MERGEFORMAT</w:instrText>
    </w:r>
    <w:r w:rsidRPr="00A378E4">
      <w:rPr>
        <w:rFonts w:ascii="Verdana" w:hAnsi="Verdana"/>
        <w:color w:val="000000"/>
        <w:sz w:val="18"/>
        <w:szCs w:val="18"/>
      </w:rPr>
      <w:fldChar w:fldCharType="separate"/>
    </w:r>
    <w:r w:rsidRPr="00A378E4">
      <w:rPr>
        <w:rFonts w:ascii="Verdana" w:hAnsi="Verdana"/>
        <w:color w:val="000000"/>
        <w:sz w:val="18"/>
        <w:szCs w:val="18"/>
      </w:rPr>
      <w:t>1</w:t>
    </w:r>
    <w:r w:rsidRPr="00A378E4">
      <w:rPr>
        <w:rFonts w:ascii="Verdana" w:hAnsi="Verdana"/>
        <w:color w:val="000000"/>
        <w:sz w:val="18"/>
        <w:szCs w:val="18"/>
      </w:rPr>
      <w:fldChar w:fldCharType="end"/>
    </w:r>
    <w:r w:rsidR="00E31BF9" w:rsidRPr="00A378E4">
      <w:rPr>
        <w:rFonts w:ascii="Verdana" w:hAnsi="Verdana"/>
        <w:color w:val="000000"/>
        <w:sz w:val="18"/>
        <w:szCs w:val="18"/>
      </w:rPr>
      <w:t xml:space="preserve"> </w:t>
    </w:r>
    <w:r w:rsidRPr="00A378E4">
      <w:rPr>
        <w:rFonts w:ascii="Verdana" w:hAnsi="Verdana"/>
        <w:color w:val="000000"/>
        <w:sz w:val="18"/>
        <w:szCs w:val="18"/>
      </w:rPr>
      <w:t>|</w:t>
    </w:r>
    <w:r w:rsidR="00E31BF9" w:rsidRPr="00A378E4">
      <w:rPr>
        <w:rFonts w:ascii="Verdana" w:hAnsi="Verdana"/>
        <w:color w:val="000000"/>
        <w:sz w:val="18"/>
        <w:szCs w:val="18"/>
      </w:rPr>
      <w:t xml:space="preserve"> </w:t>
    </w:r>
    <w:r w:rsidRPr="00A378E4">
      <w:rPr>
        <w:rFonts w:ascii="Verdana" w:hAnsi="Verdana"/>
        <w:color w:val="000000"/>
        <w:sz w:val="18"/>
        <w:szCs w:val="18"/>
      </w:rPr>
      <w:fldChar w:fldCharType="begin"/>
    </w:r>
    <w:r w:rsidRPr="00A378E4">
      <w:rPr>
        <w:rFonts w:ascii="Verdana" w:hAnsi="Verdana"/>
        <w:color w:val="000000"/>
        <w:sz w:val="18"/>
        <w:szCs w:val="18"/>
      </w:rPr>
      <w:instrText>NUMPAGES  \* Arabic  \* MERGEFORMAT</w:instrText>
    </w:r>
    <w:r w:rsidRPr="00A378E4">
      <w:rPr>
        <w:rFonts w:ascii="Verdana" w:hAnsi="Verdana"/>
        <w:color w:val="000000"/>
        <w:sz w:val="18"/>
        <w:szCs w:val="18"/>
      </w:rPr>
      <w:fldChar w:fldCharType="separate"/>
    </w:r>
    <w:r w:rsidRPr="00A378E4">
      <w:rPr>
        <w:rFonts w:ascii="Verdana" w:hAnsi="Verdana"/>
        <w:color w:val="000000"/>
        <w:sz w:val="18"/>
        <w:szCs w:val="18"/>
      </w:rPr>
      <w:t>1</w:t>
    </w:r>
    <w:r w:rsidRPr="00A378E4">
      <w:rPr>
        <w:rFonts w:ascii="Verdana" w:hAnsi="Verdana"/>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87EA3" w14:textId="77777777" w:rsidR="008210A7" w:rsidRDefault="008210A7" w:rsidP="0003659E">
      <w:pPr>
        <w:spacing w:after="0" w:line="240" w:lineRule="auto"/>
      </w:pPr>
      <w:r>
        <w:separator/>
      </w:r>
    </w:p>
  </w:footnote>
  <w:footnote w:type="continuationSeparator" w:id="0">
    <w:p w14:paraId="62C5C3C6" w14:textId="77777777" w:rsidR="008210A7" w:rsidRDefault="008210A7" w:rsidP="0003659E">
      <w:pPr>
        <w:spacing w:after="0" w:line="240" w:lineRule="auto"/>
      </w:pPr>
      <w:r>
        <w:continuationSeparator/>
      </w:r>
    </w:p>
  </w:footnote>
  <w:footnote w:type="continuationNotice" w:id="1">
    <w:p w14:paraId="55865881" w14:textId="77777777" w:rsidR="008210A7" w:rsidRDefault="008210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7A22" w14:textId="1B5B4F00" w:rsidR="00946A8B" w:rsidRDefault="0000541E">
    <w:pPr>
      <w:pStyle w:val="Encabezado"/>
    </w:pPr>
    <w:r>
      <w:rPr>
        <w:noProof/>
      </w:rPr>
      <w:drawing>
        <wp:anchor distT="0" distB="0" distL="114300" distR="114300" simplePos="0" relativeHeight="251658241" behindDoc="0" locked="0" layoutInCell="1" allowOverlap="1" wp14:anchorId="12D503E6" wp14:editId="3CB67D73">
          <wp:simplePos x="0" y="0"/>
          <wp:positionH relativeFrom="margin">
            <wp:posOffset>2284095</wp:posOffset>
          </wp:positionH>
          <wp:positionV relativeFrom="paragraph">
            <wp:posOffset>-450215</wp:posOffset>
          </wp:positionV>
          <wp:extent cx="1043940" cy="1043940"/>
          <wp:effectExtent l="0" t="0" r="0" b="0"/>
          <wp:wrapNone/>
          <wp:docPr id="1013426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pic:cNvPicPr>
                    <a:picLocks noChangeAspect="1"/>
                  </pic:cNvPicPr>
                </pic:nvPicPr>
                <pic:blipFill>
                  <a:blip r:embed="rId1" cstate="print">
                    <a:extLst>
                      <a:ext uri="{28A0092B-C50C-407E-A947-70E740481C1C}">
                        <a14:useLocalDpi xmlns:a14="http://schemas.microsoft.com/office/drawing/2010/main" val="0"/>
                      </a:ext>
                    </a:extLst>
                  </a:blip>
                  <a:src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DURMPpUOpVa0C" int2:id="GF4QVNX2">
      <int2:state int2:value="Rejected" int2:type="spell"/>
    </int2:textHash>
    <int2:textHash int2:hashCode="Jev2rqzPnFFJC4" int2:id="OTKV3lS6">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D0085"/>
    <w:multiLevelType w:val="hybridMultilevel"/>
    <w:tmpl w:val="15BE7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FC4401"/>
    <w:multiLevelType w:val="hybridMultilevel"/>
    <w:tmpl w:val="497202A4"/>
    <w:lvl w:ilvl="0" w:tplc="97566BFE">
      <w:start w:val="1"/>
      <w:numFmt w:val="bullet"/>
      <w:lvlText w:val="o"/>
      <w:lvlJc w:val="left"/>
      <w:pPr>
        <w:ind w:left="720" w:hanging="360"/>
      </w:pPr>
      <w:rPr>
        <w:rFonts w:ascii="Courier New" w:hAnsi="Courier New" w:hint="default"/>
      </w:rPr>
    </w:lvl>
    <w:lvl w:ilvl="1" w:tplc="640EDD0C">
      <w:start w:val="1"/>
      <w:numFmt w:val="bullet"/>
      <w:lvlText w:val="o"/>
      <w:lvlJc w:val="left"/>
      <w:pPr>
        <w:ind w:left="1440" w:hanging="360"/>
      </w:pPr>
      <w:rPr>
        <w:rFonts w:ascii="Courier New" w:hAnsi="Courier New" w:hint="default"/>
      </w:rPr>
    </w:lvl>
    <w:lvl w:ilvl="2" w:tplc="D3B08FA8">
      <w:start w:val="1"/>
      <w:numFmt w:val="bullet"/>
      <w:lvlText w:val=""/>
      <w:lvlJc w:val="left"/>
      <w:pPr>
        <w:ind w:left="2160" w:hanging="360"/>
      </w:pPr>
      <w:rPr>
        <w:rFonts w:ascii="Wingdings" w:hAnsi="Wingdings" w:hint="default"/>
      </w:rPr>
    </w:lvl>
    <w:lvl w:ilvl="3" w:tplc="C5481498">
      <w:start w:val="1"/>
      <w:numFmt w:val="bullet"/>
      <w:lvlText w:val=""/>
      <w:lvlJc w:val="left"/>
      <w:pPr>
        <w:ind w:left="2880" w:hanging="360"/>
      </w:pPr>
      <w:rPr>
        <w:rFonts w:ascii="Symbol" w:hAnsi="Symbol" w:hint="default"/>
      </w:rPr>
    </w:lvl>
    <w:lvl w:ilvl="4" w:tplc="6B5C14FC">
      <w:start w:val="1"/>
      <w:numFmt w:val="bullet"/>
      <w:lvlText w:val="o"/>
      <w:lvlJc w:val="left"/>
      <w:pPr>
        <w:ind w:left="3600" w:hanging="360"/>
      </w:pPr>
      <w:rPr>
        <w:rFonts w:ascii="Courier New" w:hAnsi="Courier New" w:hint="default"/>
      </w:rPr>
    </w:lvl>
    <w:lvl w:ilvl="5" w:tplc="4B9ACCFA">
      <w:start w:val="1"/>
      <w:numFmt w:val="bullet"/>
      <w:lvlText w:val=""/>
      <w:lvlJc w:val="left"/>
      <w:pPr>
        <w:ind w:left="4320" w:hanging="360"/>
      </w:pPr>
      <w:rPr>
        <w:rFonts w:ascii="Wingdings" w:hAnsi="Wingdings" w:hint="default"/>
      </w:rPr>
    </w:lvl>
    <w:lvl w:ilvl="6" w:tplc="424A7544">
      <w:start w:val="1"/>
      <w:numFmt w:val="bullet"/>
      <w:lvlText w:val=""/>
      <w:lvlJc w:val="left"/>
      <w:pPr>
        <w:ind w:left="5040" w:hanging="360"/>
      </w:pPr>
      <w:rPr>
        <w:rFonts w:ascii="Symbol" w:hAnsi="Symbol" w:hint="default"/>
      </w:rPr>
    </w:lvl>
    <w:lvl w:ilvl="7" w:tplc="3CEA584E">
      <w:start w:val="1"/>
      <w:numFmt w:val="bullet"/>
      <w:lvlText w:val="o"/>
      <w:lvlJc w:val="left"/>
      <w:pPr>
        <w:ind w:left="5760" w:hanging="360"/>
      </w:pPr>
      <w:rPr>
        <w:rFonts w:ascii="Courier New" w:hAnsi="Courier New" w:hint="default"/>
      </w:rPr>
    </w:lvl>
    <w:lvl w:ilvl="8" w:tplc="133C6A44">
      <w:start w:val="1"/>
      <w:numFmt w:val="bullet"/>
      <w:lvlText w:val=""/>
      <w:lvlJc w:val="left"/>
      <w:pPr>
        <w:ind w:left="6480" w:hanging="360"/>
      </w:pPr>
      <w:rPr>
        <w:rFonts w:ascii="Wingdings" w:hAnsi="Wingdings" w:hint="default"/>
      </w:rPr>
    </w:lvl>
  </w:abstractNum>
  <w:abstractNum w:abstractNumId="2" w15:restartNumberingAfterBreak="0">
    <w:nsid w:val="0DFA693E"/>
    <w:multiLevelType w:val="hybridMultilevel"/>
    <w:tmpl w:val="99025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58E2A8"/>
    <w:multiLevelType w:val="hybridMultilevel"/>
    <w:tmpl w:val="FFFFFFFF"/>
    <w:lvl w:ilvl="0" w:tplc="8C5C4718">
      <w:start w:val="1"/>
      <w:numFmt w:val="lowerRoman"/>
      <w:lvlText w:val="%1."/>
      <w:lvlJc w:val="right"/>
      <w:pPr>
        <w:ind w:left="720" w:hanging="360"/>
      </w:pPr>
    </w:lvl>
    <w:lvl w:ilvl="1" w:tplc="CA9EC4E2">
      <w:start w:val="1"/>
      <w:numFmt w:val="lowerLetter"/>
      <w:lvlText w:val="%2."/>
      <w:lvlJc w:val="left"/>
      <w:pPr>
        <w:ind w:left="1440" w:hanging="360"/>
      </w:pPr>
    </w:lvl>
    <w:lvl w:ilvl="2" w:tplc="C91E2BDC">
      <w:start w:val="1"/>
      <w:numFmt w:val="lowerRoman"/>
      <w:lvlText w:val="%3."/>
      <w:lvlJc w:val="right"/>
      <w:pPr>
        <w:ind w:left="2160" w:hanging="180"/>
      </w:pPr>
    </w:lvl>
    <w:lvl w:ilvl="3" w:tplc="FF18F4AA">
      <w:start w:val="1"/>
      <w:numFmt w:val="decimal"/>
      <w:lvlText w:val="%4."/>
      <w:lvlJc w:val="left"/>
      <w:pPr>
        <w:ind w:left="2880" w:hanging="360"/>
      </w:pPr>
    </w:lvl>
    <w:lvl w:ilvl="4" w:tplc="DB4A39C0">
      <w:start w:val="1"/>
      <w:numFmt w:val="lowerLetter"/>
      <w:lvlText w:val="%5."/>
      <w:lvlJc w:val="left"/>
      <w:pPr>
        <w:ind w:left="3600" w:hanging="360"/>
      </w:pPr>
    </w:lvl>
    <w:lvl w:ilvl="5" w:tplc="F3F82A2E">
      <w:start w:val="1"/>
      <w:numFmt w:val="lowerRoman"/>
      <w:lvlText w:val="%6."/>
      <w:lvlJc w:val="right"/>
      <w:pPr>
        <w:ind w:left="4320" w:hanging="180"/>
      </w:pPr>
    </w:lvl>
    <w:lvl w:ilvl="6" w:tplc="B44E82A6">
      <w:start w:val="1"/>
      <w:numFmt w:val="decimal"/>
      <w:lvlText w:val="%7."/>
      <w:lvlJc w:val="left"/>
      <w:pPr>
        <w:ind w:left="5040" w:hanging="360"/>
      </w:pPr>
    </w:lvl>
    <w:lvl w:ilvl="7" w:tplc="97809428">
      <w:start w:val="1"/>
      <w:numFmt w:val="lowerLetter"/>
      <w:lvlText w:val="%8."/>
      <w:lvlJc w:val="left"/>
      <w:pPr>
        <w:ind w:left="5760" w:hanging="360"/>
      </w:pPr>
    </w:lvl>
    <w:lvl w:ilvl="8" w:tplc="3DEE54DE">
      <w:start w:val="1"/>
      <w:numFmt w:val="lowerRoman"/>
      <w:lvlText w:val="%9."/>
      <w:lvlJc w:val="right"/>
      <w:pPr>
        <w:ind w:left="6480" w:hanging="180"/>
      </w:pPr>
    </w:lvl>
  </w:abstractNum>
  <w:abstractNum w:abstractNumId="4" w15:restartNumberingAfterBreak="0">
    <w:nsid w:val="168341A8"/>
    <w:multiLevelType w:val="multilevel"/>
    <w:tmpl w:val="CA00DF1E"/>
    <w:styleLink w:val="Listaactual2"/>
    <w:lvl w:ilvl="0">
      <w:start w:val="1"/>
      <w:numFmt w:val="decimal"/>
      <w:lvlText w:val="%1."/>
      <w:lvlJc w:val="left"/>
      <w:pPr>
        <w:ind w:left="360" w:hanging="360"/>
      </w:pPr>
      <w:rPr>
        <w:rFonts w:ascii="Verdana" w:eastAsia="Verdana" w:hAnsi="Verdana" w:cs="Verdan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A3E9EA"/>
    <w:multiLevelType w:val="hybridMultilevel"/>
    <w:tmpl w:val="FFFFFFFF"/>
    <w:lvl w:ilvl="0" w:tplc="8328F460">
      <w:start w:val="1"/>
      <w:numFmt w:val="lowerLetter"/>
      <w:lvlText w:val="%1."/>
      <w:lvlJc w:val="left"/>
      <w:pPr>
        <w:ind w:left="720" w:hanging="360"/>
      </w:pPr>
    </w:lvl>
    <w:lvl w:ilvl="1" w:tplc="AA8E92B4">
      <w:start w:val="1"/>
      <w:numFmt w:val="lowerLetter"/>
      <w:lvlText w:val="%2."/>
      <w:lvlJc w:val="left"/>
      <w:pPr>
        <w:ind w:left="1440" w:hanging="360"/>
      </w:pPr>
    </w:lvl>
    <w:lvl w:ilvl="2" w:tplc="B136E6EC">
      <w:start w:val="1"/>
      <w:numFmt w:val="lowerRoman"/>
      <w:lvlText w:val="%3."/>
      <w:lvlJc w:val="right"/>
      <w:pPr>
        <w:ind w:left="2160" w:hanging="180"/>
      </w:pPr>
    </w:lvl>
    <w:lvl w:ilvl="3" w:tplc="B164E140">
      <w:start w:val="1"/>
      <w:numFmt w:val="decimal"/>
      <w:lvlText w:val="%4."/>
      <w:lvlJc w:val="left"/>
      <w:pPr>
        <w:ind w:left="2880" w:hanging="360"/>
      </w:pPr>
    </w:lvl>
    <w:lvl w:ilvl="4" w:tplc="E0861CDA">
      <w:start w:val="1"/>
      <w:numFmt w:val="lowerLetter"/>
      <w:lvlText w:val="%5."/>
      <w:lvlJc w:val="left"/>
      <w:pPr>
        <w:ind w:left="3600" w:hanging="360"/>
      </w:pPr>
    </w:lvl>
    <w:lvl w:ilvl="5" w:tplc="55B6BB4E">
      <w:start w:val="1"/>
      <w:numFmt w:val="lowerRoman"/>
      <w:lvlText w:val="%6."/>
      <w:lvlJc w:val="right"/>
      <w:pPr>
        <w:ind w:left="4320" w:hanging="180"/>
      </w:pPr>
    </w:lvl>
    <w:lvl w:ilvl="6" w:tplc="3500BE2C">
      <w:start w:val="1"/>
      <w:numFmt w:val="decimal"/>
      <w:lvlText w:val="%7."/>
      <w:lvlJc w:val="left"/>
      <w:pPr>
        <w:ind w:left="5040" w:hanging="360"/>
      </w:pPr>
    </w:lvl>
    <w:lvl w:ilvl="7" w:tplc="3EAA92C0">
      <w:start w:val="1"/>
      <w:numFmt w:val="lowerLetter"/>
      <w:lvlText w:val="%8."/>
      <w:lvlJc w:val="left"/>
      <w:pPr>
        <w:ind w:left="5760" w:hanging="360"/>
      </w:pPr>
    </w:lvl>
    <w:lvl w:ilvl="8" w:tplc="5230795E">
      <w:start w:val="1"/>
      <w:numFmt w:val="lowerRoman"/>
      <w:lvlText w:val="%9."/>
      <w:lvlJc w:val="right"/>
      <w:pPr>
        <w:ind w:left="6480" w:hanging="180"/>
      </w:pPr>
    </w:lvl>
  </w:abstractNum>
  <w:abstractNum w:abstractNumId="6" w15:restartNumberingAfterBreak="0">
    <w:nsid w:val="174A1DD6"/>
    <w:multiLevelType w:val="hybridMultilevel"/>
    <w:tmpl w:val="AE8495D8"/>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A20213"/>
    <w:multiLevelType w:val="hybridMultilevel"/>
    <w:tmpl w:val="913EA27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54796A"/>
    <w:multiLevelType w:val="hybridMultilevel"/>
    <w:tmpl w:val="D5943ED0"/>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217D7FEC"/>
    <w:multiLevelType w:val="multilevel"/>
    <w:tmpl w:val="07B2A474"/>
    <w:lvl w:ilvl="0">
      <w:start w:val="3"/>
      <w:numFmt w:val="decimal"/>
      <w:lvlText w:val="%1"/>
      <w:lvlJc w:val="left"/>
      <w:pPr>
        <w:ind w:left="636" w:hanging="636"/>
      </w:pPr>
      <w:rPr>
        <w:rFonts w:hint="default"/>
        <w:sz w:val="22"/>
      </w:rPr>
    </w:lvl>
    <w:lvl w:ilvl="1">
      <w:start w:val="1"/>
      <w:numFmt w:val="decimal"/>
      <w:lvlText w:val="%1.%2"/>
      <w:lvlJc w:val="left"/>
      <w:pPr>
        <w:ind w:left="1010" w:hanging="720"/>
      </w:pPr>
      <w:rPr>
        <w:rFonts w:hint="default"/>
        <w:sz w:val="22"/>
      </w:rPr>
    </w:lvl>
    <w:lvl w:ilvl="2">
      <w:start w:val="1"/>
      <w:numFmt w:val="decimal"/>
      <w:lvlText w:val="%1.%2.%3"/>
      <w:lvlJc w:val="left"/>
      <w:pPr>
        <w:ind w:left="1660" w:hanging="1080"/>
      </w:pPr>
      <w:rPr>
        <w:b/>
        <w:bCs/>
        <w:sz w:val="22"/>
      </w:rPr>
    </w:lvl>
    <w:lvl w:ilvl="3">
      <w:start w:val="1"/>
      <w:numFmt w:val="decimal"/>
      <w:lvlText w:val="%1.%2.%3.%4"/>
      <w:lvlJc w:val="left"/>
      <w:pPr>
        <w:ind w:left="2310" w:hanging="1440"/>
      </w:pPr>
      <w:rPr>
        <w:rFonts w:hint="default"/>
        <w:sz w:val="22"/>
      </w:rPr>
    </w:lvl>
    <w:lvl w:ilvl="4">
      <w:start w:val="1"/>
      <w:numFmt w:val="decimal"/>
      <w:lvlText w:val="%1.%2.%3.%4.%5"/>
      <w:lvlJc w:val="left"/>
      <w:pPr>
        <w:ind w:left="2960" w:hanging="1800"/>
      </w:pPr>
      <w:rPr>
        <w:rFonts w:hint="default"/>
        <w:sz w:val="22"/>
      </w:rPr>
    </w:lvl>
    <w:lvl w:ilvl="5">
      <w:start w:val="1"/>
      <w:numFmt w:val="decimal"/>
      <w:lvlText w:val="%1.%2.%3.%4.%5.%6"/>
      <w:lvlJc w:val="left"/>
      <w:pPr>
        <w:ind w:left="3610" w:hanging="2160"/>
      </w:pPr>
      <w:rPr>
        <w:rFonts w:hint="default"/>
        <w:sz w:val="22"/>
      </w:rPr>
    </w:lvl>
    <w:lvl w:ilvl="6">
      <w:start w:val="1"/>
      <w:numFmt w:val="decimal"/>
      <w:lvlText w:val="%1.%2.%3.%4.%5.%6.%7"/>
      <w:lvlJc w:val="left"/>
      <w:pPr>
        <w:ind w:left="3900" w:hanging="2160"/>
      </w:pPr>
      <w:rPr>
        <w:rFonts w:hint="default"/>
        <w:sz w:val="22"/>
      </w:rPr>
    </w:lvl>
    <w:lvl w:ilvl="7">
      <w:start w:val="1"/>
      <w:numFmt w:val="decimal"/>
      <w:lvlText w:val="%1.%2.%3.%4.%5.%6.%7.%8"/>
      <w:lvlJc w:val="left"/>
      <w:pPr>
        <w:ind w:left="4550" w:hanging="2520"/>
      </w:pPr>
      <w:rPr>
        <w:rFonts w:hint="default"/>
        <w:sz w:val="22"/>
      </w:rPr>
    </w:lvl>
    <w:lvl w:ilvl="8">
      <w:start w:val="1"/>
      <w:numFmt w:val="decimal"/>
      <w:lvlText w:val="%1.%2.%3.%4.%5.%6.%7.%8.%9"/>
      <w:lvlJc w:val="left"/>
      <w:pPr>
        <w:ind w:left="5200" w:hanging="2880"/>
      </w:pPr>
      <w:rPr>
        <w:rFonts w:hint="default"/>
        <w:sz w:val="22"/>
      </w:rPr>
    </w:lvl>
  </w:abstractNum>
  <w:abstractNum w:abstractNumId="10" w15:restartNumberingAfterBreak="0">
    <w:nsid w:val="23396844"/>
    <w:multiLevelType w:val="multilevel"/>
    <w:tmpl w:val="66A0A0DC"/>
    <w:lvl w:ilvl="0">
      <w:start w:val="3"/>
      <w:numFmt w:val="decimal"/>
      <w:lvlText w:val="%1."/>
      <w:lvlJc w:val="left"/>
      <w:pPr>
        <w:ind w:left="720" w:hanging="720"/>
      </w:pPr>
      <w:rPr>
        <w:rFonts w:hint="default"/>
        <w:sz w:val="22"/>
      </w:rPr>
    </w:lvl>
    <w:lvl w:ilvl="1">
      <w:start w:val="1"/>
      <w:numFmt w:val="decimal"/>
      <w:lvlText w:val="%1.%2."/>
      <w:lvlJc w:val="left"/>
      <w:pPr>
        <w:ind w:left="720" w:hanging="720"/>
      </w:pPr>
      <w:rPr>
        <w:rFonts w:hint="default"/>
        <w:sz w:val="22"/>
      </w:rPr>
    </w:lvl>
    <w:lvl w:ilvl="2">
      <w:start w:val="4"/>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800" w:hanging="1800"/>
      </w:pPr>
      <w:rPr>
        <w:rFonts w:hint="default"/>
        <w:sz w:val="22"/>
      </w:rPr>
    </w:lvl>
    <w:lvl w:ilvl="5">
      <w:start w:val="1"/>
      <w:numFmt w:val="decimal"/>
      <w:lvlText w:val="%1.%2.%3.%4.%5.%6."/>
      <w:lvlJc w:val="left"/>
      <w:pPr>
        <w:ind w:left="2160" w:hanging="2160"/>
      </w:pPr>
      <w:rPr>
        <w:rFonts w:hint="default"/>
        <w:sz w:val="22"/>
      </w:rPr>
    </w:lvl>
    <w:lvl w:ilvl="6">
      <w:start w:val="1"/>
      <w:numFmt w:val="decimal"/>
      <w:lvlText w:val="%1.%2.%3.%4.%5.%6.%7."/>
      <w:lvlJc w:val="left"/>
      <w:pPr>
        <w:ind w:left="2520" w:hanging="2520"/>
      </w:pPr>
      <w:rPr>
        <w:rFonts w:hint="default"/>
        <w:sz w:val="22"/>
      </w:rPr>
    </w:lvl>
    <w:lvl w:ilvl="7">
      <w:start w:val="1"/>
      <w:numFmt w:val="decimal"/>
      <w:lvlText w:val="%1.%2.%3.%4.%5.%6.%7.%8."/>
      <w:lvlJc w:val="left"/>
      <w:pPr>
        <w:ind w:left="2880" w:hanging="2880"/>
      </w:pPr>
      <w:rPr>
        <w:rFonts w:hint="default"/>
        <w:sz w:val="22"/>
      </w:rPr>
    </w:lvl>
    <w:lvl w:ilvl="8">
      <w:start w:val="1"/>
      <w:numFmt w:val="decimal"/>
      <w:lvlText w:val="%1.%2.%3.%4.%5.%6.%7.%8.%9."/>
      <w:lvlJc w:val="left"/>
      <w:pPr>
        <w:ind w:left="2880" w:hanging="2880"/>
      </w:pPr>
      <w:rPr>
        <w:rFonts w:hint="default"/>
        <w:sz w:val="22"/>
      </w:rPr>
    </w:lvl>
  </w:abstractNum>
  <w:abstractNum w:abstractNumId="11" w15:restartNumberingAfterBreak="0">
    <w:nsid w:val="246C7B85"/>
    <w:multiLevelType w:val="hybridMultilevel"/>
    <w:tmpl w:val="E16EC3B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4910EB"/>
    <w:multiLevelType w:val="multilevel"/>
    <w:tmpl w:val="A824196A"/>
    <w:lvl w:ilvl="0">
      <w:start w:val="5"/>
      <w:numFmt w:val="decimal"/>
      <w:lvlText w:val="%1."/>
      <w:lvlJc w:val="left"/>
      <w:pPr>
        <w:ind w:left="480" w:hanging="480"/>
      </w:pPr>
      <w:rPr>
        <w:rFonts w:hint="default"/>
        <w:sz w:val="22"/>
        <w:szCs w:val="22"/>
      </w:rPr>
    </w:lvl>
    <w:lvl w:ilvl="1">
      <w:start w:val="1"/>
      <w:numFmt w:val="decimal"/>
      <w:lvlText w:val="%1.%2."/>
      <w:lvlJc w:val="left"/>
      <w:pPr>
        <w:ind w:left="1440" w:hanging="720"/>
      </w:pPr>
    </w:lvl>
    <w:lvl w:ilvl="2">
      <w:start w:val="1"/>
      <w:numFmt w:val="decimal"/>
      <w:lvlText w:val="%1.%2."/>
      <w:lvlJc w:val="left"/>
      <w:pPr>
        <w:ind w:left="2520" w:hanging="1080"/>
      </w:pPr>
    </w:lvl>
    <w:lvl w:ilvl="3">
      <w:start w:val="1"/>
      <w:numFmt w:val="decimal"/>
      <w:lvlText w:val="%1.%2.%3.%4."/>
      <w:lvlJc w:val="left"/>
      <w:pPr>
        <w:ind w:left="3600" w:hanging="1440"/>
      </w:pPr>
      <w:rPr>
        <w:rFonts w:hint="default"/>
        <w:b w:val="0"/>
        <w:bCs w:val="0"/>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2BFA3FC7"/>
    <w:multiLevelType w:val="multilevel"/>
    <w:tmpl w:val="16784396"/>
    <w:lvl w:ilvl="0">
      <w:start w:val="6"/>
      <w:numFmt w:val="decimal"/>
      <w:lvlText w:val="%1."/>
      <w:lvlJc w:val="left"/>
      <w:pPr>
        <w:ind w:left="720" w:hanging="720"/>
      </w:pPr>
    </w:lvl>
    <w:lvl w:ilvl="1">
      <w:start w:val="1"/>
      <w:numFmt w:val="decimal"/>
      <w:lvlText w:val="%1.%2."/>
      <w:lvlJc w:val="left"/>
      <w:pPr>
        <w:ind w:left="1440" w:hanging="720"/>
      </w:pPr>
      <w:rPr>
        <w:rFonts w:hint="default"/>
        <w:b/>
        <w:bCs/>
        <w:sz w:val="22"/>
        <w:szCs w:val="22"/>
      </w:rPr>
    </w:lvl>
    <w:lvl w:ilvl="2">
      <w:start w:val="1"/>
      <w:numFmt w:val="decimal"/>
      <w:lvlText w:val="%1.%2.%3."/>
      <w:lvlJc w:val="left"/>
      <w:pPr>
        <w:ind w:left="2520" w:hanging="1080"/>
      </w:pPr>
      <w:rPr>
        <w:rFonts w:ascii="Verdana" w:hAnsi="Verdana" w:hint="default"/>
        <w:b/>
        <w:bCs/>
        <w:i/>
        <w:iCs/>
        <w:sz w:val="22"/>
        <w:szCs w:val="22"/>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32510D5C"/>
    <w:multiLevelType w:val="hybridMultilevel"/>
    <w:tmpl w:val="4AF62FA2"/>
    <w:lvl w:ilvl="0" w:tplc="A7029240">
      <w:start w:val="1"/>
      <w:numFmt w:val="decimal"/>
      <w:pStyle w:val="CONTENIDODETABLAS"/>
      <w:lvlText w:val="Tabla %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348F018D"/>
    <w:multiLevelType w:val="hybridMultilevel"/>
    <w:tmpl w:val="3D986B96"/>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37A2A88A"/>
    <w:multiLevelType w:val="hybridMultilevel"/>
    <w:tmpl w:val="FFFFFFFF"/>
    <w:lvl w:ilvl="0" w:tplc="8C60C728">
      <w:start w:val="1"/>
      <w:numFmt w:val="bullet"/>
      <w:lvlText w:val="·"/>
      <w:lvlJc w:val="left"/>
      <w:pPr>
        <w:ind w:left="720" w:hanging="360"/>
      </w:pPr>
      <w:rPr>
        <w:rFonts w:ascii="Symbol" w:hAnsi="Symbol" w:hint="default"/>
      </w:rPr>
    </w:lvl>
    <w:lvl w:ilvl="1" w:tplc="F41425FA">
      <w:start w:val="1"/>
      <w:numFmt w:val="bullet"/>
      <w:lvlText w:val="o"/>
      <w:lvlJc w:val="left"/>
      <w:pPr>
        <w:ind w:left="1440" w:hanging="360"/>
      </w:pPr>
      <w:rPr>
        <w:rFonts w:ascii="Courier New" w:hAnsi="Courier New" w:hint="default"/>
      </w:rPr>
    </w:lvl>
    <w:lvl w:ilvl="2" w:tplc="3544CC76">
      <w:start w:val="1"/>
      <w:numFmt w:val="bullet"/>
      <w:lvlText w:val=""/>
      <w:lvlJc w:val="left"/>
      <w:pPr>
        <w:ind w:left="2160" w:hanging="360"/>
      </w:pPr>
      <w:rPr>
        <w:rFonts w:ascii="Wingdings" w:hAnsi="Wingdings" w:hint="default"/>
      </w:rPr>
    </w:lvl>
    <w:lvl w:ilvl="3" w:tplc="7520E2FC">
      <w:start w:val="1"/>
      <w:numFmt w:val="bullet"/>
      <w:lvlText w:val=""/>
      <w:lvlJc w:val="left"/>
      <w:pPr>
        <w:ind w:left="2880" w:hanging="360"/>
      </w:pPr>
      <w:rPr>
        <w:rFonts w:ascii="Symbol" w:hAnsi="Symbol" w:hint="default"/>
      </w:rPr>
    </w:lvl>
    <w:lvl w:ilvl="4" w:tplc="67F6D312">
      <w:start w:val="1"/>
      <w:numFmt w:val="bullet"/>
      <w:lvlText w:val="o"/>
      <w:lvlJc w:val="left"/>
      <w:pPr>
        <w:ind w:left="3600" w:hanging="360"/>
      </w:pPr>
      <w:rPr>
        <w:rFonts w:ascii="Courier New" w:hAnsi="Courier New" w:hint="default"/>
      </w:rPr>
    </w:lvl>
    <w:lvl w:ilvl="5" w:tplc="F0F22658">
      <w:start w:val="1"/>
      <w:numFmt w:val="bullet"/>
      <w:lvlText w:val=""/>
      <w:lvlJc w:val="left"/>
      <w:pPr>
        <w:ind w:left="4320" w:hanging="360"/>
      </w:pPr>
      <w:rPr>
        <w:rFonts w:ascii="Wingdings" w:hAnsi="Wingdings" w:hint="default"/>
      </w:rPr>
    </w:lvl>
    <w:lvl w:ilvl="6" w:tplc="41106584">
      <w:start w:val="1"/>
      <w:numFmt w:val="bullet"/>
      <w:lvlText w:val=""/>
      <w:lvlJc w:val="left"/>
      <w:pPr>
        <w:ind w:left="5040" w:hanging="360"/>
      </w:pPr>
      <w:rPr>
        <w:rFonts w:ascii="Symbol" w:hAnsi="Symbol" w:hint="default"/>
      </w:rPr>
    </w:lvl>
    <w:lvl w:ilvl="7" w:tplc="D7A8C0A8">
      <w:start w:val="1"/>
      <w:numFmt w:val="bullet"/>
      <w:lvlText w:val="o"/>
      <w:lvlJc w:val="left"/>
      <w:pPr>
        <w:ind w:left="5760" w:hanging="360"/>
      </w:pPr>
      <w:rPr>
        <w:rFonts w:ascii="Courier New" w:hAnsi="Courier New" w:hint="default"/>
      </w:rPr>
    </w:lvl>
    <w:lvl w:ilvl="8" w:tplc="78F281DA">
      <w:start w:val="1"/>
      <w:numFmt w:val="bullet"/>
      <w:lvlText w:val=""/>
      <w:lvlJc w:val="left"/>
      <w:pPr>
        <w:ind w:left="6480" w:hanging="360"/>
      </w:pPr>
      <w:rPr>
        <w:rFonts w:ascii="Wingdings" w:hAnsi="Wingdings" w:hint="default"/>
      </w:rPr>
    </w:lvl>
  </w:abstractNum>
  <w:abstractNum w:abstractNumId="17" w15:restartNumberingAfterBreak="0">
    <w:nsid w:val="38234F69"/>
    <w:multiLevelType w:val="hybridMultilevel"/>
    <w:tmpl w:val="732AA0C2"/>
    <w:lvl w:ilvl="0" w:tplc="240A000F">
      <w:start w:val="1"/>
      <w:numFmt w:val="decimal"/>
      <w:lvlText w:val="%1."/>
      <w:lvlJc w:val="left"/>
      <w:pPr>
        <w:ind w:left="800" w:hanging="360"/>
      </w:pPr>
    </w:lvl>
    <w:lvl w:ilvl="1" w:tplc="240A0019" w:tentative="1">
      <w:start w:val="1"/>
      <w:numFmt w:val="lowerLetter"/>
      <w:lvlText w:val="%2."/>
      <w:lvlJc w:val="left"/>
      <w:pPr>
        <w:ind w:left="1520" w:hanging="360"/>
      </w:pPr>
    </w:lvl>
    <w:lvl w:ilvl="2" w:tplc="240A001B" w:tentative="1">
      <w:start w:val="1"/>
      <w:numFmt w:val="lowerRoman"/>
      <w:lvlText w:val="%3."/>
      <w:lvlJc w:val="right"/>
      <w:pPr>
        <w:ind w:left="2240" w:hanging="180"/>
      </w:pPr>
    </w:lvl>
    <w:lvl w:ilvl="3" w:tplc="240A000F" w:tentative="1">
      <w:start w:val="1"/>
      <w:numFmt w:val="decimal"/>
      <w:lvlText w:val="%4."/>
      <w:lvlJc w:val="left"/>
      <w:pPr>
        <w:ind w:left="2960" w:hanging="360"/>
      </w:pPr>
    </w:lvl>
    <w:lvl w:ilvl="4" w:tplc="240A0019" w:tentative="1">
      <w:start w:val="1"/>
      <w:numFmt w:val="lowerLetter"/>
      <w:lvlText w:val="%5."/>
      <w:lvlJc w:val="left"/>
      <w:pPr>
        <w:ind w:left="3680" w:hanging="360"/>
      </w:pPr>
    </w:lvl>
    <w:lvl w:ilvl="5" w:tplc="240A001B" w:tentative="1">
      <w:start w:val="1"/>
      <w:numFmt w:val="lowerRoman"/>
      <w:lvlText w:val="%6."/>
      <w:lvlJc w:val="right"/>
      <w:pPr>
        <w:ind w:left="4400" w:hanging="180"/>
      </w:pPr>
    </w:lvl>
    <w:lvl w:ilvl="6" w:tplc="240A000F" w:tentative="1">
      <w:start w:val="1"/>
      <w:numFmt w:val="decimal"/>
      <w:lvlText w:val="%7."/>
      <w:lvlJc w:val="left"/>
      <w:pPr>
        <w:ind w:left="5120" w:hanging="360"/>
      </w:pPr>
    </w:lvl>
    <w:lvl w:ilvl="7" w:tplc="240A0019" w:tentative="1">
      <w:start w:val="1"/>
      <w:numFmt w:val="lowerLetter"/>
      <w:lvlText w:val="%8."/>
      <w:lvlJc w:val="left"/>
      <w:pPr>
        <w:ind w:left="5840" w:hanging="360"/>
      </w:pPr>
    </w:lvl>
    <w:lvl w:ilvl="8" w:tplc="240A001B" w:tentative="1">
      <w:start w:val="1"/>
      <w:numFmt w:val="lowerRoman"/>
      <w:lvlText w:val="%9."/>
      <w:lvlJc w:val="right"/>
      <w:pPr>
        <w:ind w:left="6560" w:hanging="180"/>
      </w:pPr>
    </w:lvl>
  </w:abstractNum>
  <w:abstractNum w:abstractNumId="18" w15:restartNumberingAfterBreak="0">
    <w:nsid w:val="3AE6473F"/>
    <w:multiLevelType w:val="hybridMultilevel"/>
    <w:tmpl w:val="7CAE971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DF52E25"/>
    <w:multiLevelType w:val="hybridMultilevel"/>
    <w:tmpl w:val="FCF26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AB466F"/>
    <w:multiLevelType w:val="hybridMultilevel"/>
    <w:tmpl w:val="0E0E8D8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FA25AD"/>
    <w:multiLevelType w:val="hybridMultilevel"/>
    <w:tmpl w:val="A4D4F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281289"/>
    <w:multiLevelType w:val="hybridMultilevel"/>
    <w:tmpl w:val="FFFFFFFF"/>
    <w:lvl w:ilvl="0" w:tplc="D4624D4C">
      <w:start w:val="1"/>
      <w:numFmt w:val="decimal"/>
      <w:lvlText w:val="%1."/>
      <w:lvlJc w:val="left"/>
      <w:pPr>
        <w:ind w:left="720" w:hanging="360"/>
      </w:pPr>
    </w:lvl>
    <w:lvl w:ilvl="1" w:tplc="D8B06834">
      <w:start w:val="1"/>
      <w:numFmt w:val="lowerLetter"/>
      <w:lvlText w:val="%2."/>
      <w:lvlJc w:val="left"/>
      <w:pPr>
        <w:ind w:left="1440" w:hanging="360"/>
      </w:pPr>
    </w:lvl>
    <w:lvl w:ilvl="2" w:tplc="1CF436CC">
      <w:start w:val="1"/>
      <w:numFmt w:val="lowerRoman"/>
      <w:lvlText w:val="%3."/>
      <w:lvlJc w:val="right"/>
      <w:pPr>
        <w:ind w:left="2160" w:hanging="180"/>
      </w:pPr>
    </w:lvl>
    <w:lvl w:ilvl="3" w:tplc="A45E1586">
      <w:start w:val="1"/>
      <w:numFmt w:val="decimal"/>
      <w:lvlText w:val="%4."/>
      <w:lvlJc w:val="left"/>
      <w:pPr>
        <w:ind w:left="2880" w:hanging="360"/>
      </w:pPr>
    </w:lvl>
    <w:lvl w:ilvl="4" w:tplc="F6F47ED6">
      <w:start w:val="1"/>
      <w:numFmt w:val="lowerLetter"/>
      <w:lvlText w:val="%5."/>
      <w:lvlJc w:val="left"/>
      <w:pPr>
        <w:ind w:left="3600" w:hanging="360"/>
      </w:pPr>
    </w:lvl>
    <w:lvl w:ilvl="5" w:tplc="53DEED52">
      <w:start w:val="1"/>
      <w:numFmt w:val="lowerRoman"/>
      <w:lvlText w:val="%6."/>
      <w:lvlJc w:val="right"/>
      <w:pPr>
        <w:ind w:left="4320" w:hanging="180"/>
      </w:pPr>
    </w:lvl>
    <w:lvl w:ilvl="6" w:tplc="2444A4FC">
      <w:start w:val="1"/>
      <w:numFmt w:val="decimal"/>
      <w:lvlText w:val="%7."/>
      <w:lvlJc w:val="left"/>
      <w:pPr>
        <w:ind w:left="5040" w:hanging="360"/>
      </w:pPr>
    </w:lvl>
    <w:lvl w:ilvl="7" w:tplc="C01C7B0A">
      <w:start w:val="1"/>
      <w:numFmt w:val="lowerLetter"/>
      <w:lvlText w:val="%8."/>
      <w:lvlJc w:val="left"/>
      <w:pPr>
        <w:ind w:left="5760" w:hanging="360"/>
      </w:pPr>
    </w:lvl>
    <w:lvl w:ilvl="8" w:tplc="D1D67ECE">
      <w:start w:val="1"/>
      <w:numFmt w:val="lowerRoman"/>
      <w:lvlText w:val="%9."/>
      <w:lvlJc w:val="right"/>
      <w:pPr>
        <w:ind w:left="6480" w:hanging="180"/>
      </w:pPr>
    </w:lvl>
  </w:abstractNum>
  <w:abstractNum w:abstractNumId="23" w15:restartNumberingAfterBreak="0">
    <w:nsid w:val="527235EF"/>
    <w:multiLevelType w:val="hybridMultilevel"/>
    <w:tmpl w:val="3F0C1540"/>
    <w:lvl w:ilvl="0" w:tplc="FFFFFFFF">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5AE45BD"/>
    <w:multiLevelType w:val="hybridMultilevel"/>
    <w:tmpl w:val="6D3C05D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56054E69"/>
    <w:multiLevelType w:val="hybridMultilevel"/>
    <w:tmpl w:val="D44AD95E"/>
    <w:lvl w:ilvl="0" w:tplc="FFFFFFF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7627FF8"/>
    <w:multiLevelType w:val="multilevel"/>
    <w:tmpl w:val="3D3A588E"/>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C131CF"/>
    <w:multiLevelType w:val="hybridMultilevel"/>
    <w:tmpl w:val="A64C5E04"/>
    <w:lvl w:ilvl="0" w:tplc="61A696E2">
      <w:start w:val="1"/>
      <w:numFmt w:val="bullet"/>
      <w:lvlText w:val="•"/>
      <w:lvlJc w:val="left"/>
      <w:pPr>
        <w:ind w:left="1660" w:hanging="1300"/>
      </w:pPr>
      <w:rPr>
        <w:rFonts w:ascii="Verdana" w:eastAsiaTheme="minorHAnsi" w:hAnsi="Verdana" w:cstheme="minorBidi" w:hint="default"/>
      </w:rPr>
    </w:lvl>
    <w:lvl w:ilvl="1" w:tplc="2E5CCF70">
      <w:start w:val="7"/>
      <w:numFmt w:val="bullet"/>
      <w:lvlText w:val="-"/>
      <w:lvlJc w:val="left"/>
      <w:pPr>
        <w:ind w:left="1440" w:hanging="360"/>
      </w:pPr>
      <w:rPr>
        <w:rFonts w:ascii="Verdana" w:eastAsiaTheme="minorHAnsi" w:hAnsi="Verdana" w:cstheme="minorBid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596D6072"/>
    <w:multiLevelType w:val="hybridMultilevel"/>
    <w:tmpl w:val="8B3E3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476E9A"/>
    <w:multiLevelType w:val="hybridMultilevel"/>
    <w:tmpl w:val="A9000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8934B8"/>
    <w:multiLevelType w:val="hybridMultilevel"/>
    <w:tmpl w:val="2A264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C51B2F"/>
    <w:multiLevelType w:val="multilevel"/>
    <w:tmpl w:val="5EF0A188"/>
    <w:lvl w:ilvl="0">
      <w:start w:val="1"/>
      <w:numFmt w:val="decimal"/>
      <w:lvlText w:val="%1."/>
      <w:lvlJc w:val="left"/>
      <w:pPr>
        <w:ind w:left="720" w:hanging="360"/>
      </w:pPr>
    </w:lvl>
    <w:lvl w:ilvl="1">
      <w:start w:val="2"/>
      <w:numFmt w:val="decimal"/>
      <w:isLgl/>
      <w:lvlText w:val="%1.%2."/>
      <w:lvlJc w:val="left"/>
      <w:pPr>
        <w:ind w:left="1080" w:hanging="720"/>
      </w:pPr>
      <w:rPr>
        <w:rFonts w:hint="default"/>
        <w:b/>
        <w:bCs/>
        <w:sz w:val="22"/>
        <w:szCs w:val="22"/>
      </w:rPr>
    </w:lvl>
    <w:lvl w:ilvl="2">
      <w:start w:val="4"/>
      <w:numFmt w:val="decimal"/>
      <w:isLgl/>
      <w:lvlText w:val="%1.%2.%3."/>
      <w:lvlJc w:val="left"/>
      <w:pPr>
        <w:ind w:left="1080" w:hanging="720"/>
      </w:pPr>
      <w:rPr>
        <w:rFonts w:hint="default"/>
        <w:b/>
        <w:bCs/>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097BBE"/>
    <w:multiLevelType w:val="multilevel"/>
    <w:tmpl w:val="A064991A"/>
    <w:lvl w:ilvl="0">
      <w:start w:val="3"/>
      <w:numFmt w:val="decimal"/>
      <w:lvlText w:val="%1."/>
      <w:lvlJc w:val="left"/>
      <w:pPr>
        <w:ind w:left="720" w:hanging="720"/>
      </w:pPr>
      <w:rPr>
        <w:rFonts w:hint="default"/>
        <w:sz w:val="22"/>
      </w:rPr>
    </w:lvl>
    <w:lvl w:ilvl="1">
      <w:start w:val="1"/>
      <w:numFmt w:val="bullet"/>
      <w:lvlText w:val=""/>
      <w:lvlJc w:val="left"/>
      <w:pPr>
        <w:ind w:left="1260" w:hanging="360"/>
      </w:pPr>
      <w:rPr>
        <w:rFonts w:ascii="Symbol" w:hAnsi="Symbol" w:hint="default"/>
      </w:rPr>
    </w:lvl>
    <w:lvl w:ilvl="2">
      <w:start w:val="1"/>
      <w:numFmt w:val="decimal"/>
      <w:lvlText w:val="%1.%2.%3."/>
      <w:lvlJc w:val="left"/>
      <w:pPr>
        <w:ind w:left="2880" w:hanging="1080"/>
      </w:pPr>
      <w:rPr>
        <w:rFonts w:hint="default"/>
        <w:b/>
        <w:bCs/>
        <w:sz w:val="22"/>
      </w:rPr>
    </w:lvl>
    <w:lvl w:ilvl="3">
      <w:start w:val="1"/>
      <w:numFmt w:val="decimal"/>
      <w:lvlText w:val="%1.%2.%3.%4."/>
      <w:lvlJc w:val="left"/>
      <w:pPr>
        <w:ind w:left="4140" w:hanging="1440"/>
      </w:pPr>
      <w:rPr>
        <w:rFonts w:hint="default"/>
        <w:sz w:val="22"/>
      </w:rPr>
    </w:lvl>
    <w:lvl w:ilvl="4">
      <w:start w:val="1"/>
      <w:numFmt w:val="decimal"/>
      <w:lvlText w:val="%1.%2.%3.%4.%5."/>
      <w:lvlJc w:val="left"/>
      <w:pPr>
        <w:ind w:left="5400" w:hanging="1800"/>
      </w:pPr>
      <w:rPr>
        <w:rFonts w:hint="default"/>
        <w:sz w:val="22"/>
      </w:rPr>
    </w:lvl>
    <w:lvl w:ilvl="5">
      <w:start w:val="1"/>
      <w:numFmt w:val="decimal"/>
      <w:lvlText w:val="%1.%2.%3.%4.%5.%6."/>
      <w:lvlJc w:val="left"/>
      <w:pPr>
        <w:ind w:left="6660" w:hanging="2160"/>
      </w:pPr>
      <w:rPr>
        <w:rFonts w:hint="default"/>
        <w:sz w:val="22"/>
      </w:rPr>
    </w:lvl>
    <w:lvl w:ilvl="6">
      <w:start w:val="1"/>
      <w:numFmt w:val="decimal"/>
      <w:lvlText w:val="%1.%2.%3.%4.%5.%6.%7."/>
      <w:lvlJc w:val="left"/>
      <w:pPr>
        <w:ind w:left="7920" w:hanging="2520"/>
      </w:pPr>
      <w:rPr>
        <w:rFonts w:hint="default"/>
        <w:sz w:val="22"/>
      </w:rPr>
    </w:lvl>
    <w:lvl w:ilvl="7">
      <w:start w:val="1"/>
      <w:numFmt w:val="decimal"/>
      <w:lvlText w:val="%1.%2.%3.%4.%5.%6.%7.%8."/>
      <w:lvlJc w:val="left"/>
      <w:pPr>
        <w:ind w:left="9180" w:hanging="2880"/>
      </w:pPr>
      <w:rPr>
        <w:rFonts w:hint="default"/>
        <w:sz w:val="22"/>
      </w:rPr>
    </w:lvl>
    <w:lvl w:ilvl="8">
      <w:start w:val="1"/>
      <w:numFmt w:val="decimal"/>
      <w:lvlText w:val="%1.%2.%3.%4.%5.%6.%7.%8.%9."/>
      <w:lvlJc w:val="left"/>
      <w:pPr>
        <w:ind w:left="10080" w:hanging="2880"/>
      </w:pPr>
      <w:rPr>
        <w:rFonts w:hint="default"/>
        <w:sz w:val="22"/>
      </w:rPr>
    </w:lvl>
  </w:abstractNum>
  <w:abstractNum w:abstractNumId="33" w15:restartNumberingAfterBreak="0">
    <w:nsid w:val="609503AA"/>
    <w:multiLevelType w:val="multilevel"/>
    <w:tmpl w:val="821E1E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FA7137"/>
    <w:multiLevelType w:val="hybridMultilevel"/>
    <w:tmpl w:val="44E8ED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946EF2"/>
    <w:multiLevelType w:val="hybridMultilevel"/>
    <w:tmpl w:val="1E2A7688"/>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08710C"/>
    <w:multiLevelType w:val="multilevel"/>
    <w:tmpl w:val="A0AA1C5A"/>
    <w:lvl w:ilvl="0">
      <w:start w:val="4"/>
      <w:numFmt w:val="decimal"/>
      <w:lvlText w:val="%1"/>
      <w:lvlJc w:val="left"/>
      <w:pPr>
        <w:ind w:left="396" w:hanging="396"/>
      </w:pPr>
      <w:rPr>
        <w:sz w:val="22"/>
        <w:szCs w:val="22"/>
      </w:rPr>
    </w:lvl>
    <w:lvl w:ilvl="1">
      <w:start w:val="1"/>
      <w:numFmt w:val="decimal"/>
      <w:lvlText w:val="%1.%2"/>
      <w:lvlJc w:val="left"/>
      <w:pPr>
        <w:ind w:left="1440" w:hanging="720"/>
      </w:pPr>
      <w:rPr>
        <w:sz w:val="22"/>
        <w:szCs w:val="22"/>
      </w:rPr>
    </w:lvl>
    <w:lvl w:ilvl="2">
      <w:start w:val="1"/>
      <w:numFmt w:val="decimal"/>
      <w:lvlText w:val="%1.%2.%3"/>
      <w:lvlJc w:val="left"/>
      <w:pPr>
        <w:ind w:left="2520" w:hanging="1080"/>
      </w:pPr>
      <w:rPr>
        <w:rFonts w:hint="default"/>
        <w:sz w:val="22"/>
        <w:szCs w:val="22"/>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7" w15:restartNumberingAfterBreak="0">
    <w:nsid w:val="6AD07199"/>
    <w:multiLevelType w:val="hybridMultilevel"/>
    <w:tmpl w:val="4E0EE17C"/>
    <w:lvl w:ilvl="0" w:tplc="2A8E0AC4">
      <w:start w:val="1"/>
      <w:numFmt w:val="decimal"/>
      <w:lvlText w:val="%1"/>
      <w:lvlJc w:val="left"/>
      <w:pPr>
        <w:ind w:left="581" w:hanging="360"/>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38" w15:restartNumberingAfterBreak="0">
    <w:nsid w:val="6E034962"/>
    <w:multiLevelType w:val="hybridMultilevel"/>
    <w:tmpl w:val="3ECA4F46"/>
    <w:lvl w:ilvl="0" w:tplc="240A0019">
      <w:start w:val="1"/>
      <w:numFmt w:val="lowerLetter"/>
      <w:lvlText w:val="%1."/>
      <w:lvlJc w:val="left"/>
      <w:pPr>
        <w:ind w:left="720" w:hanging="360"/>
      </w:pPr>
      <w:rPr>
        <w:rFonts w:hint="default"/>
      </w:rPr>
    </w:lvl>
    <w:lvl w:ilvl="1" w:tplc="B5589892">
      <w:numFmt w:val="bullet"/>
      <w:lvlText w:val="•"/>
      <w:lvlJc w:val="left"/>
      <w:pPr>
        <w:ind w:left="1788" w:hanging="708"/>
      </w:pPr>
      <w:rPr>
        <w:rFonts w:ascii="Verdana" w:eastAsiaTheme="minorHAnsi" w:hAnsi="Verdana"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FCE0B08"/>
    <w:multiLevelType w:val="multilevel"/>
    <w:tmpl w:val="CA3AA8F2"/>
    <w:lvl w:ilvl="0">
      <w:start w:val="3"/>
      <w:numFmt w:val="decimal"/>
      <w:lvlText w:val="%1"/>
      <w:lvlJc w:val="left"/>
      <w:pPr>
        <w:ind w:left="636" w:hanging="636"/>
      </w:pPr>
    </w:lvl>
    <w:lvl w:ilvl="1">
      <w:start w:val="2"/>
      <w:numFmt w:val="decimal"/>
      <w:lvlText w:val="%1.%2"/>
      <w:lvlJc w:val="left"/>
      <w:pPr>
        <w:ind w:left="1010" w:hanging="720"/>
      </w:pPr>
      <w:rPr>
        <w:rFonts w:hint="default"/>
      </w:rPr>
    </w:lvl>
    <w:lvl w:ilvl="2">
      <w:start w:val="1"/>
      <w:numFmt w:val="decimal"/>
      <w:lvlText w:val="%1.%2.%3"/>
      <w:lvlJc w:val="left"/>
      <w:pPr>
        <w:ind w:left="1660" w:hanging="1080"/>
      </w:pPr>
      <w:rPr>
        <w:rFonts w:hint="default"/>
        <w:b/>
        <w:bCs/>
        <w:sz w:val="22"/>
        <w:szCs w:val="22"/>
      </w:rPr>
    </w:lvl>
    <w:lvl w:ilvl="3">
      <w:start w:val="1"/>
      <w:numFmt w:val="decimal"/>
      <w:lvlText w:val="%1.%2.%3.%4"/>
      <w:lvlJc w:val="left"/>
      <w:pPr>
        <w:ind w:left="1950" w:hanging="1080"/>
      </w:pPr>
      <w:rPr>
        <w:rFonts w:hint="default"/>
      </w:rPr>
    </w:lvl>
    <w:lvl w:ilvl="4">
      <w:start w:val="1"/>
      <w:numFmt w:val="decimal"/>
      <w:lvlText w:val="%1.%2.%3.%4.%5"/>
      <w:lvlJc w:val="left"/>
      <w:pPr>
        <w:ind w:left="2600" w:hanging="1440"/>
      </w:pPr>
      <w:rPr>
        <w:rFonts w:hint="default"/>
      </w:rPr>
    </w:lvl>
    <w:lvl w:ilvl="5">
      <w:start w:val="1"/>
      <w:numFmt w:val="decimal"/>
      <w:lvlText w:val="%1.%2.%3.%4.%5.%6"/>
      <w:lvlJc w:val="left"/>
      <w:pPr>
        <w:ind w:left="3250" w:hanging="1800"/>
      </w:pPr>
      <w:rPr>
        <w:rFonts w:hint="default"/>
      </w:rPr>
    </w:lvl>
    <w:lvl w:ilvl="6">
      <w:start w:val="1"/>
      <w:numFmt w:val="decimal"/>
      <w:lvlText w:val="%1.%2.%3.%4.%5.%6.%7"/>
      <w:lvlJc w:val="left"/>
      <w:pPr>
        <w:ind w:left="3900" w:hanging="2160"/>
      </w:pPr>
      <w:rPr>
        <w:rFonts w:hint="default"/>
      </w:rPr>
    </w:lvl>
    <w:lvl w:ilvl="7">
      <w:start w:val="1"/>
      <w:numFmt w:val="decimal"/>
      <w:lvlText w:val="%1.%2.%3.%4.%5.%6.%7.%8"/>
      <w:lvlJc w:val="left"/>
      <w:pPr>
        <w:ind w:left="4190" w:hanging="2160"/>
      </w:pPr>
      <w:rPr>
        <w:rFonts w:hint="default"/>
      </w:rPr>
    </w:lvl>
    <w:lvl w:ilvl="8">
      <w:start w:val="1"/>
      <w:numFmt w:val="decimal"/>
      <w:lvlText w:val="%1.%2.%3.%4.%5.%6.%7.%8.%9"/>
      <w:lvlJc w:val="left"/>
      <w:pPr>
        <w:ind w:left="4840" w:hanging="2520"/>
      </w:pPr>
      <w:rPr>
        <w:rFonts w:hint="default"/>
      </w:rPr>
    </w:lvl>
  </w:abstractNum>
  <w:abstractNum w:abstractNumId="40" w15:restartNumberingAfterBreak="0">
    <w:nsid w:val="75EB0C29"/>
    <w:multiLevelType w:val="multilevel"/>
    <w:tmpl w:val="46406810"/>
    <w:lvl w:ilvl="0">
      <w:start w:val="3"/>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1" w15:restartNumberingAfterBreak="0">
    <w:nsid w:val="78BD9037"/>
    <w:multiLevelType w:val="hybridMultilevel"/>
    <w:tmpl w:val="ACA00F42"/>
    <w:lvl w:ilvl="0" w:tplc="DC229034">
      <w:start w:val="1"/>
      <w:numFmt w:val="bullet"/>
      <w:lvlText w:val="o"/>
      <w:lvlJc w:val="left"/>
      <w:pPr>
        <w:ind w:left="720" w:hanging="360"/>
      </w:pPr>
      <w:rPr>
        <w:rFonts w:ascii="Courier New" w:hAnsi="Courier New" w:hint="default"/>
      </w:rPr>
    </w:lvl>
    <w:lvl w:ilvl="1" w:tplc="9ACE6150">
      <w:start w:val="1"/>
      <w:numFmt w:val="bullet"/>
      <w:lvlText w:val="o"/>
      <w:lvlJc w:val="left"/>
      <w:pPr>
        <w:ind w:left="1440" w:hanging="360"/>
      </w:pPr>
      <w:rPr>
        <w:rFonts w:ascii="Courier New" w:hAnsi="Courier New" w:hint="default"/>
      </w:rPr>
    </w:lvl>
    <w:lvl w:ilvl="2" w:tplc="A030DB70">
      <w:start w:val="1"/>
      <w:numFmt w:val="bullet"/>
      <w:lvlText w:val=""/>
      <w:lvlJc w:val="left"/>
      <w:pPr>
        <w:ind w:left="2160" w:hanging="360"/>
      </w:pPr>
      <w:rPr>
        <w:rFonts w:ascii="Wingdings" w:hAnsi="Wingdings" w:hint="default"/>
      </w:rPr>
    </w:lvl>
    <w:lvl w:ilvl="3" w:tplc="DCFAE514">
      <w:start w:val="1"/>
      <w:numFmt w:val="bullet"/>
      <w:lvlText w:val=""/>
      <w:lvlJc w:val="left"/>
      <w:pPr>
        <w:ind w:left="2880" w:hanging="360"/>
      </w:pPr>
      <w:rPr>
        <w:rFonts w:ascii="Symbol" w:hAnsi="Symbol" w:hint="default"/>
      </w:rPr>
    </w:lvl>
    <w:lvl w:ilvl="4" w:tplc="B01E0130">
      <w:start w:val="1"/>
      <w:numFmt w:val="bullet"/>
      <w:lvlText w:val="o"/>
      <w:lvlJc w:val="left"/>
      <w:pPr>
        <w:ind w:left="3600" w:hanging="360"/>
      </w:pPr>
      <w:rPr>
        <w:rFonts w:ascii="Courier New" w:hAnsi="Courier New" w:hint="default"/>
      </w:rPr>
    </w:lvl>
    <w:lvl w:ilvl="5" w:tplc="0916F348">
      <w:start w:val="1"/>
      <w:numFmt w:val="bullet"/>
      <w:lvlText w:val=""/>
      <w:lvlJc w:val="left"/>
      <w:pPr>
        <w:ind w:left="4320" w:hanging="360"/>
      </w:pPr>
      <w:rPr>
        <w:rFonts w:ascii="Wingdings" w:hAnsi="Wingdings" w:hint="default"/>
      </w:rPr>
    </w:lvl>
    <w:lvl w:ilvl="6" w:tplc="C2D4F392">
      <w:start w:val="1"/>
      <w:numFmt w:val="bullet"/>
      <w:lvlText w:val=""/>
      <w:lvlJc w:val="left"/>
      <w:pPr>
        <w:ind w:left="5040" w:hanging="360"/>
      </w:pPr>
      <w:rPr>
        <w:rFonts w:ascii="Symbol" w:hAnsi="Symbol" w:hint="default"/>
      </w:rPr>
    </w:lvl>
    <w:lvl w:ilvl="7" w:tplc="CE006346">
      <w:start w:val="1"/>
      <w:numFmt w:val="bullet"/>
      <w:lvlText w:val="o"/>
      <w:lvlJc w:val="left"/>
      <w:pPr>
        <w:ind w:left="5760" w:hanging="360"/>
      </w:pPr>
      <w:rPr>
        <w:rFonts w:ascii="Courier New" w:hAnsi="Courier New" w:hint="default"/>
      </w:rPr>
    </w:lvl>
    <w:lvl w:ilvl="8" w:tplc="CF14E5C8">
      <w:start w:val="1"/>
      <w:numFmt w:val="bullet"/>
      <w:lvlText w:val=""/>
      <w:lvlJc w:val="left"/>
      <w:pPr>
        <w:ind w:left="6480" w:hanging="360"/>
      </w:pPr>
      <w:rPr>
        <w:rFonts w:ascii="Wingdings" w:hAnsi="Wingdings" w:hint="default"/>
      </w:rPr>
    </w:lvl>
  </w:abstractNum>
  <w:abstractNum w:abstractNumId="42" w15:restartNumberingAfterBreak="0">
    <w:nsid w:val="7AC3B710"/>
    <w:multiLevelType w:val="hybridMultilevel"/>
    <w:tmpl w:val="FFFFFFFF"/>
    <w:lvl w:ilvl="0" w:tplc="C144D006">
      <w:start w:val="1"/>
      <w:numFmt w:val="bullet"/>
      <w:lvlText w:val="-"/>
      <w:lvlJc w:val="left"/>
      <w:pPr>
        <w:ind w:left="720" w:hanging="360"/>
      </w:pPr>
      <w:rPr>
        <w:rFonts w:ascii="&quot;Verdana&quot;,sans-serif" w:hAnsi="&quot;Verdana&quot;,sans-serif" w:hint="default"/>
      </w:rPr>
    </w:lvl>
    <w:lvl w:ilvl="1" w:tplc="13A4CBB6">
      <w:start w:val="1"/>
      <w:numFmt w:val="bullet"/>
      <w:lvlText w:val="o"/>
      <w:lvlJc w:val="left"/>
      <w:pPr>
        <w:ind w:left="1440" w:hanging="360"/>
      </w:pPr>
      <w:rPr>
        <w:rFonts w:ascii="Courier New" w:hAnsi="Courier New" w:hint="default"/>
      </w:rPr>
    </w:lvl>
    <w:lvl w:ilvl="2" w:tplc="8E9466B6">
      <w:start w:val="1"/>
      <w:numFmt w:val="bullet"/>
      <w:lvlText w:val=""/>
      <w:lvlJc w:val="left"/>
      <w:pPr>
        <w:ind w:left="2160" w:hanging="360"/>
      </w:pPr>
      <w:rPr>
        <w:rFonts w:ascii="Wingdings" w:hAnsi="Wingdings" w:hint="default"/>
      </w:rPr>
    </w:lvl>
    <w:lvl w:ilvl="3" w:tplc="B3F8D8DE">
      <w:start w:val="1"/>
      <w:numFmt w:val="bullet"/>
      <w:lvlText w:val=""/>
      <w:lvlJc w:val="left"/>
      <w:pPr>
        <w:ind w:left="2880" w:hanging="360"/>
      </w:pPr>
      <w:rPr>
        <w:rFonts w:ascii="Symbol" w:hAnsi="Symbol" w:hint="default"/>
      </w:rPr>
    </w:lvl>
    <w:lvl w:ilvl="4" w:tplc="7FA69FEC">
      <w:start w:val="1"/>
      <w:numFmt w:val="bullet"/>
      <w:lvlText w:val="o"/>
      <w:lvlJc w:val="left"/>
      <w:pPr>
        <w:ind w:left="3600" w:hanging="360"/>
      </w:pPr>
      <w:rPr>
        <w:rFonts w:ascii="Courier New" w:hAnsi="Courier New" w:hint="default"/>
      </w:rPr>
    </w:lvl>
    <w:lvl w:ilvl="5" w:tplc="B54EDF38">
      <w:start w:val="1"/>
      <w:numFmt w:val="bullet"/>
      <w:lvlText w:val=""/>
      <w:lvlJc w:val="left"/>
      <w:pPr>
        <w:ind w:left="4320" w:hanging="360"/>
      </w:pPr>
      <w:rPr>
        <w:rFonts w:ascii="Wingdings" w:hAnsi="Wingdings" w:hint="default"/>
      </w:rPr>
    </w:lvl>
    <w:lvl w:ilvl="6" w:tplc="E9F88E1C">
      <w:start w:val="1"/>
      <w:numFmt w:val="bullet"/>
      <w:lvlText w:val=""/>
      <w:lvlJc w:val="left"/>
      <w:pPr>
        <w:ind w:left="5040" w:hanging="360"/>
      </w:pPr>
      <w:rPr>
        <w:rFonts w:ascii="Symbol" w:hAnsi="Symbol" w:hint="default"/>
      </w:rPr>
    </w:lvl>
    <w:lvl w:ilvl="7" w:tplc="73FAB8C2">
      <w:start w:val="1"/>
      <w:numFmt w:val="bullet"/>
      <w:lvlText w:val="o"/>
      <w:lvlJc w:val="left"/>
      <w:pPr>
        <w:ind w:left="5760" w:hanging="360"/>
      </w:pPr>
      <w:rPr>
        <w:rFonts w:ascii="Courier New" w:hAnsi="Courier New" w:hint="default"/>
      </w:rPr>
    </w:lvl>
    <w:lvl w:ilvl="8" w:tplc="A470E18E">
      <w:start w:val="1"/>
      <w:numFmt w:val="bullet"/>
      <w:lvlText w:val=""/>
      <w:lvlJc w:val="left"/>
      <w:pPr>
        <w:ind w:left="6480" w:hanging="360"/>
      </w:pPr>
      <w:rPr>
        <w:rFonts w:ascii="Wingdings" w:hAnsi="Wingdings" w:hint="default"/>
      </w:rPr>
    </w:lvl>
  </w:abstractNum>
  <w:abstractNum w:abstractNumId="43" w15:restartNumberingAfterBreak="0">
    <w:nsid w:val="7CB45985"/>
    <w:multiLevelType w:val="multilevel"/>
    <w:tmpl w:val="94D0634C"/>
    <w:lvl w:ilvl="0">
      <w:start w:val="6"/>
      <w:numFmt w:val="decimal"/>
      <w:lvlText w:val="%1."/>
      <w:lvlJc w:val="left"/>
      <w:pPr>
        <w:ind w:left="720" w:hanging="720"/>
      </w:p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ascii="Verdana" w:hAnsi="Verdana" w:hint="default"/>
        <w:i w:val="0"/>
        <w:iCs w:val="0"/>
        <w:sz w:val="22"/>
        <w:szCs w:val="22"/>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44" w15:restartNumberingAfterBreak="0">
    <w:nsid w:val="7DEF0225"/>
    <w:multiLevelType w:val="hybridMultilevel"/>
    <w:tmpl w:val="D530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BD3E29"/>
    <w:multiLevelType w:val="hybridMultilevel"/>
    <w:tmpl w:val="C48E089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21098600">
    <w:abstractNumId w:val="1"/>
  </w:num>
  <w:num w:numId="2" w16cid:durableId="605893099">
    <w:abstractNumId w:val="41"/>
  </w:num>
  <w:num w:numId="3" w16cid:durableId="2120027293">
    <w:abstractNumId w:val="16"/>
  </w:num>
  <w:num w:numId="4" w16cid:durableId="66928892">
    <w:abstractNumId w:val="42"/>
  </w:num>
  <w:num w:numId="5" w16cid:durableId="1849130094">
    <w:abstractNumId w:val="22"/>
  </w:num>
  <w:num w:numId="6" w16cid:durableId="1534882289">
    <w:abstractNumId w:val="5"/>
  </w:num>
  <w:num w:numId="7" w16cid:durableId="481315254">
    <w:abstractNumId w:val="3"/>
  </w:num>
  <w:num w:numId="8" w16cid:durableId="1455128523">
    <w:abstractNumId w:val="26"/>
  </w:num>
  <w:num w:numId="9" w16cid:durableId="1306204929">
    <w:abstractNumId w:val="33"/>
  </w:num>
  <w:num w:numId="10" w16cid:durableId="3427058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127063">
    <w:abstractNumId w:val="27"/>
  </w:num>
  <w:num w:numId="12" w16cid:durableId="198204362">
    <w:abstractNumId w:val="31"/>
  </w:num>
  <w:num w:numId="13" w16cid:durableId="1054892867">
    <w:abstractNumId w:val="15"/>
  </w:num>
  <w:num w:numId="14" w16cid:durableId="1451777519">
    <w:abstractNumId w:val="38"/>
  </w:num>
  <w:num w:numId="15" w16cid:durableId="71127886">
    <w:abstractNumId w:val="23"/>
  </w:num>
  <w:num w:numId="16" w16cid:durableId="1091657705">
    <w:abstractNumId w:val="34"/>
  </w:num>
  <w:num w:numId="17" w16cid:durableId="3676778">
    <w:abstractNumId w:val="8"/>
  </w:num>
  <w:num w:numId="18" w16cid:durableId="2016154459">
    <w:abstractNumId w:val="20"/>
  </w:num>
  <w:num w:numId="19" w16cid:durableId="1513226590">
    <w:abstractNumId w:val="24"/>
  </w:num>
  <w:num w:numId="20" w16cid:durableId="549269937">
    <w:abstractNumId w:val="32"/>
  </w:num>
  <w:num w:numId="21" w16cid:durableId="1261177369">
    <w:abstractNumId w:val="4"/>
  </w:num>
  <w:num w:numId="22" w16cid:durableId="145779307">
    <w:abstractNumId w:val="9"/>
  </w:num>
  <w:num w:numId="23" w16cid:durableId="717359603">
    <w:abstractNumId w:val="40"/>
  </w:num>
  <w:num w:numId="24" w16cid:durableId="2112890471">
    <w:abstractNumId w:val="39"/>
  </w:num>
  <w:num w:numId="25" w16cid:durableId="970522900">
    <w:abstractNumId w:val="37"/>
  </w:num>
  <w:num w:numId="26" w16cid:durableId="1317567289">
    <w:abstractNumId w:val="36"/>
  </w:num>
  <w:num w:numId="27" w16cid:durableId="1720087213">
    <w:abstractNumId w:val="6"/>
  </w:num>
  <w:num w:numId="28" w16cid:durableId="743141564">
    <w:abstractNumId w:val="7"/>
  </w:num>
  <w:num w:numId="29" w16cid:durableId="899246647">
    <w:abstractNumId w:val="45"/>
  </w:num>
  <w:num w:numId="30" w16cid:durableId="218563165">
    <w:abstractNumId w:val="11"/>
  </w:num>
  <w:num w:numId="31" w16cid:durableId="1455907169">
    <w:abstractNumId w:val="35"/>
  </w:num>
  <w:num w:numId="32" w16cid:durableId="454761006">
    <w:abstractNumId w:val="18"/>
  </w:num>
  <w:num w:numId="33" w16cid:durableId="2136488408">
    <w:abstractNumId w:val="19"/>
  </w:num>
  <w:num w:numId="34" w16cid:durableId="459500602">
    <w:abstractNumId w:val="17"/>
  </w:num>
  <w:num w:numId="35" w16cid:durableId="334965951">
    <w:abstractNumId w:val="12"/>
  </w:num>
  <w:num w:numId="36" w16cid:durableId="943225157">
    <w:abstractNumId w:val="25"/>
  </w:num>
  <w:num w:numId="37" w16cid:durableId="1173956367">
    <w:abstractNumId w:val="43"/>
  </w:num>
  <w:num w:numId="38" w16cid:durableId="812403972">
    <w:abstractNumId w:val="21"/>
  </w:num>
  <w:num w:numId="39" w16cid:durableId="1943221265">
    <w:abstractNumId w:val="28"/>
  </w:num>
  <w:num w:numId="40" w16cid:durableId="148789546">
    <w:abstractNumId w:val="29"/>
  </w:num>
  <w:num w:numId="41" w16cid:durableId="712391175">
    <w:abstractNumId w:val="30"/>
  </w:num>
  <w:num w:numId="42" w16cid:durableId="1595282143">
    <w:abstractNumId w:val="2"/>
  </w:num>
  <w:num w:numId="43" w16cid:durableId="1656912254">
    <w:abstractNumId w:val="0"/>
  </w:num>
  <w:num w:numId="44" w16cid:durableId="184052499">
    <w:abstractNumId w:val="13"/>
  </w:num>
  <w:num w:numId="45" w16cid:durableId="1656254718">
    <w:abstractNumId w:val="44"/>
  </w:num>
  <w:num w:numId="46" w16cid:durableId="1348167796">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008C3"/>
    <w:rsid w:val="00001933"/>
    <w:rsid w:val="0000193A"/>
    <w:rsid w:val="0000194F"/>
    <w:rsid w:val="00003F10"/>
    <w:rsid w:val="0000488F"/>
    <w:rsid w:val="0000541E"/>
    <w:rsid w:val="00006629"/>
    <w:rsid w:val="000075B2"/>
    <w:rsid w:val="0000788D"/>
    <w:rsid w:val="00010045"/>
    <w:rsid w:val="00012F47"/>
    <w:rsid w:val="0001322D"/>
    <w:rsid w:val="00013AC4"/>
    <w:rsid w:val="00014C46"/>
    <w:rsid w:val="000150E8"/>
    <w:rsid w:val="00015473"/>
    <w:rsid w:val="00015C9D"/>
    <w:rsid w:val="00020578"/>
    <w:rsid w:val="00021058"/>
    <w:rsid w:val="00021F05"/>
    <w:rsid w:val="000221B3"/>
    <w:rsid w:val="000224F5"/>
    <w:rsid w:val="00022BDE"/>
    <w:rsid w:val="0002369C"/>
    <w:rsid w:val="000239F2"/>
    <w:rsid w:val="00024087"/>
    <w:rsid w:val="00025A33"/>
    <w:rsid w:val="00025C1A"/>
    <w:rsid w:val="00025CD7"/>
    <w:rsid w:val="00026672"/>
    <w:rsid w:val="000269B1"/>
    <w:rsid w:val="00026E46"/>
    <w:rsid w:val="000306AF"/>
    <w:rsid w:val="00030C50"/>
    <w:rsid w:val="00031567"/>
    <w:rsid w:val="000339E4"/>
    <w:rsid w:val="00033F74"/>
    <w:rsid w:val="00035900"/>
    <w:rsid w:val="00035CA4"/>
    <w:rsid w:val="00036015"/>
    <w:rsid w:val="0003628B"/>
    <w:rsid w:val="0003659E"/>
    <w:rsid w:val="000365FE"/>
    <w:rsid w:val="00036E58"/>
    <w:rsid w:val="00041EC3"/>
    <w:rsid w:val="000438BA"/>
    <w:rsid w:val="00044CE2"/>
    <w:rsid w:val="00045A1A"/>
    <w:rsid w:val="00045B4F"/>
    <w:rsid w:val="00050670"/>
    <w:rsid w:val="000522BB"/>
    <w:rsid w:val="0005298D"/>
    <w:rsid w:val="00052F40"/>
    <w:rsid w:val="000539A0"/>
    <w:rsid w:val="00053CE5"/>
    <w:rsid w:val="00053D76"/>
    <w:rsid w:val="0005480F"/>
    <w:rsid w:val="00054C64"/>
    <w:rsid w:val="00055180"/>
    <w:rsid w:val="00055275"/>
    <w:rsid w:val="00055714"/>
    <w:rsid w:val="00055A96"/>
    <w:rsid w:val="0005686A"/>
    <w:rsid w:val="00056987"/>
    <w:rsid w:val="00057112"/>
    <w:rsid w:val="00057329"/>
    <w:rsid w:val="000574F7"/>
    <w:rsid w:val="00057931"/>
    <w:rsid w:val="000579FC"/>
    <w:rsid w:val="00060449"/>
    <w:rsid w:val="000610D8"/>
    <w:rsid w:val="00061E5E"/>
    <w:rsid w:val="000631CD"/>
    <w:rsid w:val="000643B8"/>
    <w:rsid w:val="00065119"/>
    <w:rsid w:val="000664FC"/>
    <w:rsid w:val="00066A09"/>
    <w:rsid w:val="000672C4"/>
    <w:rsid w:val="00067713"/>
    <w:rsid w:val="000679B0"/>
    <w:rsid w:val="000679EA"/>
    <w:rsid w:val="00070E5E"/>
    <w:rsid w:val="00072F27"/>
    <w:rsid w:val="00074CC9"/>
    <w:rsid w:val="00074D81"/>
    <w:rsid w:val="00075D18"/>
    <w:rsid w:val="000763F4"/>
    <w:rsid w:val="0007763A"/>
    <w:rsid w:val="0008125B"/>
    <w:rsid w:val="00081677"/>
    <w:rsid w:val="000825CC"/>
    <w:rsid w:val="00083FA7"/>
    <w:rsid w:val="000847EB"/>
    <w:rsid w:val="00084C5A"/>
    <w:rsid w:val="00085DA1"/>
    <w:rsid w:val="00086A1D"/>
    <w:rsid w:val="00087072"/>
    <w:rsid w:val="000871BD"/>
    <w:rsid w:val="00087F5E"/>
    <w:rsid w:val="000902C0"/>
    <w:rsid w:val="000928A0"/>
    <w:rsid w:val="00092A0D"/>
    <w:rsid w:val="00092D83"/>
    <w:rsid w:val="00094D17"/>
    <w:rsid w:val="000966AA"/>
    <w:rsid w:val="00096AE4"/>
    <w:rsid w:val="00096C5D"/>
    <w:rsid w:val="000976FC"/>
    <w:rsid w:val="000A037A"/>
    <w:rsid w:val="000A0409"/>
    <w:rsid w:val="000A1218"/>
    <w:rsid w:val="000A2660"/>
    <w:rsid w:val="000A2B51"/>
    <w:rsid w:val="000A2E1E"/>
    <w:rsid w:val="000A2EE1"/>
    <w:rsid w:val="000A3973"/>
    <w:rsid w:val="000A53A7"/>
    <w:rsid w:val="000A6889"/>
    <w:rsid w:val="000A73E2"/>
    <w:rsid w:val="000B0E97"/>
    <w:rsid w:val="000B0F13"/>
    <w:rsid w:val="000B120A"/>
    <w:rsid w:val="000B2CAD"/>
    <w:rsid w:val="000B39B2"/>
    <w:rsid w:val="000B42AC"/>
    <w:rsid w:val="000B4B96"/>
    <w:rsid w:val="000B5A94"/>
    <w:rsid w:val="000B659A"/>
    <w:rsid w:val="000B6945"/>
    <w:rsid w:val="000B6DCE"/>
    <w:rsid w:val="000C0625"/>
    <w:rsid w:val="000C070A"/>
    <w:rsid w:val="000C1BDE"/>
    <w:rsid w:val="000C1FBA"/>
    <w:rsid w:val="000C468C"/>
    <w:rsid w:val="000D0F59"/>
    <w:rsid w:val="000D199F"/>
    <w:rsid w:val="000D1E2D"/>
    <w:rsid w:val="000D1EC1"/>
    <w:rsid w:val="000D3D49"/>
    <w:rsid w:val="000D453A"/>
    <w:rsid w:val="000D4559"/>
    <w:rsid w:val="000D45E8"/>
    <w:rsid w:val="000D4620"/>
    <w:rsid w:val="000D5D27"/>
    <w:rsid w:val="000D62A1"/>
    <w:rsid w:val="000D65AD"/>
    <w:rsid w:val="000D7DF9"/>
    <w:rsid w:val="000D7EEC"/>
    <w:rsid w:val="000D89DD"/>
    <w:rsid w:val="000E0AFD"/>
    <w:rsid w:val="000E13C8"/>
    <w:rsid w:val="000E3558"/>
    <w:rsid w:val="000E4423"/>
    <w:rsid w:val="000E44AD"/>
    <w:rsid w:val="000E47EF"/>
    <w:rsid w:val="000E48E2"/>
    <w:rsid w:val="000E5E63"/>
    <w:rsid w:val="000E62FF"/>
    <w:rsid w:val="000E735F"/>
    <w:rsid w:val="000F0084"/>
    <w:rsid w:val="000F021A"/>
    <w:rsid w:val="000F0ED4"/>
    <w:rsid w:val="000F22CA"/>
    <w:rsid w:val="000F2537"/>
    <w:rsid w:val="000F31F7"/>
    <w:rsid w:val="000F3298"/>
    <w:rsid w:val="000F3500"/>
    <w:rsid w:val="000F41AC"/>
    <w:rsid w:val="000F59D4"/>
    <w:rsid w:val="000F5B01"/>
    <w:rsid w:val="000F68A9"/>
    <w:rsid w:val="000F7A2E"/>
    <w:rsid w:val="000F7A8A"/>
    <w:rsid w:val="0010013B"/>
    <w:rsid w:val="0010180E"/>
    <w:rsid w:val="00102F1A"/>
    <w:rsid w:val="0010371B"/>
    <w:rsid w:val="00103756"/>
    <w:rsid w:val="00104B01"/>
    <w:rsid w:val="00104C7A"/>
    <w:rsid w:val="00106318"/>
    <w:rsid w:val="00106522"/>
    <w:rsid w:val="0010687C"/>
    <w:rsid w:val="0010705C"/>
    <w:rsid w:val="0011098B"/>
    <w:rsid w:val="0011120D"/>
    <w:rsid w:val="00111990"/>
    <w:rsid w:val="00111AFB"/>
    <w:rsid w:val="0011299A"/>
    <w:rsid w:val="00113329"/>
    <w:rsid w:val="00115227"/>
    <w:rsid w:val="00115546"/>
    <w:rsid w:val="00115E3F"/>
    <w:rsid w:val="00115E5A"/>
    <w:rsid w:val="001176AC"/>
    <w:rsid w:val="001209B3"/>
    <w:rsid w:val="0012147B"/>
    <w:rsid w:val="00121C66"/>
    <w:rsid w:val="001220E4"/>
    <w:rsid w:val="001231E9"/>
    <w:rsid w:val="00123C8C"/>
    <w:rsid w:val="00123D73"/>
    <w:rsid w:val="00123DA1"/>
    <w:rsid w:val="0012644A"/>
    <w:rsid w:val="001270DC"/>
    <w:rsid w:val="00127888"/>
    <w:rsid w:val="0013077D"/>
    <w:rsid w:val="00131AE6"/>
    <w:rsid w:val="00132B25"/>
    <w:rsid w:val="00132ECE"/>
    <w:rsid w:val="0013534D"/>
    <w:rsid w:val="00135E8F"/>
    <w:rsid w:val="00136BE0"/>
    <w:rsid w:val="0014039A"/>
    <w:rsid w:val="00140535"/>
    <w:rsid w:val="0014098C"/>
    <w:rsid w:val="001419F0"/>
    <w:rsid w:val="00141BC9"/>
    <w:rsid w:val="00142DE2"/>
    <w:rsid w:val="00143683"/>
    <w:rsid w:val="00143691"/>
    <w:rsid w:val="0014423D"/>
    <w:rsid w:val="00144588"/>
    <w:rsid w:val="0014506C"/>
    <w:rsid w:val="001477F1"/>
    <w:rsid w:val="001500C7"/>
    <w:rsid w:val="00150630"/>
    <w:rsid w:val="001513F9"/>
    <w:rsid w:val="0015198F"/>
    <w:rsid w:val="00152091"/>
    <w:rsid w:val="00152655"/>
    <w:rsid w:val="00154F01"/>
    <w:rsid w:val="0016128A"/>
    <w:rsid w:val="001614D7"/>
    <w:rsid w:val="001616E7"/>
    <w:rsid w:val="00161F29"/>
    <w:rsid w:val="00162745"/>
    <w:rsid w:val="00163E52"/>
    <w:rsid w:val="001644A4"/>
    <w:rsid w:val="00164912"/>
    <w:rsid w:val="00165735"/>
    <w:rsid w:val="0016648C"/>
    <w:rsid w:val="0016658B"/>
    <w:rsid w:val="001701FA"/>
    <w:rsid w:val="001707C2"/>
    <w:rsid w:val="00171BCC"/>
    <w:rsid w:val="00172AA7"/>
    <w:rsid w:val="00172BE4"/>
    <w:rsid w:val="00172DE4"/>
    <w:rsid w:val="00172DEF"/>
    <w:rsid w:val="001738AE"/>
    <w:rsid w:val="00173A90"/>
    <w:rsid w:val="00173BBC"/>
    <w:rsid w:val="00173F19"/>
    <w:rsid w:val="00174AAF"/>
    <w:rsid w:val="00174CF1"/>
    <w:rsid w:val="00175A3A"/>
    <w:rsid w:val="001765B9"/>
    <w:rsid w:val="001768BE"/>
    <w:rsid w:val="00177AC0"/>
    <w:rsid w:val="0018182E"/>
    <w:rsid w:val="0018281C"/>
    <w:rsid w:val="00182CE6"/>
    <w:rsid w:val="00182D6C"/>
    <w:rsid w:val="0018322B"/>
    <w:rsid w:val="00183625"/>
    <w:rsid w:val="00183837"/>
    <w:rsid w:val="00184699"/>
    <w:rsid w:val="00185395"/>
    <w:rsid w:val="00185D6D"/>
    <w:rsid w:val="00186371"/>
    <w:rsid w:val="00187A0D"/>
    <w:rsid w:val="00187EB6"/>
    <w:rsid w:val="001901E6"/>
    <w:rsid w:val="00190230"/>
    <w:rsid w:val="00190DBE"/>
    <w:rsid w:val="00192B78"/>
    <w:rsid w:val="00193FCE"/>
    <w:rsid w:val="00194148"/>
    <w:rsid w:val="001948B6"/>
    <w:rsid w:val="00194C73"/>
    <w:rsid w:val="00196657"/>
    <w:rsid w:val="00196BB5"/>
    <w:rsid w:val="00196FEF"/>
    <w:rsid w:val="00197704"/>
    <w:rsid w:val="00197AEF"/>
    <w:rsid w:val="001A0BFA"/>
    <w:rsid w:val="001A1058"/>
    <w:rsid w:val="001A140D"/>
    <w:rsid w:val="001A2110"/>
    <w:rsid w:val="001A234F"/>
    <w:rsid w:val="001A2BD0"/>
    <w:rsid w:val="001A2CA5"/>
    <w:rsid w:val="001A3D47"/>
    <w:rsid w:val="001A7B75"/>
    <w:rsid w:val="001B06A5"/>
    <w:rsid w:val="001B1D51"/>
    <w:rsid w:val="001B1E7D"/>
    <w:rsid w:val="001B262F"/>
    <w:rsid w:val="001B2AED"/>
    <w:rsid w:val="001B33BD"/>
    <w:rsid w:val="001B3866"/>
    <w:rsid w:val="001B4A51"/>
    <w:rsid w:val="001B72E5"/>
    <w:rsid w:val="001C3080"/>
    <w:rsid w:val="001C37E6"/>
    <w:rsid w:val="001C50DC"/>
    <w:rsid w:val="001C50F5"/>
    <w:rsid w:val="001C53B1"/>
    <w:rsid w:val="001C5EF0"/>
    <w:rsid w:val="001C6148"/>
    <w:rsid w:val="001C6588"/>
    <w:rsid w:val="001C6CA3"/>
    <w:rsid w:val="001C73C1"/>
    <w:rsid w:val="001C7A2A"/>
    <w:rsid w:val="001D0793"/>
    <w:rsid w:val="001D08C6"/>
    <w:rsid w:val="001D17C6"/>
    <w:rsid w:val="001D1EB7"/>
    <w:rsid w:val="001D21C2"/>
    <w:rsid w:val="001D4D41"/>
    <w:rsid w:val="001D4E82"/>
    <w:rsid w:val="001D5089"/>
    <w:rsid w:val="001D52AC"/>
    <w:rsid w:val="001D6516"/>
    <w:rsid w:val="001D7F0A"/>
    <w:rsid w:val="001E036F"/>
    <w:rsid w:val="001E140F"/>
    <w:rsid w:val="001E1DF1"/>
    <w:rsid w:val="001E238F"/>
    <w:rsid w:val="001E280A"/>
    <w:rsid w:val="001E3255"/>
    <w:rsid w:val="001E3A24"/>
    <w:rsid w:val="001E3FDE"/>
    <w:rsid w:val="001E49BD"/>
    <w:rsid w:val="001E4C45"/>
    <w:rsid w:val="001E5397"/>
    <w:rsid w:val="001E7AC0"/>
    <w:rsid w:val="001E7BEF"/>
    <w:rsid w:val="001F02E2"/>
    <w:rsid w:val="001F0C77"/>
    <w:rsid w:val="001F11AB"/>
    <w:rsid w:val="001F1BA1"/>
    <w:rsid w:val="001F282D"/>
    <w:rsid w:val="001F30AE"/>
    <w:rsid w:val="001F330E"/>
    <w:rsid w:val="001F39A8"/>
    <w:rsid w:val="001F3D94"/>
    <w:rsid w:val="001F53D9"/>
    <w:rsid w:val="001F647B"/>
    <w:rsid w:val="001F6844"/>
    <w:rsid w:val="001F7227"/>
    <w:rsid w:val="001F7696"/>
    <w:rsid w:val="0020048C"/>
    <w:rsid w:val="002028FA"/>
    <w:rsid w:val="00202930"/>
    <w:rsid w:val="00204CB7"/>
    <w:rsid w:val="00204E62"/>
    <w:rsid w:val="002050FE"/>
    <w:rsid w:val="002056A7"/>
    <w:rsid w:val="00206625"/>
    <w:rsid w:val="00206A4E"/>
    <w:rsid w:val="00206B28"/>
    <w:rsid w:val="00206F91"/>
    <w:rsid w:val="00206FFA"/>
    <w:rsid w:val="0020729F"/>
    <w:rsid w:val="002074D9"/>
    <w:rsid w:val="0021048B"/>
    <w:rsid w:val="002108DC"/>
    <w:rsid w:val="0021189B"/>
    <w:rsid w:val="00211F41"/>
    <w:rsid w:val="002120E2"/>
    <w:rsid w:val="002130F3"/>
    <w:rsid w:val="0021345B"/>
    <w:rsid w:val="002137A0"/>
    <w:rsid w:val="002140DA"/>
    <w:rsid w:val="002143BD"/>
    <w:rsid w:val="00214491"/>
    <w:rsid w:val="00214A8E"/>
    <w:rsid w:val="00214EBD"/>
    <w:rsid w:val="00215E85"/>
    <w:rsid w:val="002169D1"/>
    <w:rsid w:val="002170B3"/>
    <w:rsid w:val="00217DAE"/>
    <w:rsid w:val="0022069D"/>
    <w:rsid w:val="0022092E"/>
    <w:rsid w:val="00220AA3"/>
    <w:rsid w:val="00221460"/>
    <w:rsid w:val="002217C6"/>
    <w:rsid w:val="00222075"/>
    <w:rsid w:val="002220F0"/>
    <w:rsid w:val="00222974"/>
    <w:rsid w:val="002250C9"/>
    <w:rsid w:val="002250E9"/>
    <w:rsid w:val="00225D41"/>
    <w:rsid w:val="00225F21"/>
    <w:rsid w:val="0022625D"/>
    <w:rsid w:val="0022633D"/>
    <w:rsid w:val="002264C7"/>
    <w:rsid w:val="00226600"/>
    <w:rsid w:val="002266CD"/>
    <w:rsid w:val="002279D9"/>
    <w:rsid w:val="00227F38"/>
    <w:rsid w:val="00230E01"/>
    <w:rsid w:val="00231BC9"/>
    <w:rsid w:val="00231C4F"/>
    <w:rsid w:val="00231DAA"/>
    <w:rsid w:val="00233519"/>
    <w:rsid w:val="00233B66"/>
    <w:rsid w:val="00233E9D"/>
    <w:rsid w:val="00233F9D"/>
    <w:rsid w:val="002340CF"/>
    <w:rsid w:val="002353AF"/>
    <w:rsid w:val="002353DA"/>
    <w:rsid w:val="00235A79"/>
    <w:rsid w:val="00236A9A"/>
    <w:rsid w:val="00237EC5"/>
    <w:rsid w:val="00242972"/>
    <w:rsid w:val="0024378D"/>
    <w:rsid w:val="00243B66"/>
    <w:rsid w:val="00244BC0"/>
    <w:rsid w:val="0024511B"/>
    <w:rsid w:val="0024527D"/>
    <w:rsid w:val="002465CF"/>
    <w:rsid w:val="002469F9"/>
    <w:rsid w:val="0024708E"/>
    <w:rsid w:val="0025124C"/>
    <w:rsid w:val="00251B2A"/>
    <w:rsid w:val="00252010"/>
    <w:rsid w:val="00252494"/>
    <w:rsid w:val="00253538"/>
    <w:rsid w:val="0025367D"/>
    <w:rsid w:val="0025433C"/>
    <w:rsid w:val="00254BEB"/>
    <w:rsid w:val="002558A6"/>
    <w:rsid w:val="002561D3"/>
    <w:rsid w:val="002564EC"/>
    <w:rsid w:val="00256FD2"/>
    <w:rsid w:val="002575F8"/>
    <w:rsid w:val="0026018B"/>
    <w:rsid w:val="00261CC1"/>
    <w:rsid w:val="002624F7"/>
    <w:rsid w:val="00262B5D"/>
    <w:rsid w:val="0026311B"/>
    <w:rsid w:val="002635AE"/>
    <w:rsid w:val="00263773"/>
    <w:rsid w:val="00264018"/>
    <w:rsid w:val="00264243"/>
    <w:rsid w:val="0026464B"/>
    <w:rsid w:val="0026493B"/>
    <w:rsid w:val="00264969"/>
    <w:rsid w:val="002649C9"/>
    <w:rsid w:val="00265A7F"/>
    <w:rsid w:val="00265D1E"/>
    <w:rsid w:val="00266190"/>
    <w:rsid w:val="00266A91"/>
    <w:rsid w:val="002672D7"/>
    <w:rsid w:val="00267DCA"/>
    <w:rsid w:val="00270133"/>
    <w:rsid w:val="00270708"/>
    <w:rsid w:val="0027123F"/>
    <w:rsid w:val="00271CA6"/>
    <w:rsid w:val="00272232"/>
    <w:rsid w:val="0027249E"/>
    <w:rsid w:val="00273276"/>
    <w:rsid w:val="00273349"/>
    <w:rsid w:val="002733C8"/>
    <w:rsid w:val="0027351D"/>
    <w:rsid w:val="00274290"/>
    <w:rsid w:val="00274562"/>
    <w:rsid w:val="0027473F"/>
    <w:rsid w:val="00274895"/>
    <w:rsid w:val="002748D8"/>
    <w:rsid w:val="00275581"/>
    <w:rsid w:val="00275DD5"/>
    <w:rsid w:val="00276A9A"/>
    <w:rsid w:val="00277F40"/>
    <w:rsid w:val="00280332"/>
    <w:rsid w:val="0028319E"/>
    <w:rsid w:val="002831D3"/>
    <w:rsid w:val="00284020"/>
    <w:rsid w:val="002843F3"/>
    <w:rsid w:val="0028502E"/>
    <w:rsid w:val="00285C38"/>
    <w:rsid w:val="00286F06"/>
    <w:rsid w:val="0028707E"/>
    <w:rsid w:val="00287916"/>
    <w:rsid w:val="00287DCC"/>
    <w:rsid w:val="002903FC"/>
    <w:rsid w:val="00290BB0"/>
    <w:rsid w:val="0029122E"/>
    <w:rsid w:val="002923AF"/>
    <w:rsid w:val="00292769"/>
    <w:rsid w:val="00293279"/>
    <w:rsid w:val="0029499A"/>
    <w:rsid w:val="0029705B"/>
    <w:rsid w:val="002976F1"/>
    <w:rsid w:val="002977C5"/>
    <w:rsid w:val="00297B75"/>
    <w:rsid w:val="00297D88"/>
    <w:rsid w:val="002A01AF"/>
    <w:rsid w:val="002A0FA8"/>
    <w:rsid w:val="002A13B8"/>
    <w:rsid w:val="002A15D0"/>
    <w:rsid w:val="002A2134"/>
    <w:rsid w:val="002A25AC"/>
    <w:rsid w:val="002A4DCB"/>
    <w:rsid w:val="002A537C"/>
    <w:rsid w:val="002A6B92"/>
    <w:rsid w:val="002A6FC9"/>
    <w:rsid w:val="002A72ED"/>
    <w:rsid w:val="002A7B13"/>
    <w:rsid w:val="002B0069"/>
    <w:rsid w:val="002B046D"/>
    <w:rsid w:val="002B29ED"/>
    <w:rsid w:val="002B2EBA"/>
    <w:rsid w:val="002B3CC5"/>
    <w:rsid w:val="002B3E79"/>
    <w:rsid w:val="002B419A"/>
    <w:rsid w:val="002B43B1"/>
    <w:rsid w:val="002B7AF7"/>
    <w:rsid w:val="002C00A7"/>
    <w:rsid w:val="002C0B83"/>
    <w:rsid w:val="002C1AE3"/>
    <w:rsid w:val="002C2A6F"/>
    <w:rsid w:val="002C3E14"/>
    <w:rsid w:val="002C4066"/>
    <w:rsid w:val="002C679E"/>
    <w:rsid w:val="002C7209"/>
    <w:rsid w:val="002C7E4F"/>
    <w:rsid w:val="002D1076"/>
    <w:rsid w:val="002D1831"/>
    <w:rsid w:val="002D1BD0"/>
    <w:rsid w:val="002D32CA"/>
    <w:rsid w:val="002D34CF"/>
    <w:rsid w:val="002D370F"/>
    <w:rsid w:val="002D3DD1"/>
    <w:rsid w:val="002D3DFA"/>
    <w:rsid w:val="002D3FB6"/>
    <w:rsid w:val="002D4797"/>
    <w:rsid w:val="002D53BF"/>
    <w:rsid w:val="002D66C2"/>
    <w:rsid w:val="002D73E9"/>
    <w:rsid w:val="002D7E57"/>
    <w:rsid w:val="002E4C58"/>
    <w:rsid w:val="002E589D"/>
    <w:rsid w:val="002E6172"/>
    <w:rsid w:val="002E61B5"/>
    <w:rsid w:val="002E6686"/>
    <w:rsid w:val="002E6971"/>
    <w:rsid w:val="002E6E61"/>
    <w:rsid w:val="002E726E"/>
    <w:rsid w:val="002E736D"/>
    <w:rsid w:val="002E7481"/>
    <w:rsid w:val="002E7677"/>
    <w:rsid w:val="002E7724"/>
    <w:rsid w:val="002E7BE9"/>
    <w:rsid w:val="002F096D"/>
    <w:rsid w:val="002F0C64"/>
    <w:rsid w:val="002F10C9"/>
    <w:rsid w:val="002F16D7"/>
    <w:rsid w:val="002F1764"/>
    <w:rsid w:val="002F180F"/>
    <w:rsid w:val="002F33D6"/>
    <w:rsid w:val="002F3960"/>
    <w:rsid w:val="002F3EEF"/>
    <w:rsid w:val="002F4FA1"/>
    <w:rsid w:val="002F5EAA"/>
    <w:rsid w:val="002F6375"/>
    <w:rsid w:val="002F6798"/>
    <w:rsid w:val="002F7130"/>
    <w:rsid w:val="0030020B"/>
    <w:rsid w:val="0030050E"/>
    <w:rsid w:val="0030236A"/>
    <w:rsid w:val="003027D7"/>
    <w:rsid w:val="00303D3E"/>
    <w:rsid w:val="003044FF"/>
    <w:rsid w:val="00304A7D"/>
    <w:rsid w:val="00304FF2"/>
    <w:rsid w:val="00305344"/>
    <w:rsid w:val="00305648"/>
    <w:rsid w:val="00310CB7"/>
    <w:rsid w:val="00310D77"/>
    <w:rsid w:val="00310FAD"/>
    <w:rsid w:val="0031102F"/>
    <w:rsid w:val="003119A3"/>
    <w:rsid w:val="00313EBF"/>
    <w:rsid w:val="0031409C"/>
    <w:rsid w:val="003140AB"/>
    <w:rsid w:val="00314B33"/>
    <w:rsid w:val="00315618"/>
    <w:rsid w:val="00315C7F"/>
    <w:rsid w:val="00316495"/>
    <w:rsid w:val="0031665C"/>
    <w:rsid w:val="003174F0"/>
    <w:rsid w:val="003179CF"/>
    <w:rsid w:val="0032028E"/>
    <w:rsid w:val="00320AA9"/>
    <w:rsid w:val="0032181D"/>
    <w:rsid w:val="00321AFC"/>
    <w:rsid w:val="00321EE0"/>
    <w:rsid w:val="00323193"/>
    <w:rsid w:val="00323C1F"/>
    <w:rsid w:val="00323FD2"/>
    <w:rsid w:val="00324540"/>
    <w:rsid w:val="0032462E"/>
    <w:rsid w:val="0032475A"/>
    <w:rsid w:val="00324A03"/>
    <w:rsid w:val="00326152"/>
    <w:rsid w:val="00326ED6"/>
    <w:rsid w:val="00327592"/>
    <w:rsid w:val="00327694"/>
    <w:rsid w:val="00330C7A"/>
    <w:rsid w:val="00331116"/>
    <w:rsid w:val="003318A3"/>
    <w:rsid w:val="0033193E"/>
    <w:rsid w:val="00331ABB"/>
    <w:rsid w:val="00331C0E"/>
    <w:rsid w:val="00331F81"/>
    <w:rsid w:val="0033214C"/>
    <w:rsid w:val="00332527"/>
    <w:rsid w:val="003326C3"/>
    <w:rsid w:val="00332821"/>
    <w:rsid w:val="0033289F"/>
    <w:rsid w:val="00334AB9"/>
    <w:rsid w:val="003356AE"/>
    <w:rsid w:val="00335980"/>
    <w:rsid w:val="00336333"/>
    <w:rsid w:val="003364F4"/>
    <w:rsid w:val="00336980"/>
    <w:rsid w:val="00337835"/>
    <w:rsid w:val="003378EE"/>
    <w:rsid w:val="00340C80"/>
    <w:rsid w:val="00340E02"/>
    <w:rsid w:val="00340FD6"/>
    <w:rsid w:val="0034177D"/>
    <w:rsid w:val="00341FAA"/>
    <w:rsid w:val="0034270B"/>
    <w:rsid w:val="00342BD1"/>
    <w:rsid w:val="003435EA"/>
    <w:rsid w:val="00345E3C"/>
    <w:rsid w:val="00350B20"/>
    <w:rsid w:val="0035130F"/>
    <w:rsid w:val="003514FD"/>
    <w:rsid w:val="003516FF"/>
    <w:rsid w:val="003517F3"/>
    <w:rsid w:val="0035361C"/>
    <w:rsid w:val="00353D0E"/>
    <w:rsid w:val="00354BE9"/>
    <w:rsid w:val="0035659A"/>
    <w:rsid w:val="003569FB"/>
    <w:rsid w:val="00356D5B"/>
    <w:rsid w:val="00356F83"/>
    <w:rsid w:val="0035706F"/>
    <w:rsid w:val="003604F3"/>
    <w:rsid w:val="0036193E"/>
    <w:rsid w:val="00361CC9"/>
    <w:rsid w:val="0036264B"/>
    <w:rsid w:val="00362A0E"/>
    <w:rsid w:val="003635E3"/>
    <w:rsid w:val="0036366C"/>
    <w:rsid w:val="00363BFF"/>
    <w:rsid w:val="00363D53"/>
    <w:rsid w:val="00365474"/>
    <w:rsid w:val="003658DA"/>
    <w:rsid w:val="00367CCE"/>
    <w:rsid w:val="00367EE9"/>
    <w:rsid w:val="00370163"/>
    <w:rsid w:val="003712DC"/>
    <w:rsid w:val="00371B0D"/>
    <w:rsid w:val="0037239A"/>
    <w:rsid w:val="00372CDA"/>
    <w:rsid w:val="00372EE8"/>
    <w:rsid w:val="0037358B"/>
    <w:rsid w:val="00373701"/>
    <w:rsid w:val="00373755"/>
    <w:rsid w:val="00373ABC"/>
    <w:rsid w:val="00373BA2"/>
    <w:rsid w:val="00374078"/>
    <w:rsid w:val="0037477B"/>
    <w:rsid w:val="00374936"/>
    <w:rsid w:val="003759D7"/>
    <w:rsid w:val="003772DC"/>
    <w:rsid w:val="003777AE"/>
    <w:rsid w:val="00377859"/>
    <w:rsid w:val="00380286"/>
    <w:rsid w:val="0038098F"/>
    <w:rsid w:val="00380E2F"/>
    <w:rsid w:val="00380EDC"/>
    <w:rsid w:val="00381B80"/>
    <w:rsid w:val="00381D87"/>
    <w:rsid w:val="00384C28"/>
    <w:rsid w:val="00385040"/>
    <w:rsid w:val="00385369"/>
    <w:rsid w:val="00385587"/>
    <w:rsid w:val="003859D6"/>
    <w:rsid w:val="003861C6"/>
    <w:rsid w:val="003876AB"/>
    <w:rsid w:val="00387A18"/>
    <w:rsid w:val="00387AD3"/>
    <w:rsid w:val="00387AFD"/>
    <w:rsid w:val="003911B2"/>
    <w:rsid w:val="0039184F"/>
    <w:rsid w:val="0039230E"/>
    <w:rsid w:val="00393ACB"/>
    <w:rsid w:val="00393F2E"/>
    <w:rsid w:val="00394F0B"/>
    <w:rsid w:val="0039579F"/>
    <w:rsid w:val="003A05D2"/>
    <w:rsid w:val="003A0EA2"/>
    <w:rsid w:val="003A1354"/>
    <w:rsid w:val="003A2E03"/>
    <w:rsid w:val="003A3997"/>
    <w:rsid w:val="003A4E54"/>
    <w:rsid w:val="003A5CB4"/>
    <w:rsid w:val="003A6509"/>
    <w:rsid w:val="003A74EC"/>
    <w:rsid w:val="003A79BB"/>
    <w:rsid w:val="003A7C9C"/>
    <w:rsid w:val="003B0B82"/>
    <w:rsid w:val="003B13B5"/>
    <w:rsid w:val="003B157D"/>
    <w:rsid w:val="003B1D08"/>
    <w:rsid w:val="003B203C"/>
    <w:rsid w:val="003B2687"/>
    <w:rsid w:val="003B2A4C"/>
    <w:rsid w:val="003B2E83"/>
    <w:rsid w:val="003B3485"/>
    <w:rsid w:val="003B4EC6"/>
    <w:rsid w:val="003B532A"/>
    <w:rsid w:val="003B5A8C"/>
    <w:rsid w:val="003B6BCD"/>
    <w:rsid w:val="003B6EF6"/>
    <w:rsid w:val="003B99AF"/>
    <w:rsid w:val="003C0955"/>
    <w:rsid w:val="003C0C32"/>
    <w:rsid w:val="003C1420"/>
    <w:rsid w:val="003C180F"/>
    <w:rsid w:val="003C2514"/>
    <w:rsid w:val="003C2BD8"/>
    <w:rsid w:val="003C44FA"/>
    <w:rsid w:val="003C6510"/>
    <w:rsid w:val="003C6FBE"/>
    <w:rsid w:val="003C73EB"/>
    <w:rsid w:val="003C785E"/>
    <w:rsid w:val="003C7B90"/>
    <w:rsid w:val="003C7D3A"/>
    <w:rsid w:val="003D0EF2"/>
    <w:rsid w:val="003D1E78"/>
    <w:rsid w:val="003D23D0"/>
    <w:rsid w:val="003D27A9"/>
    <w:rsid w:val="003D29E6"/>
    <w:rsid w:val="003D315D"/>
    <w:rsid w:val="003D439F"/>
    <w:rsid w:val="003D54B8"/>
    <w:rsid w:val="003D6348"/>
    <w:rsid w:val="003D65B4"/>
    <w:rsid w:val="003D6F2C"/>
    <w:rsid w:val="003D705D"/>
    <w:rsid w:val="003D78A9"/>
    <w:rsid w:val="003DE13B"/>
    <w:rsid w:val="003E230B"/>
    <w:rsid w:val="003E27F8"/>
    <w:rsid w:val="003E31A7"/>
    <w:rsid w:val="003E3D49"/>
    <w:rsid w:val="003E476E"/>
    <w:rsid w:val="003E6B2D"/>
    <w:rsid w:val="003E6B8E"/>
    <w:rsid w:val="003E6F09"/>
    <w:rsid w:val="003E77C2"/>
    <w:rsid w:val="003F15C2"/>
    <w:rsid w:val="003F17D1"/>
    <w:rsid w:val="003F2175"/>
    <w:rsid w:val="003F515A"/>
    <w:rsid w:val="003F598B"/>
    <w:rsid w:val="003F6FC6"/>
    <w:rsid w:val="003F7F40"/>
    <w:rsid w:val="004013A8"/>
    <w:rsid w:val="00402F3E"/>
    <w:rsid w:val="00402F6C"/>
    <w:rsid w:val="004034C2"/>
    <w:rsid w:val="00405A81"/>
    <w:rsid w:val="004067CB"/>
    <w:rsid w:val="00406E86"/>
    <w:rsid w:val="00407C36"/>
    <w:rsid w:val="00410432"/>
    <w:rsid w:val="00410CF1"/>
    <w:rsid w:val="00411714"/>
    <w:rsid w:val="00411A17"/>
    <w:rsid w:val="00411AEF"/>
    <w:rsid w:val="00411F94"/>
    <w:rsid w:val="00412385"/>
    <w:rsid w:val="00412A43"/>
    <w:rsid w:val="00414D3C"/>
    <w:rsid w:val="00416213"/>
    <w:rsid w:val="00416756"/>
    <w:rsid w:val="004228F7"/>
    <w:rsid w:val="0042290F"/>
    <w:rsid w:val="00422EAE"/>
    <w:rsid w:val="004231B7"/>
    <w:rsid w:val="004235D5"/>
    <w:rsid w:val="004246D2"/>
    <w:rsid w:val="00424984"/>
    <w:rsid w:val="004258C7"/>
    <w:rsid w:val="00425FE5"/>
    <w:rsid w:val="004279F5"/>
    <w:rsid w:val="0043138D"/>
    <w:rsid w:val="0043194E"/>
    <w:rsid w:val="00431E35"/>
    <w:rsid w:val="00431E80"/>
    <w:rsid w:val="004324A5"/>
    <w:rsid w:val="00432524"/>
    <w:rsid w:val="004332C6"/>
    <w:rsid w:val="00434084"/>
    <w:rsid w:val="004340BA"/>
    <w:rsid w:val="0043442D"/>
    <w:rsid w:val="00434928"/>
    <w:rsid w:val="00435CE7"/>
    <w:rsid w:val="004361A9"/>
    <w:rsid w:val="00437207"/>
    <w:rsid w:val="00440B33"/>
    <w:rsid w:val="00440B9F"/>
    <w:rsid w:val="00441601"/>
    <w:rsid w:val="004422E0"/>
    <w:rsid w:val="00442647"/>
    <w:rsid w:val="004428E6"/>
    <w:rsid w:val="00444E69"/>
    <w:rsid w:val="00444EA7"/>
    <w:rsid w:val="004464D2"/>
    <w:rsid w:val="00450030"/>
    <w:rsid w:val="0045006C"/>
    <w:rsid w:val="0045046E"/>
    <w:rsid w:val="00450565"/>
    <w:rsid w:val="00451CE9"/>
    <w:rsid w:val="00451D77"/>
    <w:rsid w:val="0045277B"/>
    <w:rsid w:val="00452B17"/>
    <w:rsid w:val="00452F99"/>
    <w:rsid w:val="00453527"/>
    <w:rsid w:val="0045388C"/>
    <w:rsid w:val="004543CE"/>
    <w:rsid w:val="00454D43"/>
    <w:rsid w:val="00455016"/>
    <w:rsid w:val="0045503D"/>
    <w:rsid w:val="00456324"/>
    <w:rsid w:val="00456CBB"/>
    <w:rsid w:val="004576B7"/>
    <w:rsid w:val="00457E4B"/>
    <w:rsid w:val="004604C5"/>
    <w:rsid w:val="00462278"/>
    <w:rsid w:val="00462365"/>
    <w:rsid w:val="00463781"/>
    <w:rsid w:val="00463F09"/>
    <w:rsid w:val="0046401F"/>
    <w:rsid w:val="0046457D"/>
    <w:rsid w:val="00464CBF"/>
    <w:rsid w:val="00465A4A"/>
    <w:rsid w:val="00466980"/>
    <w:rsid w:val="00471FC1"/>
    <w:rsid w:val="00472E75"/>
    <w:rsid w:val="00475A83"/>
    <w:rsid w:val="004769BA"/>
    <w:rsid w:val="004774B0"/>
    <w:rsid w:val="0048091C"/>
    <w:rsid w:val="00481B4D"/>
    <w:rsid w:val="0048450C"/>
    <w:rsid w:val="00484840"/>
    <w:rsid w:val="00485B98"/>
    <w:rsid w:val="00486265"/>
    <w:rsid w:val="00487165"/>
    <w:rsid w:val="004873E8"/>
    <w:rsid w:val="004874F6"/>
    <w:rsid w:val="004877C6"/>
    <w:rsid w:val="00487850"/>
    <w:rsid w:val="00487F76"/>
    <w:rsid w:val="0049017F"/>
    <w:rsid w:val="00490DFF"/>
    <w:rsid w:val="00491395"/>
    <w:rsid w:val="004928D7"/>
    <w:rsid w:val="00492AB7"/>
    <w:rsid w:val="00493610"/>
    <w:rsid w:val="004943EA"/>
    <w:rsid w:val="0049539E"/>
    <w:rsid w:val="004953FB"/>
    <w:rsid w:val="00497919"/>
    <w:rsid w:val="00497A0B"/>
    <w:rsid w:val="004A0106"/>
    <w:rsid w:val="004A0FCA"/>
    <w:rsid w:val="004A15DF"/>
    <w:rsid w:val="004A1BE2"/>
    <w:rsid w:val="004A1EFB"/>
    <w:rsid w:val="004A2190"/>
    <w:rsid w:val="004A2212"/>
    <w:rsid w:val="004A2DD9"/>
    <w:rsid w:val="004A30D9"/>
    <w:rsid w:val="004A30ED"/>
    <w:rsid w:val="004A4036"/>
    <w:rsid w:val="004A4439"/>
    <w:rsid w:val="004A5E69"/>
    <w:rsid w:val="004A63F5"/>
    <w:rsid w:val="004A6E83"/>
    <w:rsid w:val="004A78FD"/>
    <w:rsid w:val="004B0D7F"/>
    <w:rsid w:val="004B2607"/>
    <w:rsid w:val="004B2F36"/>
    <w:rsid w:val="004B3521"/>
    <w:rsid w:val="004B49C6"/>
    <w:rsid w:val="004B4D15"/>
    <w:rsid w:val="004B58F7"/>
    <w:rsid w:val="004B5F9E"/>
    <w:rsid w:val="004C0217"/>
    <w:rsid w:val="004C1739"/>
    <w:rsid w:val="004C173D"/>
    <w:rsid w:val="004C3FF6"/>
    <w:rsid w:val="004C4556"/>
    <w:rsid w:val="004C4ACF"/>
    <w:rsid w:val="004C5E4F"/>
    <w:rsid w:val="004C78DC"/>
    <w:rsid w:val="004D0E8A"/>
    <w:rsid w:val="004D1340"/>
    <w:rsid w:val="004D1E4F"/>
    <w:rsid w:val="004D2C55"/>
    <w:rsid w:val="004D411E"/>
    <w:rsid w:val="004D443E"/>
    <w:rsid w:val="004D621C"/>
    <w:rsid w:val="004D62E8"/>
    <w:rsid w:val="004D7950"/>
    <w:rsid w:val="004E0A21"/>
    <w:rsid w:val="004E0E99"/>
    <w:rsid w:val="004E0F56"/>
    <w:rsid w:val="004E1D9B"/>
    <w:rsid w:val="004E1DBD"/>
    <w:rsid w:val="004E1E7A"/>
    <w:rsid w:val="004E1EEA"/>
    <w:rsid w:val="004E2444"/>
    <w:rsid w:val="004E347A"/>
    <w:rsid w:val="004E3ADE"/>
    <w:rsid w:val="004E597C"/>
    <w:rsid w:val="004E5F42"/>
    <w:rsid w:val="004E6421"/>
    <w:rsid w:val="004E68A7"/>
    <w:rsid w:val="004E691D"/>
    <w:rsid w:val="004E6B3B"/>
    <w:rsid w:val="004E6B52"/>
    <w:rsid w:val="004F04D2"/>
    <w:rsid w:val="004F1F82"/>
    <w:rsid w:val="004F2546"/>
    <w:rsid w:val="004F3C91"/>
    <w:rsid w:val="004F46CB"/>
    <w:rsid w:val="004F64EE"/>
    <w:rsid w:val="004F6A17"/>
    <w:rsid w:val="004F7CFA"/>
    <w:rsid w:val="005010FE"/>
    <w:rsid w:val="00501298"/>
    <w:rsid w:val="00501CF8"/>
    <w:rsid w:val="005028EC"/>
    <w:rsid w:val="0050322B"/>
    <w:rsid w:val="00503404"/>
    <w:rsid w:val="00505BCB"/>
    <w:rsid w:val="00505DF5"/>
    <w:rsid w:val="005060FE"/>
    <w:rsid w:val="005061EA"/>
    <w:rsid w:val="005070C4"/>
    <w:rsid w:val="00507B59"/>
    <w:rsid w:val="005109C9"/>
    <w:rsid w:val="005117C7"/>
    <w:rsid w:val="00511A38"/>
    <w:rsid w:val="00511D40"/>
    <w:rsid w:val="005123BD"/>
    <w:rsid w:val="00512EDF"/>
    <w:rsid w:val="00512FEF"/>
    <w:rsid w:val="00513353"/>
    <w:rsid w:val="0051502E"/>
    <w:rsid w:val="005152FA"/>
    <w:rsid w:val="0051776D"/>
    <w:rsid w:val="00517A11"/>
    <w:rsid w:val="00517AAC"/>
    <w:rsid w:val="00517FC7"/>
    <w:rsid w:val="005203FA"/>
    <w:rsid w:val="005205FE"/>
    <w:rsid w:val="00520E7C"/>
    <w:rsid w:val="00521406"/>
    <w:rsid w:val="0052151E"/>
    <w:rsid w:val="005219B1"/>
    <w:rsid w:val="0052281F"/>
    <w:rsid w:val="00522E14"/>
    <w:rsid w:val="00522F0F"/>
    <w:rsid w:val="00523A89"/>
    <w:rsid w:val="005241E9"/>
    <w:rsid w:val="0052528B"/>
    <w:rsid w:val="00526DED"/>
    <w:rsid w:val="00526F64"/>
    <w:rsid w:val="00527F8D"/>
    <w:rsid w:val="00530FF2"/>
    <w:rsid w:val="005326DF"/>
    <w:rsid w:val="0053281D"/>
    <w:rsid w:val="00534D63"/>
    <w:rsid w:val="00535297"/>
    <w:rsid w:val="005368FC"/>
    <w:rsid w:val="00536A99"/>
    <w:rsid w:val="00536F49"/>
    <w:rsid w:val="00537C4C"/>
    <w:rsid w:val="00540A21"/>
    <w:rsid w:val="00540A46"/>
    <w:rsid w:val="005425F9"/>
    <w:rsid w:val="00542959"/>
    <w:rsid w:val="005432D8"/>
    <w:rsid w:val="005438FF"/>
    <w:rsid w:val="00545043"/>
    <w:rsid w:val="00545572"/>
    <w:rsid w:val="00545693"/>
    <w:rsid w:val="00550781"/>
    <w:rsid w:val="00551522"/>
    <w:rsid w:val="00551A9C"/>
    <w:rsid w:val="00553583"/>
    <w:rsid w:val="0055474F"/>
    <w:rsid w:val="0055791C"/>
    <w:rsid w:val="00560498"/>
    <w:rsid w:val="0056196A"/>
    <w:rsid w:val="00561FEE"/>
    <w:rsid w:val="005638A7"/>
    <w:rsid w:val="00564BC9"/>
    <w:rsid w:val="005659B1"/>
    <w:rsid w:val="005703C1"/>
    <w:rsid w:val="005706EC"/>
    <w:rsid w:val="005719A6"/>
    <w:rsid w:val="00571A1D"/>
    <w:rsid w:val="00573973"/>
    <w:rsid w:val="00575094"/>
    <w:rsid w:val="005751E4"/>
    <w:rsid w:val="00575668"/>
    <w:rsid w:val="005762BE"/>
    <w:rsid w:val="005763F6"/>
    <w:rsid w:val="005765B2"/>
    <w:rsid w:val="00577168"/>
    <w:rsid w:val="0058005A"/>
    <w:rsid w:val="005800F5"/>
    <w:rsid w:val="0058131E"/>
    <w:rsid w:val="0058189B"/>
    <w:rsid w:val="00581AE8"/>
    <w:rsid w:val="00581E53"/>
    <w:rsid w:val="00582412"/>
    <w:rsid w:val="0058297B"/>
    <w:rsid w:val="00582ABA"/>
    <w:rsid w:val="005834C8"/>
    <w:rsid w:val="005837D2"/>
    <w:rsid w:val="00583FD7"/>
    <w:rsid w:val="00584136"/>
    <w:rsid w:val="00584436"/>
    <w:rsid w:val="00587F70"/>
    <w:rsid w:val="00591C8C"/>
    <w:rsid w:val="00591FC6"/>
    <w:rsid w:val="0059231F"/>
    <w:rsid w:val="00594403"/>
    <w:rsid w:val="00594BE7"/>
    <w:rsid w:val="00595472"/>
    <w:rsid w:val="00596128"/>
    <w:rsid w:val="00597308"/>
    <w:rsid w:val="00597ADD"/>
    <w:rsid w:val="005A047C"/>
    <w:rsid w:val="005A0CD1"/>
    <w:rsid w:val="005A0ED5"/>
    <w:rsid w:val="005A133F"/>
    <w:rsid w:val="005A174C"/>
    <w:rsid w:val="005A1EE1"/>
    <w:rsid w:val="005A36A3"/>
    <w:rsid w:val="005A65A0"/>
    <w:rsid w:val="005A6CCE"/>
    <w:rsid w:val="005A7216"/>
    <w:rsid w:val="005A77CD"/>
    <w:rsid w:val="005B272F"/>
    <w:rsid w:val="005B2BEE"/>
    <w:rsid w:val="005B595B"/>
    <w:rsid w:val="005B74FD"/>
    <w:rsid w:val="005C03B7"/>
    <w:rsid w:val="005C09B7"/>
    <w:rsid w:val="005C0A5D"/>
    <w:rsid w:val="005C0C8B"/>
    <w:rsid w:val="005C19E2"/>
    <w:rsid w:val="005C1B2C"/>
    <w:rsid w:val="005C28AD"/>
    <w:rsid w:val="005C2A63"/>
    <w:rsid w:val="005C2FC5"/>
    <w:rsid w:val="005C59E4"/>
    <w:rsid w:val="005C62AE"/>
    <w:rsid w:val="005C64A9"/>
    <w:rsid w:val="005C6B16"/>
    <w:rsid w:val="005C6B5C"/>
    <w:rsid w:val="005D04CF"/>
    <w:rsid w:val="005D0EC1"/>
    <w:rsid w:val="005D0F4F"/>
    <w:rsid w:val="005D1C98"/>
    <w:rsid w:val="005D2070"/>
    <w:rsid w:val="005D2B81"/>
    <w:rsid w:val="005D43A4"/>
    <w:rsid w:val="005D63D6"/>
    <w:rsid w:val="005D6FAF"/>
    <w:rsid w:val="005E091B"/>
    <w:rsid w:val="005E0C33"/>
    <w:rsid w:val="005E11C3"/>
    <w:rsid w:val="005E2FAB"/>
    <w:rsid w:val="005E378B"/>
    <w:rsid w:val="005E3AB4"/>
    <w:rsid w:val="005E6710"/>
    <w:rsid w:val="005E7511"/>
    <w:rsid w:val="005F00A7"/>
    <w:rsid w:val="005F01C9"/>
    <w:rsid w:val="005F13A3"/>
    <w:rsid w:val="005F15C0"/>
    <w:rsid w:val="005F1C07"/>
    <w:rsid w:val="005F2C88"/>
    <w:rsid w:val="005F3255"/>
    <w:rsid w:val="005F35AB"/>
    <w:rsid w:val="005F4273"/>
    <w:rsid w:val="005F5700"/>
    <w:rsid w:val="005F5B97"/>
    <w:rsid w:val="005F5D59"/>
    <w:rsid w:val="005F6860"/>
    <w:rsid w:val="005F6E40"/>
    <w:rsid w:val="00600085"/>
    <w:rsid w:val="00600E34"/>
    <w:rsid w:val="00601437"/>
    <w:rsid w:val="00602A59"/>
    <w:rsid w:val="00602C0A"/>
    <w:rsid w:val="00603231"/>
    <w:rsid w:val="00603565"/>
    <w:rsid w:val="006050B2"/>
    <w:rsid w:val="006051E2"/>
    <w:rsid w:val="006053CA"/>
    <w:rsid w:val="00605592"/>
    <w:rsid w:val="006058AB"/>
    <w:rsid w:val="00606576"/>
    <w:rsid w:val="00606A2E"/>
    <w:rsid w:val="00606E9D"/>
    <w:rsid w:val="006070AD"/>
    <w:rsid w:val="00611A06"/>
    <w:rsid w:val="00611D75"/>
    <w:rsid w:val="0061221E"/>
    <w:rsid w:val="0061258E"/>
    <w:rsid w:val="00612996"/>
    <w:rsid w:val="00613148"/>
    <w:rsid w:val="00613850"/>
    <w:rsid w:val="00614A06"/>
    <w:rsid w:val="00616428"/>
    <w:rsid w:val="0061727E"/>
    <w:rsid w:val="00617B92"/>
    <w:rsid w:val="00617BA7"/>
    <w:rsid w:val="00620013"/>
    <w:rsid w:val="006218DD"/>
    <w:rsid w:val="006220F6"/>
    <w:rsid w:val="00622A6C"/>
    <w:rsid w:val="00622FA3"/>
    <w:rsid w:val="00624067"/>
    <w:rsid w:val="006253DD"/>
    <w:rsid w:val="00625447"/>
    <w:rsid w:val="006258A8"/>
    <w:rsid w:val="00625FFC"/>
    <w:rsid w:val="00630042"/>
    <w:rsid w:val="0063126A"/>
    <w:rsid w:val="0063176E"/>
    <w:rsid w:val="00631B38"/>
    <w:rsid w:val="00631FEF"/>
    <w:rsid w:val="0063389F"/>
    <w:rsid w:val="00633909"/>
    <w:rsid w:val="00633E95"/>
    <w:rsid w:val="00634BAE"/>
    <w:rsid w:val="00634BB8"/>
    <w:rsid w:val="0063553C"/>
    <w:rsid w:val="00636E6E"/>
    <w:rsid w:val="00637A98"/>
    <w:rsid w:val="00640483"/>
    <w:rsid w:val="0064050B"/>
    <w:rsid w:val="00640B1C"/>
    <w:rsid w:val="00640C0D"/>
    <w:rsid w:val="00640F5E"/>
    <w:rsid w:val="00643C11"/>
    <w:rsid w:val="00643C3A"/>
    <w:rsid w:val="00643DCE"/>
    <w:rsid w:val="00644771"/>
    <w:rsid w:val="006453C3"/>
    <w:rsid w:val="00645B63"/>
    <w:rsid w:val="00646BC6"/>
    <w:rsid w:val="00650BA1"/>
    <w:rsid w:val="00651A73"/>
    <w:rsid w:val="00652295"/>
    <w:rsid w:val="00652317"/>
    <w:rsid w:val="00652CAC"/>
    <w:rsid w:val="006538CA"/>
    <w:rsid w:val="00653910"/>
    <w:rsid w:val="00654F9E"/>
    <w:rsid w:val="00655123"/>
    <w:rsid w:val="00662B2A"/>
    <w:rsid w:val="00664220"/>
    <w:rsid w:val="00664AAC"/>
    <w:rsid w:val="00664E62"/>
    <w:rsid w:val="00665DDE"/>
    <w:rsid w:val="00666F57"/>
    <w:rsid w:val="006673A4"/>
    <w:rsid w:val="00667745"/>
    <w:rsid w:val="00667A75"/>
    <w:rsid w:val="00671198"/>
    <w:rsid w:val="00671624"/>
    <w:rsid w:val="00671EC5"/>
    <w:rsid w:val="0067213A"/>
    <w:rsid w:val="00672C3F"/>
    <w:rsid w:val="006730A1"/>
    <w:rsid w:val="006733C6"/>
    <w:rsid w:val="00673974"/>
    <w:rsid w:val="00674132"/>
    <w:rsid w:val="00674261"/>
    <w:rsid w:val="006752BB"/>
    <w:rsid w:val="00675D7A"/>
    <w:rsid w:val="006760D0"/>
    <w:rsid w:val="00676428"/>
    <w:rsid w:val="00676476"/>
    <w:rsid w:val="00680122"/>
    <w:rsid w:val="0068185F"/>
    <w:rsid w:val="006825AE"/>
    <w:rsid w:val="00683ABA"/>
    <w:rsid w:val="006842D2"/>
    <w:rsid w:val="00684965"/>
    <w:rsid w:val="00684D0B"/>
    <w:rsid w:val="00684EF2"/>
    <w:rsid w:val="0068509D"/>
    <w:rsid w:val="00685909"/>
    <w:rsid w:val="00686536"/>
    <w:rsid w:val="0068752F"/>
    <w:rsid w:val="00690E00"/>
    <w:rsid w:val="00691C50"/>
    <w:rsid w:val="006927FA"/>
    <w:rsid w:val="00692B10"/>
    <w:rsid w:val="00692F4A"/>
    <w:rsid w:val="0069304C"/>
    <w:rsid w:val="00693979"/>
    <w:rsid w:val="0069442C"/>
    <w:rsid w:val="006A066A"/>
    <w:rsid w:val="006A15B0"/>
    <w:rsid w:val="006A2539"/>
    <w:rsid w:val="006A345A"/>
    <w:rsid w:val="006A3DA6"/>
    <w:rsid w:val="006A3FA0"/>
    <w:rsid w:val="006A4393"/>
    <w:rsid w:val="006A4714"/>
    <w:rsid w:val="006A73A8"/>
    <w:rsid w:val="006A77C5"/>
    <w:rsid w:val="006B1B57"/>
    <w:rsid w:val="006B2ACF"/>
    <w:rsid w:val="006B307C"/>
    <w:rsid w:val="006B3323"/>
    <w:rsid w:val="006B3AC2"/>
    <w:rsid w:val="006B407E"/>
    <w:rsid w:val="006B44F7"/>
    <w:rsid w:val="006B47CF"/>
    <w:rsid w:val="006B4DA6"/>
    <w:rsid w:val="006B6D7E"/>
    <w:rsid w:val="006B736C"/>
    <w:rsid w:val="006B75B6"/>
    <w:rsid w:val="006B7721"/>
    <w:rsid w:val="006C04C8"/>
    <w:rsid w:val="006C15AC"/>
    <w:rsid w:val="006C1895"/>
    <w:rsid w:val="006C3720"/>
    <w:rsid w:val="006C3765"/>
    <w:rsid w:val="006C3D51"/>
    <w:rsid w:val="006C4419"/>
    <w:rsid w:val="006C5B76"/>
    <w:rsid w:val="006C5F43"/>
    <w:rsid w:val="006C7046"/>
    <w:rsid w:val="006C75AE"/>
    <w:rsid w:val="006D0511"/>
    <w:rsid w:val="006D0AFC"/>
    <w:rsid w:val="006D1158"/>
    <w:rsid w:val="006D1508"/>
    <w:rsid w:val="006D15AB"/>
    <w:rsid w:val="006D160D"/>
    <w:rsid w:val="006D21AA"/>
    <w:rsid w:val="006D2476"/>
    <w:rsid w:val="006D2626"/>
    <w:rsid w:val="006D2F9B"/>
    <w:rsid w:val="006D4764"/>
    <w:rsid w:val="006D4827"/>
    <w:rsid w:val="006D4CDC"/>
    <w:rsid w:val="006D4F51"/>
    <w:rsid w:val="006D5372"/>
    <w:rsid w:val="006D7C02"/>
    <w:rsid w:val="006E09D7"/>
    <w:rsid w:val="006E23B6"/>
    <w:rsid w:val="006E2461"/>
    <w:rsid w:val="006E298B"/>
    <w:rsid w:val="006E3DBC"/>
    <w:rsid w:val="006E3DF6"/>
    <w:rsid w:val="006E4FCB"/>
    <w:rsid w:val="006E5978"/>
    <w:rsid w:val="006E64D0"/>
    <w:rsid w:val="006E7569"/>
    <w:rsid w:val="006E7A77"/>
    <w:rsid w:val="006F084B"/>
    <w:rsid w:val="006F1654"/>
    <w:rsid w:val="006F258E"/>
    <w:rsid w:val="006F37DD"/>
    <w:rsid w:val="006F4629"/>
    <w:rsid w:val="006F4E21"/>
    <w:rsid w:val="006F51E9"/>
    <w:rsid w:val="006F5F9D"/>
    <w:rsid w:val="006F6C0B"/>
    <w:rsid w:val="00700425"/>
    <w:rsid w:val="00700698"/>
    <w:rsid w:val="00700D25"/>
    <w:rsid w:val="007017D0"/>
    <w:rsid w:val="00701C34"/>
    <w:rsid w:val="007022F9"/>
    <w:rsid w:val="007026A4"/>
    <w:rsid w:val="00702AC8"/>
    <w:rsid w:val="00702FD1"/>
    <w:rsid w:val="00703D66"/>
    <w:rsid w:val="00703E45"/>
    <w:rsid w:val="00704379"/>
    <w:rsid w:val="007051BC"/>
    <w:rsid w:val="00706361"/>
    <w:rsid w:val="0070659B"/>
    <w:rsid w:val="00706FA7"/>
    <w:rsid w:val="00710828"/>
    <w:rsid w:val="007108FF"/>
    <w:rsid w:val="00711992"/>
    <w:rsid w:val="00711F61"/>
    <w:rsid w:val="0071270F"/>
    <w:rsid w:val="00714725"/>
    <w:rsid w:val="00715653"/>
    <w:rsid w:val="0071727C"/>
    <w:rsid w:val="00717D68"/>
    <w:rsid w:val="0072042B"/>
    <w:rsid w:val="007205CC"/>
    <w:rsid w:val="00720FB0"/>
    <w:rsid w:val="007215A8"/>
    <w:rsid w:val="0072238A"/>
    <w:rsid w:val="007235D2"/>
    <w:rsid w:val="00726399"/>
    <w:rsid w:val="007304C1"/>
    <w:rsid w:val="00730B31"/>
    <w:rsid w:val="00731A2D"/>
    <w:rsid w:val="0073259D"/>
    <w:rsid w:val="00733F2A"/>
    <w:rsid w:val="00735097"/>
    <w:rsid w:val="0073582C"/>
    <w:rsid w:val="0073616A"/>
    <w:rsid w:val="00736673"/>
    <w:rsid w:val="00737E0C"/>
    <w:rsid w:val="0074051E"/>
    <w:rsid w:val="00740B87"/>
    <w:rsid w:val="00740C56"/>
    <w:rsid w:val="00740FE7"/>
    <w:rsid w:val="00740FF2"/>
    <w:rsid w:val="0074114A"/>
    <w:rsid w:val="00741477"/>
    <w:rsid w:val="00741B68"/>
    <w:rsid w:val="00742084"/>
    <w:rsid w:val="00742719"/>
    <w:rsid w:val="007427E2"/>
    <w:rsid w:val="0074326F"/>
    <w:rsid w:val="00743CEF"/>
    <w:rsid w:val="007443B6"/>
    <w:rsid w:val="00744FD2"/>
    <w:rsid w:val="00747AAC"/>
    <w:rsid w:val="00750AF2"/>
    <w:rsid w:val="00751800"/>
    <w:rsid w:val="007519B3"/>
    <w:rsid w:val="00751EFA"/>
    <w:rsid w:val="00752852"/>
    <w:rsid w:val="00752D1E"/>
    <w:rsid w:val="00752E5A"/>
    <w:rsid w:val="00753D59"/>
    <w:rsid w:val="0075682D"/>
    <w:rsid w:val="00757106"/>
    <w:rsid w:val="00757778"/>
    <w:rsid w:val="00757E89"/>
    <w:rsid w:val="00760981"/>
    <w:rsid w:val="00760C35"/>
    <w:rsid w:val="007610CE"/>
    <w:rsid w:val="00761229"/>
    <w:rsid w:val="007616EA"/>
    <w:rsid w:val="00761FBE"/>
    <w:rsid w:val="00761FE6"/>
    <w:rsid w:val="00762050"/>
    <w:rsid w:val="0076355E"/>
    <w:rsid w:val="00764B5C"/>
    <w:rsid w:val="007659ED"/>
    <w:rsid w:val="0076724B"/>
    <w:rsid w:val="00767828"/>
    <w:rsid w:val="00767AF1"/>
    <w:rsid w:val="007707F8"/>
    <w:rsid w:val="00770AEF"/>
    <w:rsid w:val="00772585"/>
    <w:rsid w:val="00772BD5"/>
    <w:rsid w:val="00772E62"/>
    <w:rsid w:val="007731F8"/>
    <w:rsid w:val="00774FAA"/>
    <w:rsid w:val="007751F7"/>
    <w:rsid w:val="007755B5"/>
    <w:rsid w:val="00775AFE"/>
    <w:rsid w:val="00775D86"/>
    <w:rsid w:val="00776546"/>
    <w:rsid w:val="0077663F"/>
    <w:rsid w:val="00777308"/>
    <w:rsid w:val="007777C3"/>
    <w:rsid w:val="00780EE6"/>
    <w:rsid w:val="007811DE"/>
    <w:rsid w:val="00781CA3"/>
    <w:rsid w:val="007826DC"/>
    <w:rsid w:val="00784320"/>
    <w:rsid w:val="007844AE"/>
    <w:rsid w:val="00784614"/>
    <w:rsid w:val="00784E4C"/>
    <w:rsid w:val="0078521B"/>
    <w:rsid w:val="007860A4"/>
    <w:rsid w:val="00786241"/>
    <w:rsid w:val="00787066"/>
    <w:rsid w:val="00787A8F"/>
    <w:rsid w:val="00787B56"/>
    <w:rsid w:val="0078A002"/>
    <w:rsid w:val="00790270"/>
    <w:rsid w:val="00790990"/>
    <w:rsid w:val="00790DCD"/>
    <w:rsid w:val="00790DFE"/>
    <w:rsid w:val="00791F0A"/>
    <w:rsid w:val="007923EA"/>
    <w:rsid w:val="007935B8"/>
    <w:rsid w:val="00793814"/>
    <w:rsid w:val="00794699"/>
    <w:rsid w:val="0079485C"/>
    <w:rsid w:val="00794E4B"/>
    <w:rsid w:val="00794EE1"/>
    <w:rsid w:val="00795455"/>
    <w:rsid w:val="007954EF"/>
    <w:rsid w:val="00797804"/>
    <w:rsid w:val="00797A50"/>
    <w:rsid w:val="007A26E8"/>
    <w:rsid w:val="007A290C"/>
    <w:rsid w:val="007A3085"/>
    <w:rsid w:val="007A3682"/>
    <w:rsid w:val="007A3C5C"/>
    <w:rsid w:val="007A3FF3"/>
    <w:rsid w:val="007A58FC"/>
    <w:rsid w:val="007A6153"/>
    <w:rsid w:val="007A6601"/>
    <w:rsid w:val="007B1CDE"/>
    <w:rsid w:val="007B27F4"/>
    <w:rsid w:val="007B5054"/>
    <w:rsid w:val="007B553D"/>
    <w:rsid w:val="007B5EFC"/>
    <w:rsid w:val="007B6E15"/>
    <w:rsid w:val="007B74C6"/>
    <w:rsid w:val="007B7A76"/>
    <w:rsid w:val="007C16DA"/>
    <w:rsid w:val="007C28AB"/>
    <w:rsid w:val="007C36AC"/>
    <w:rsid w:val="007C398F"/>
    <w:rsid w:val="007C3B3A"/>
    <w:rsid w:val="007C3F2D"/>
    <w:rsid w:val="007C4721"/>
    <w:rsid w:val="007C5784"/>
    <w:rsid w:val="007C6277"/>
    <w:rsid w:val="007C6B1F"/>
    <w:rsid w:val="007C73C2"/>
    <w:rsid w:val="007C763B"/>
    <w:rsid w:val="007C775B"/>
    <w:rsid w:val="007C7B29"/>
    <w:rsid w:val="007D0F37"/>
    <w:rsid w:val="007D137C"/>
    <w:rsid w:val="007D1623"/>
    <w:rsid w:val="007D1EB0"/>
    <w:rsid w:val="007D2A04"/>
    <w:rsid w:val="007D3FB0"/>
    <w:rsid w:val="007D489C"/>
    <w:rsid w:val="007D5A7A"/>
    <w:rsid w:val="007D7C66"/>
    <w:rsid w:val="007E06CF"/>
    <w:rsid w:val="007E0A58"/>
    <w:rsid w:val="007E13F1"/>
    <w:rsid w:val="007E1D6F"/>
    <w:rsid w:val="007E1DD1"/>
    <w:rsid w:val="007E1FF8"/>
    <w:rsid w:val="007E3CF1"/>
    <w:rsid w:val="007E3EE7"/>
    <w:rsid w:val="007E4531"/>
    <w:rsid w:val="007E454E"/>
    <w:rsid w:val="007E4D4C"/>
    <w:rsid w:val="007E4FB6"/>
    <w:rsid w:val="007E51ED"/>
    <w:rsid w:val="007E5275"/>
    <w:rsid w:val="007E5C71"/>
    <w:rsid w:val="007E5F3C"/>
    <w:rsid w:val="007E600E"/>
    <w:rsid w:val="007E6209"/>
    <w:rsid w:val="007F07C7"/>
    <w:rsid w:val="007F12AB"/>
    <w:rsid w:val="007F16ED"/>
    <w:rsid w:val="007F4016"/>
    <w:rsid w:val="007F5339"/>
    <w:rsid w:val="007F577F"/>
    <w:rsid w:val="007F66E5"/>
    <w:rsid w:val="007F69EF"/>
    <w:rsid w:val="007F7083"/>
    <w:rsid w:val="007F73E9"/>
    <w:rsid w:val="0080060D"/>
    <w:rsid w:val="00801EFB"/>
    <w:rsid w:val="00802621"/>
    <w:rsid w:val="00802B5B"/>
    <w:rsid w:val="008037D1"/>
    <w:rsid w:val="00805827"/>
    <w:rsid w:val="00807260"/>
    <w:rsid w:val="00807D81"/>
    <w:rsid w:val="00810C60"/>
    <w:rsid w:val="00810EDC"/>
    <w:rsid w:val="008132C2"/>
    <w:rsid w:val="008141F5"/>
    <w:rsid w:val="0081454A"/>
    <w:rsid w:val="008149CD"/>
    <w:rsid w:val="00814EF6"/>
    <w:rsid w:val="0081533D"/>
    <w:rsid w:val="00816741"/>
    <w:rsid w:val="008169A0"/>
    <w:rsid w:val="00816C02"/>
    <w:rsid w:val="00817EF5"/>
    <w:rsid w:val="008210A7"/>
    <w:rsid w:val="008222EE"/>
    <w:rsid w:val="00822FE6"/>
    <w:rsid w:val="00823BA0"/>
    <w:rsid w:val="008254DC"/>
    <w:rsid w:val="0082648F"/>
    <w:rsid w:val="00826818"/>
    <w:rsid w:val="008306D1"/>
    <w:rsid w:val="008308C7"/>
    <w:rsid w:val="00830B99"/>
    <w:rsid w:val="008325A9"/>
    <w:rsid w:val="0083311F"/>
    <w:rsid w:val="00833350"/>
    <w:rsid w:val="00833BD0"/>
    <w:rsid w:val="00833BDC"/>
    <w:rsid w:val="00834006"/>
    <w:rsid w:val="00834CF4"/>
    <w:rsid w:val="00836419"/>
    <w:rsid w:val="00836E48"/>
    <w:rsid w:val="00841026"/>
    <w:rsid w:val="00841B5F"/>
    <w:rsid w:val="00842A96"/>
    <w:rsid w:val="00842D14"/>
    <w:rsid w:val="008444B4"/>
    <w:rsid w:val="00844BE5"/>
    <w:rsid w:val="00844CBE"/>
    <w:rsid w:val="00845960"/>
    <w:rsid w:val="00845C8E"/>
    <w:rsid w:val="00845E52"/>
    <w:rsid w:val="00845EAB"/>
    <w:rsid w:val="0084737C"/>
    <w:rsid w:val="008502DD"/>
    <w:rsid w:val="00850C0A"/>
    <w:rsid w:val="00851408"/>
    <w:rsid w:val="00851F46"/>
    <w:rsid w:val="00852386"/>
    <w:rsid w:val="0085266A"/>
    <w:rsid w:val="008529CE"/>
    <w:rsid w:val="00852FA3"/>
    <w:rsid w:val="008531C6"/>
    <w:rsid w:val="00853AD2"/>
    <w:rsid w:val="00854081"/>
    <w:rsid w:val="0085463B"/>
    <w:rsid w:val="00854F70"/>
    <w:rsid w:val="008552E6"/>
    <w:rsid w:val="00855373"/>
    <w:rsid w:val="008556E8"/>
    <w:rsid w:val="0085572F"/>
    <w:rsid w:val="00855FB3"/>
    <w:rsid w:val="00856BD2"/>
    <w:rsid w:val="00856CE8"/>
    <w:rsid w:val="00857620"/>
    <w:rsid w:val="008609AA"/>
    <w:rsid w:val="008613F6"/>
    <w:rsid w:val="00861535"/>
    <w:rsid w:val="00861898"/>
    <w:rsid w:val="0086190A"/>
    <w:rsid w:val="008633D8"/>
    <w:rsid w:val="00864408"/>
    <w:rsid w:val="00864C1A"/>
    <w:rsid w:val="00864C94"/>
    <w:rsid w:val="00864D44"/>
    <w:rsid w:val="008650CB"/>
    <w:rsid w:val="008663F0"/>
    <w:rsid w:val="00867043"/>
    <w:rsid w:val="00867372"/>
    <w:rsid w:val="0086763F"/>
    <w:rsid w:val="008704CA"/>
    <w:rsid w:val="00870909"/>
    <w:rsid w:val="00870B1A"/>
    <w:rsid w:val="008710A7"/>
    <w:rsid w:val="00871355"/>
    <w:rsid w:val="00871724"/>
    <w:rsid w:val="0087239B"/>
    <w:rsid w:val="008729D2"/>
    <w:rsid w:val="00872E10"/>
    <w:rsid w:val="008734AD"/>
    <w:rsid w:val="00873A9E"/>
    <w:rsid w:val="008743C0"/>
    <w:rsid w:val="0087492B"/>
    <w:rsid w:val="00874A85"/>
    <w:rsid w:val="00874B2C"/>
    <w:rsid w:val="00874DE5"/>
    <w:rsid w:val="008756E7"/>
    <w:rsid w:val="00876D27"/>
    <w:rsid w:val="00876DCA"/>
    <w:rsid w:val="00877DB8"/>
    <w:rsid w:val="00880301"/>
    <w:rsid w:val="00880DA8"/>
    <w:rsid w:val="00880F12"/>
    <w:rsid w:val="00882A6A"/>
    <w:rsid w:val="00883D96"/>
    <w:rsid w:val="008846C2"/>
    <w:rsid w:val="00884AA3"/>
    <w:rsid w:val="0088511D"/>
    <w:rsid w:val="00885669"/>
    <w:rsid w:val="00885C9B"/>
    <w:rsid w:val="008862C2"/>
    <w:rsid w:val="00890986"/>
    <w:rsid w:val="00890EC6"/>
    <w:rsid w:val="008910DF"/>
    <w:rsid w:val="0089114C"/>
    <w:rsid w:val="008911B9"/>
    <w:rsid w:val="00891FDF"/>
    <w:rsid w:val="008935A7"/>
    <w:rsid w:val="00894311"/>
    <w:rsid w:val="0089479F"/>
    <w:rsid w:val="00894B9F"/>
    <w:rsid w:val="00894E41"/>
    <w:rsid w:val="00895A3B"/>
    <w:rsid w:val="008971E2"/>
    <w:rsid w:val="00897355"/>
    <w:rsid w:val="008978D1"/>
    <w:rsid w:val="008A372B"/>
    <w:rsid w:val="008A379B"/>
    <w:rsid w:val="008A3C50"/>
    <w:rsid w:val="008A3D39"/>
    <w:rsid w:val="008A48C6"/>
    <w:rsid w:val="008A48F7"/>
    <w:rsid w:val="008A4B84"/>
    <w:rsid w:val="008A5362"/>
    <w:rsid w:val="008A56F6"/>
    <w:rsid w:val="008A5822"/>
    <w:rsid w:val="008A5971"/>
    <w:rsid w:val="008A5ABB"/>
    <w:rsid w:val="008A6F91"/>
    <w:rsid w:val="008B01D4"/>
    <w:rsid w:val="008B1F3B"/>
    <w:rsid w:val="008B247A"/>
    <w:rsid w:val="008B26E6"/>
    <w:rsid w:val="008B2DF3"/>
    <w:rsid w:val="008B34EF"/>
    <w:rsid w:val="008B3A06"/>
    <w:rsid w:val="008B4457"/>
    <w:rsid w:val="008B445E"/>
    <w:rsid w:val="008B463D"/>
    <w:rsid w:val="008B54D8"/>
    <w:rsid w:val="008B55BC"/>
    <w:rsid w:val="008B6AF4"/>
    <w:rsid w:val="008B6BEA"/>
    <w:rsid w:val="008B71A1"/>
    <w:rsid w:val="008C161F"/>
    <w:rsid w:val="008C2899"/>
    <w:rsid w:val="008C3492"/>
    <w:rsid w:val="008C34B2"/>
    <w:rsid w:val="008C3E78"/>
    <w:rsid w:val="008C42C7"/>
    <w:rsid w:val="008C57A2"/>
    <w:rsid w:val="008C5AA7"/>
    <w:rsid w:val="008C6A91"/>
    <w:rsid w:val="008C6AC5"/>
    <w:rsid w:val="008D0A88"/>
    <w:rsid w:val="008D0C40"/>
    <w:rsid w:val="008D19AE"/>
    <w:rsid w:val="008D2B2D"/>
    <w:rsid w:val="008D3090"/>
    <w:rsid w:val="008D30D7"/>
    <w:rsid w:val="008D3140"/>
    <w:rsid w:val="008D4166"/>
    <w:rsid w:val="008D468A"/>
    <w:rsid w:val="008D477F"/>
    <w:rsid w:val="008D49DB"/>
    <w:rsid w:val="008D4F7B"/>
    <w:rsid w:val="008D52BB"/>
    <w:rsid w:val="008D5BF1"/>
    <w:rsid w:val="008D692B"/>
    <w:rsid w:val="008D7A08"/>
    <w:rsid w:val="008D7D09"/>
    <w:rsid w:val="008E3B23"/>
    <w:rsid w:val="008E4E52"/>
    <w:rsid w:val="008E533A"/>
    <w:rsid w:val="008E6A51"/>
    <w:rsid w:val="008E6ABB"/>
    <w:rsid w:val="008E6C67"/>
    <w:rsid w:val="008E7293"/>
    <w:rsid w:val="008E7DD4"/>
    <w:rsid w:val="008F1CDA"/>
    <w:rsid w:val="008F2008"/>
    <w:rsid w:val="008F3419"/>
    <w:rsid w:val="008F46E8"/>
    <w:rsid w:val="008F4B91"/>
    <w:rsid w:val="008F7C05"/>
    <w:rsid w:val="009014CC"/>
    <w:rsid w:val="009015F5"/>
    <w:rsid w:val="00902362"/>
    <w:rsid w:val="00902805"/>
    <w:rsid w:val="00903865"/>
    <w:rsid w:val="009045E8"/>
    <w:rsid w:val="00904A1A"/>
    <w:rsid w:val="00905A06"/>
    <w:rsid w:val="0090617A"/>
    <w:rsid w:val="00906200"/>
    <w:rsid w:val="00907DE2"/>
    <w:rsid w:val="00910ED6"/>
    <w:rsid w:val="00912137"/>
    <w:rsid w:val="009128FB"/>
    <w:rsid w:val="009129E3"/>
    <w:rsid w:val="00913D54"/>
    <w:rsid w:val="00913EEE"/>
    <w:rsid w:val="00914148"/>
    <w:rsid w:val="00917572"/>
    <w:rsid w:val="009176C7"/>
    <w:rsid w:val="00917788"/>
    <w:rsid w:val="00917937"/>
    <w:rsid w:val="00921FA3"/>
    <w:rsid w:val="009223C6"/>
    <w:rsid w:val="0092289D"/>
    <w:rsid w:val="009233CA"/>
    <w:rsid w:val="00923445"/>
    <w:rsid w:val="009240A5"/>
    <w:rsid w:val="009241A8"/>
    <w:rsid w:val="00924421"/>
    <w:rsid w:val="0092486A"/>
    <w:rsid w:val="00924D12"/>
    <w:rsid w:val="00925070"/>
    <w:rsid w:val="009253B1"/>
    <w:rsid w:val="00925E8C"/>
    <w:rsid w:val="00927057"/>
    <w:rsid w:val="009276C3"/>
    <w:rsid w:val="00927B1A"/>
    <w:rsid w:val="00927D0A"/>
    <w:rsid w:val="00927D97"/>
    <w:rsid w:val="00930D00"/>
    <w:rsid w:val="00930E1D"/>
    <w:rsid w:val="009318C7"/>
    <w:rsid w:val="00931B5A"/>
    <w:rsid w:val="009323EE"/>
    <w:rsid w:val="009347BD"/>
    <w:rsid w:val="00935171"/>
    <w:rsid w:val="009352AE"/>
    <w:rsid w:val="009354D1"/>
    <w:rsid w:val="00935FDD"/>
    <w:rsid w:val="00936CA1"/>
    <w:rsid w:val="0093716F"/>
    <w:rsid w:val="00937948"/>
    <w:rsid w:val="009400A3"/>
    <w:rsid w:val="009404C8"/>
    <w:rsid w:val="00940E75"/>
    <w:rsid w:val="0094176C"/>
    <w:rsid w:val="00943B44"/>
    <w:rsid w:val="00943EE0"/>
    <w:rsid w:val="0094480A"/>
    <w:rsid w:val="00944CF3"/>
    <w:rsid w:val="009461CB"/>
    <w:rsid w:val="009461D6"/>
    <w:rsid w:val="00946A8B"/>
    <w:rsid w:val="00947A69"/>
    <w:rsid w:val="009507B1"/>
    <w:rsid w:val="00951A44"/>
    <w:rsid w:val="009525C5"/>
    <w:rsid w:val="00952680"/>
    <w:rsid w:val="009526F7"/>
    <w:rsid w:val="00952DC0"/>
    <w:rsid w:val="00953599"/>
    <w:rsid w:val="009549D9"/>
    <w:rsid w:val="00954CAC"/>
    <w:rsid w:val="00955835"/>
    <w:rsid w:val="0095649D"/>
    <w:rsid w:val="00960961"/>
    <w:rsid w:val="009615F1"/>
    <w:rsid w:val="00962B42"/>
    <w:rsid w:val="0096549D"/>
    <w:rsid w:val="00965614"/>
    <w:rsid w:val="00965D16"/>
    <w:rsid w:val="00967D55"/>
    <w:rsid w:val="0097064E"/>
    <w:rsid w:val="00972BD2"/>
    <w:rsid w:val="0097414B"/>
    <w:rsid w:val="00974791"/>
    <w:rsid w:val="0097555D"/>
    <w:rsid w:val="00977BAB"/>
    <w:rsid w:val="00980AB5"/>
    <w:rsid w:val="009823B7"/>
    <w:rsid w:val="00982E2E"/>
    <w:rsid w:val="009830DB"/>
    <w:rsid w:val="009836FF"/>
    <w:rsid w:val="0098384D"/>
    <w:rsid w:val="009839E0"/>
    <w:rsid w:val="00983FE4"/>
    <w:rsid w:val="00984479"/>
    <w:rsid w:val="00984BDD"/>
    <w:rsid w:val="00984DCE"/>
    <w:rsid w:val="00985055"/>
    <w:rsid w:val="00985AE1"/>
    <w:rsid w:val="00986C3D"/>
    <w:rsid w:val="00987CC4"/>
    <w:rsid w:val="00991265"/>
    <w:rsid w:val="00991627"/>
    <w:rsid w:val="00993A46"/>
    <w:rsid w:val="00993BC0"/>
    <w:rsid w:val="00993C04"/>
    <w:rsid w:val="00994329"/>
    <w:rsid w:val="00994743"/>
    <w:rsid w:val="00994DF7"/>
    <w:rsid w:val="00995984"/>
    <w:rsid w:val="00996276"/>
    <w:rsid w:val="00996DBE"/>
    <w:rsid w:val="00997226"/>
    <w:rsid w:val="009974E3"/>
    <w:rsid w:val="00997529"/>
    <w:rsid w:val="009A0D71"/>
    <w:rsid w:val="009A0FA2"/>
    <w:rsid w:val="009A1389"/>
    <w:rsid w:val="009A1D9B"/>
    <w:rsid w:val="009A20AB"/>
    <w:rsid w:val="009A292B"/>
    <w:rsid w:val="009A2FC3"/>
    <w:rsid w:val="009A3462"/>
    <w:rsid w:val="009A3A58"/>
    <w:rsid w:val="009A5230"/>
    <w:rsid w:val="009A5AE6"/>
    <w:rsid w:val="009A5D90"/>
    <w:rsid w:val="009A61C2"/>
    <w:rsid w:val="009A61E0"/>
    <w:rsid w:val="009A6F8A"/>
    <w:rsid w:val="009A76C5"/>
    <w:rsid w:val="009B0B4E"/>
    <w:rsid w:val="009B19D4"/>
    <w:rsid w:val="009B23D2"/>
    <w:rsid w:val="009B2B85"/>
    <w:rsid w:val="009B36FE"/>
    <w:rsid w:val="009B3B1C"/>
    <w:rsid w:val="009B4486"/>
    <w:rsid w:val="009B50BA"/>
    <w:rsid w:val="009B545B"/>
    <w:rsid w:val="009B71B4"/>
    <w:rsid w:val="009B7306"/>
    <w:rsid w:val="009C0E7B"/>
    <w:rsid w:val="009C19E7"/>
    <w:rsid w:val="009C2A61"/>
    <w:rsid w:val="009C2DA0"/>
    <w:rsid w:val="009C353F"/>
    <w:rsid w:val="009C409D"/>
    <w:rsid w:val="009C44D9"/>
    <w:rsid w:val="009C4D67"/>
    <w:rsid w:val="009C4FDB"/>
    <w:rsid w:val="009C53CE"/>
    <w:rsid w:val="009C594A"/>
    <w:rsid w:val="009C74C3"/>
    <w:rsid w:val="009C79CF"/>
    <w:rsid w:val="009D0F1E"/>
    <w:rsid w:val="009D1E09"/>
    <w:rsid w:val="009D23F3"/>
    <w:rsid w:val="009D2986"/>
    <w:rsid w:val="009D2B00"/>
    <w:rsid w:val="009D335D"/>
    <w:rsid w:val="009D3FC0"/>
    <w:rsid w:val="009D3FE0"/>
    <w:rsid w:val="009D435B"/>
    <w:rsid w:val="009D4A0F"/>
    <w:rsid w:val="009D4E93"/>
    <w:rsid w:val="009D5074"/>
    <w:rsid w:val="009D5CED"/>
    <w:rsid w:val="009D7E40"/>
    <w:rsid w:val="009E0025"/>
    <w:rsid w:val="009E07BE"/>
    <w:rsid w:val="009E09B5"/>
    <w:rsid w:val="009E0E01"/>
    <w:rsid w:val="009E189A"/>
    <w:rsid w:val="009E36E2"/>
    <w:rsid w:val="009E4231"/>
    <w:rsid w:val="009E4537"/>
    <w:rsid w:val="009E4CEF"/>
    <w:rsid w:val="009E6371"/>
    <w:rsid w:val="009E68AE"/>
    <w:rsid w:val="009E7171"/>
    <w:rsid w:val="009E78FE"/>
    <w:rsid w:val="009F05A5"/>
    <w:rsid w:val="009F07FF"/>
    <w:rsid w:val="009F0B61"/>
    <w:rsid w:val="009F16FE"/>
    <w:rsid w:val="009F1D51"/>
    <w:rsid w:val="009F1DAC"/>
    <w:rsid w:val="009F1DE2"/>
    <w:rsid w:val="009F2152"/>
    <w:rsid w:val="009F3D5E"/>
    <w:rsid w:val="009F4E47"/>
    <w:rsid w:val="009F6254"/>
    <w:rsid w:val="00A0098F"/>
    <w:rsid w:val="00A013CE"/>
    <w:rsid w:val="00A01E18"/>
    <w:rsid w:val="00A02C04"/>
    <w:rsid w:val="00A02DF4"/>
    <w:rsid w:val="00A03C81"/>
    <w:rsid w:val="00A03F8E"/>
    <w:rsid w:val="00A04C05"/>
    <w:rsid w:val="00A06720"/>
    <w:rsid w:val="00A076D3"/>
    <w:rsid w:val="00A07CEF"/>
    <w:rsid w:val="00A107B0"/>
    <w:rsid w:val="00A10F91"/>
    <w:rsid w:val="00A11621"/>
    <w:rsid w:val="00A12C12"/>
    <w:rsid w:val="00A12F31"/>
    <w:rsid w:val="00A1311D"/>
    <w:rsid w:val="00A13EAE"/>
    <w:rsid w:val="00A13EEE"/>
    <w:rsid w:val="00A15978"/>
    <w:rsid w:val="00A15D5F"/>
    <w:rsid w:val="00A1678F"/>
    <w:rsid w:val="00A16D20"/>
    <w:rsid w:val="00A17F28"/>
    <w:rsid w:val="00A208D4"/>
    <w:rsid w:val="00A20B17"/>
    <w:rsid w:val="00A21B6B"/>
    <w:rsid w:val="00A2213E"/>
    <w:rsid w:val="00A23DDC"/>
    <w:rsid w:val="00A23F67"/>
    <w:rsid w:val="00A24086"/>
    <w:rsid w:val="00A249BD"/>
    <w:rsid w:val="00A249CC"/>
    <w:rsid w:val="00A27B01"/>
    <w:rsid w:val="00A27C0F"/>
    <w:rsid w:val="00A3049D"/>
    <w:rsid w:val="00A30A3D"/>
    <w:rsid w:val="00A30F1D"/>
    <w:rsid w:val="00A312E9"/>
    <w:rsid w:val="00A31C76"/>
    <w:rsid w:val="00A31F53"/>
    <w:rsid w:val="00A32A02"/>
    <w:rsid w:val="00A32EF9"/>
    <w:rsid w:val="00A33E25"/>
    <w:rsid w:val="00A33F26"/>
    <w:rsid w:val="00A34DA4"/>
    <w:rsid w:val="00A363CD"/>
    <w:rsid w:val="00A3698B"/>
    <w:rsid w:val="00A36B18"/>
    <w:rsid w:val="00A378E4"/>
    <w:rsid w:val="00A40237"/>
    <w:rsid w:val="00A4127F"/>
    <w:rsid w:val="00A414E7"/>
    <w:rsid w:val="00A41983"/>
    <w:rsid w:val="00A426A7"/>
    <w:rsid w:val="00A4293E"/>
    <w:rsid w:val="00A42B66"/>
    <w:rsid w:val="00A4433E"/>
    <w:rsid w:val="00A45712"/>
    <w:rsid w:val="00A458FD"/>
    <w:rsid w:val="00A45A47"/>
    <w:rsid w:val="00A45E39"/>
    <w:rsid w:val="00A47171"/>
    <w:rsid w:val="00A474CC"/>
    <w:rsid w:val="00A50453"/>
    <w:rsid w:val="00A508EC"/>
    <w:rsid w:val="00A51115"/>
    <w:rsid w:val="00A513BF"/>
    <w:rsid w:val="00A513E1"/>
    <w:rsid w:val="00A51927"/>
    <w:rsid w:val="00A52032"/>
    <w:rsid w:val="00A52151"/>
    <w:rsid w:val="00A52220"/>
    <w:rsid w:val="00A532B9"/>
    <w:rsid w:val="00A53BAE"/>
    <w:rsid w:val="00A55262"/>
    <w:rsid w:val="00A56066"/>
    <w:rsid w:val="00A56837"/>
    <w:rsid w:val="00A5695F"/>
    <w:rsid w:val="00A57033"/>
    <w:rsid w:val="00A574F5"/>
    <w:rsid w:val="00A575C5"/>
    <w:rsid w:val="00A608B8"/>
    <w:rsid w:val="00A60DCC"/>
    <w:rsid w:val="00A61A08"/>
    <w:rsid w:val="00A624BE"/>
    <w:rsid w:val="00A62A38"/>
    <w:rsid w:val="00A64058"/>
    <w:rsid w:val="00A648AA"/>
    <w:rsid w:val="00A64BF4"/>
    <w:rsid w:val="00A6571E"/>
    <w:rsid w:val="00A65A33"/>
    <w:rsid w:val="00A65E9C"/>
    <w:rsid w:val="00A65FD2"/>
    <w:rsid w:val="00A660AC"/>
    <w:rsid w:val="00A66393"/>
    <w:rsid w:val="00A671E8"/>
    <w:rsid w:val="00A67A21"/>
    <w:rsid w:val="00A71328"/>
    <w:rsid w:val="00A716EF"/>
    <w:rsid w:val="00A71A7E"/>
    <w:rsid w:val="00A72F8B"/>
    <w:rsid w:val="00A737A8"/>
    <w:rsid w:val="00A74CAA"/>
    <w:rsid w:val="00A75693"/>
    <w:rsid w:val="00A76C9F"/>
    <w:rsid w:val="00A76F93"/>
    <w:rsid w:val="00A774B3"/>
    <w:rsid w:val="00A77934"/>
    <w:rsid w:val="00A77AB2"/>
    <w:rsid w:val="00A803DF"/>
    <w:rsid w:val="00A80BD7"/>
    <w:rsid w:val="00A81E19"/>
    <w:rsid w:val="00A820D0"/>
    <w:rsid w:val="00A830A6"/>
    <w:rsid w:val="00A831F1"/>
    <w:rsid w:val="00A8324F"/>
    <w:rsid w:val="00A83988"/>
    <w:rsid w:val="00A84303"/>
    <w:rsid w:val="00A843B1"/>
    <w:rsid w:val="00A844F9"/>
    <w:rsid w:val="00A84E8A"/>
    <w:rsid w:val="00A86BD1"/>
    <w:rsid w:val="00A8733F"/>
    <w:rsid w:val="00A87C91"/>
    <w:rsid w:val="00A90721"/>
    <w:rsid w:val="00A9082B"/>
    <w:rsid w:val="00A91DEF"/>
    <w:rsid w:val="00A9202C"/>
    <w:rsid w:val="00A9421F"/>
    <w:rsid w:val="00A94510"/>
    <w:rsid w:val="00A94710"/>
    <w:rsid w:val="00A95171"/>
    <w:rsid w:val="00A95EDC"/>
    <w:rsid w:val="00A96888"/>
    <w:rsid w:val="00A97983"/>
    <w:rsid w:val="00A97A5A"/>
    <w:rsid w:val="00AA105C"/>
    <w:rsid w:val="00AA1B3E"/>
    <w:rsid w:val="00AA2976"/>
    <w:rsid w:val="00AA301C"/>
    <w:rsid w:val="00AA4021"/>
    <w:rsid w:val="00AA51D7"/>
    <w:rsid w:val="00AA5304"/>
    <w:rsid w:val="00AA77F7"/>
    <w:rsid w:val="00AB1380"/>
    <w:rsid w:val="00AB2511"/>
    <w:rsid w:val="00AB295D"/>
    <w:rsid w:val="00AB2BB4"/>
    <w:rsid w:val="00AB53AC"/>
    <w:rsid w:val="00AB5448"/>
    <w:rsid w:val="00AB5CAB"/>
    <w:rsid w:val="00AB612E"/>
    <w:rsid w:val="00AB6DBF"/>
    <w:rsid w:val="00AB774B"/>
    <w:rsid w:val="00AC182B"/>
    <w:rsid w:val="00AC2533"/>
    <w:rsid w:val="00AC25A4"/>
    <w:rsid w:val="00AC55C3"/>
    <w:rsid w:val="00AC561C"/>
    <w:rsid w:val="00AC6282"/>
    <w:rsid w:val="00AC7CA9"/>
    <w:rsid w:val="00AC7DF5"/>
    <w:rsid w:val="00AD00A3"/>
    <w:rsid w:val="00AD0382"/>
    <w:rsid w:val="00AD0557"/>
    <w:rsid w:val="00AD069E"/>
    <w:rsid w:val="00AD0BAA"/>
    <w:rsid w:val="00AD0E35"/>
    <w:rsid w:val="00AD1034"/>
    <w:rsid w:val="00AD2031"/>
    <w:rsid w:val="00AD4437"/>
    <w:rsid w:val="00AD6E9B"/>
    <w:rsid w:val="00AE1834"/>
    <w:rsid w:val="00AE21FB"/>
    <w:rsid w:val="00AE305D"/>
    <w:rsid w:val="00AE3EE7"/>
    <w:rsid w:val="00AE431C"/>
    <w:rsid w:val="00AE4C3D"/>
    <w:rsid w:val="00AE582B"/>
    <w:rsid w:val="00AE5B32"/>
    <w:rsid w:val="00AE5DDA"/>
    <w:rsid w:val="00AE7E62"/>
    <w:rsid w:val="00AE7F9C"/>
    <w:rsid w:val="00AF073F"/>
    <w:rsid w:val="00AF309D"/>
    <w:rsid w:val="00AF36AB"/>
    <w:rsid w:val="00AF3898"/>
    <w:rsid w:val="00AF38CB"/>
    <w:rsid w:val="00AF393F"/>
    <w:rsid w:val="00AF4C1A"/>
    <w:rsid w:val="00AF4D9F"/>
    <w:rsid w:val="00AF5C21"/>
    <w:rsid w:val="00AF5C54"/>
    <w:rsid w:val="00AF6896"/>
    <w:rsid w:val="00AF7085"/>
    <w:rsid w:val="00AF7CD8"/>
    <w:rsid w:val="00B003B5"/>
    <w:rsid w:val="00B00440"/>
    <w:rsid w:val="00B00B91"/>
    <w:rsid w:val="00B00E2C"/>
    <w:rsid w:val="00B013E3"/>
    <w:rsid w:val="00B0196C"/>
    <w:rsid w:val="00B01CD6"/>
    <w:rsid w:val="00B031CC"/>
    <w:rsid w:val="00B05547"/>
    <w:rsid w:val="00B0601F"/>
    <w:rsid w:val="00B07534"/>
    <w:rsid w:val="00B113C7"/>
    <w:rsid w:val="00B11BAF"/>
    <w:rsid w:val="00B1254A"/>
    <w:rsid w:val="00B12722"/>
    <w:rsid w:val="00B12BD6"/>
    <w:rsid w:val="00B13C01"/>
    <w:rsid w:val="00B13C86"/>
    <w:rsid w:val="00B14390"/>
    <w:rsid w:val="00B150DA"/>
    <w:rsid w:val="00B15199"/>
    <w:rsid w:val="00B1577A"/>
    <w:rsid w:val="00B15F72"/>
    <w:rsid w:val="00B16B41"/>
    <w:rsid w:val="00B171A3"/>
    <w:rsid w:val="00B173C6"/>
    <w:rsid w:val="00B20243"/>
    <w:rsid w:val="00B213EA"/>
    <w:rsid w:val="00B219C1"/>
    <w:rsid w:val="00B229A8"/>
    <w:rsid w:val="00B23B46"/>
    <w:rsid w:val="00B24287"/>
    <w:rsid w:val="00B252B4"/>
    <w:rsid w:val="00B26388"/>
    <w:rsid w:val="00B27344"/>
    <w:rsid w:val="00B32210"/>
    <w:rsid w:val="00B32CC6"/>
    <w:rsid w:val="00B33EAF"/>
    <w:rsid w:val="00B33F6F"/>
    <w:rsid w:val="00B345BF"/>
    <w:rsid w:val="00B367FA"/>
    <w:rsid w:val="00B36AB8"/>
    <w:rsid w:val="00B36E99"/>
    <w:rsid w:val="00B37488"/>
    <w:rsid w:val="00B37CEE"/>
    <w:rsid w:val="00B40649"/>
    <w:rsid w:val="00B40EFB"/>
    <w:rsid w:val="00B413D2"/>
    <w:rsid w:val="00B4140F"/>
    <w:rsid w:val="00B41D65"/>
    <w:rsid w:val="00B422B5"/>
    <w:rsid w:val="00B43BD8"/>
    <w:rsid w:val="00B448F5"/>
    <w:rsid w:val="00B46366"/>
    <w:rsid w:val="00B464DE"/>
    <w:rsid w:val="00B47A9D"/>
    <w:rsid w:val="00B50357"/>
    <w:rsid w:val="00B50E07"/>
    <w:rsid w:val="00B52233"/>
    <w:rsid w:val="00B53006"/>
    <w:rsid w:val="00B5480A"/>
    <w:rsid w:val="00B54B0B"/>
    <w:rsid w:val="00B55674"/>
    <w:rsid w:val="00B55F8B"/>
    <w:rsid w:val="00B563B5"/>
    <w:rsid w:val="00B57170"/>
    <w:rsid w:val="00B57B84"/>
    <w:rsid w:val="00B6010A"/>
    <w:rsid w:val="00B60DE4"/>
    <w:rsid w:val="00B60E9E"/>
    <w:rsid w:val="00B634DB"/>
    <w:rsid w:val="00B6364D"/>
    <w:rsid w:val="00B63780"/>
    <w:rsid w:val="00B63867"/>
    <w:rsid w:val="00B640C9"/>
    <w:rsid w:val="00B64491"/>
    <w:rsid w:val="00B6489F"/>
    <w:rsid w:val="00B6582A"/>
    <w:rsid w:val="00B66A7E"/>
    <w:rsid w:val="00B671F2"/>
    <w:rsid w:val="00B67BE1"/>
    <w:rsid w:val="00B70226"/>
    <w:rsid w:val="00B727E2"/>
    <w:rsid w:val="00B729A7"/>
    <w:rsid w:val="00B75523"/>
    <w:rsid w:val="00B7773C"/>
    <w:rsid w:val="00B77BB3"/>
    <w:rsid w:val="00B80501"/>
    <w:rsid w:val="00B805E8"/>
    <w:rsid w:val="00B80CA7"/>
    <w:rsid w:val="00B81008"/>
    <w:rsid w:val="00B819E1"/>
    <w:rsid w:val="00B81C21"/>
    <w:rsid w:val="00B824D9"/>
    <w:rsid w:val="00B85D7F"/>
    <w:rsid w:val="00B86B66"/>
    <w:rsid w:val="00B8773C"/>
    <w:rsid w:val="00B87B53"/>
    <w:rsid w:val="00B90967"/>
    <w:rsid w:val="00B91369"/>
    <w:rsid w:val="00B91BE8"/>
    <w:rsid w:val="00B91C6B"/>
    <w:rsid w:val="00B92086"/>
    <w:rsid w:val="00B93036"/>
    <w:rsid w:val="00B930DE"/>
    <w:rsid w:val="00B9408C"/>
    <w:rsid w:val="00B94169"/>
    <w:rsid w:val="00B94732"/>
    <w:rsid w:val="00B95197"/>
    <w:rsid w:val="00B951D8"/>
    <w:rsid w:val="00B951E7"/>
    <w:rsid w:val="00B95330"/>
    <w:rsid w:val="00B95599"/>
    <w:rsid w:val="00B95E91"/>
    <w:rsid w:val="00B973A0"/>
    <w:rsid w:val="00B97553"/>
    <w:rsid w:val="00BA04C9"/>
    <w:rsid w:val="00BA30F6"/>
    <w:rsid w:val="00BA374D"/>
    <w:rsid w:val="00BA43B7"/>
    <w:rsid w:val="00BA4A6B"/>
    <w:rsid w:val="00BA5786"/>
    <w:rsid w:val="00BA6FFC"/>
    <w:rsid w:val="00BA75CE"/>
    <w:rsid w:val="00BA7F95"/>
    <w:rsid w:val="00BB0F3F"/>
    <w:rsid w:val="00BB20B3"/>
    <w:rsid w:val="00BB224B"/>
    <w:rsid w:val="00BB4EA0"/>
    <w:rsid w:val="00BB5EB4"/>
    <w:rsid w:val="00BB6187"/>
    <w:rsid w:val="00BB6ADF"/>
    <w:rsid w:val="00BB6C4E"/>
    <w:rsid w:val="00BB7894"/>
    <w:rsid w:val="00BB7FF1"/>
    <w:rsid w:val="00BC179D"/>
    <w:rsid w:val="00BC2BCB"/>
    <w:rsid w:val="00BC4A56"/>
    <w:rsid w:val="00BC4CEB"/>
    <w:rsid w:val="00BC53C1"/>
    <w:rsid w:val="00BC6BB8"/>
    <w:rsid w:val="00BC7823"/>
    <w:rsid w:val="00BD10F9"/>
    <w:rsid w:val="00BD12AC"/>
    <w:rsid w:val="00BD12CB"/>
    <w:rsid w:val="00BD2076"/>
    <w:rsid w:val="00BD2A7A"/>
    <w:rsid w:val="00BD3AC3"/>
    <w:rsid w:val="00BD4E87"/>
    <w:rsid w:val="00BD5122"/>
    <w:rsid w:val="00BD5147"/>
    <w:rsid w:val="00BD51EB"/>
    <w:rsid w:val="00BD5776"/>
    <w:rsid w:val="00BD68EA"/>
    <w:rsid w:val="00BD6DBD"/>
    <w:rsid w:val="00BD6EC5"/>
    <w:rsid w:val="00BD6ED1"/>
    <w:rsid w:val="00BD6FDF"/>
    <w:rsid w:val="00BD71A7"/>
    <w:rsid w:val="00BE01C9"/>
    <w:rsid w:val="00BE0D9D"/>
    <w:rsid w:val="00BE1C92"/>
    <w:rsid w:val="00BE1D53"/>
    <w:rsid w:val="00BE5CA7"/>
    <w:rsid w:val="00BE6813"/>
    <w:rsid w:val="00BE7356"/>
    <w:rsid w:val="00BE7D1C"/>
    <w:rsid w:val="00BF04B2"/>
    <w:rsid w:val="00BF1327"/>
    <w:rsid w:val="00BF1920"/>
    <w:rsid w:val="00BF319E"/>
    <w:rsid w:val="00BF3996"/>
    <w:rsid w:val="00BF4770"/>
    <w:rsid w:val="00BF507B"/>
    <w:rsid w:val="00BF52D7"/>
    <w:rsid w:val="00BF6E20"/>
    <w:rsid w:val="00BF7533"/>
    <w:rsid w:val="00C020E4"/>
    <w:rsid w:val="00C02AA0"/>
    <w:rsid w:val="00C036FE"/>
    <w:rsid w:val="00C05077"/>
    <w:rsid w:val="00C0722F"/>
    <w:rsid w:val="00C074EE"/>
    <w:rsid w:val="00C07EC3"/>
    <w:rsid w:val="00C108B7"/>
    <w:rsid w:val="00C1139B"/>
    <w:rsid w:val="00C139C5"/>
    <w:rsid w:val="00C13D40"/>
    <w:rsid w:val="00C13D79"/>
    <w:rsid w:val="00C150C0"/>
    <w:rsid w:val="00C168C8"/>
    <w:rsid w:val="00C17A0D"/>
    <w:rsid w:val="00C2058F"/>
    <w:rsid w:val="00C21AE0"/>
    <w:rsid w:val="00C233F8"/>
    <w:rsid w:val="00C23561"/>
    <w:rsid w:val="00C2612E"/>
    <w:rsid w:val="00C26AC8"/>
    <w:rsid w:val="00C26F19"/>
    <w:rsid w:val="00C2768D"/>
    <w:rsid w:val="00C30735"/>
    <w:rsid w:val="00C319C2"/>
    <w:rsid w:val="00C31B6A"/>
    <w:rsid w:val="00C31F50"/>
    <w:rsid w:val="00C325F7"/>
    <w:rsid w:val="00C3303E"/>
    <w:rsid w:val="00C33878"/>
    <w:rsid w:val="00C33AE1"/>
    <w:rsid w:val="00C34321"/>
    <w:rsid w:val="00C34ECF"/>
    <w:rsid w:val="00C34EDA"/>
    <w:rsid w:val="00C36AA9"/>
    <w:rsid w:val="00C36B64"/>
    <w:rsid w:val="00C40FC4"/>
    <w:rsid w:val="00C4286C"/>
    <w:rsid w:val="00C4402D"/>
    <w:rsid w:val="00C44271"/>
    <w:rsid w:val="00C45372"/>
    <w:rsid w:val="00C45380"/>
    <w:rsid w:val="00C4576B"/>
    <w:rsid w:val="00C47D8F"/>
    <w:rsid w:val="00C5034E"/>
    <w:rsid w:val="00C5080F"/>
    <w:rsid w:val="00C50D36"/>
    <w:rsid w:val="00C51AD6"/>
    <w:rsid w:val="00C53CB9"/>
    <w:rsid w:val="00C54049"/>
    <w:rsid w:val="00C5443D"/>
    <w:rsid w:val="00C5564A"/>
    <w:rsid w:val="00C55958"/>
    <w:rsid w:val="00C55CDE"/>
    <w:rsid w:val="00C55E81"/>
    <w:rsid w:val="00C563B1"/>
    <w:rsid w:val="00C567DF"/>
    <w:rsid w:val="00C56F5E"/>
    <w:rsid w:val="00C602BA"/>
    <w:rsid w:val="00C61885"/>
    <w:rsid w:val="00C636DB"/>
    <w:rsid w:val="00C63885"/>
    <w:rsid w:val="00C64557"/>
    <w:rsid w:val="00C64BB2"/>
    <w:rsid w:val="00C661FC"/>
    <w:rsid w:val="00C6625B"/>
    <w:rsid w:val="00C6709C"/>
    <w:rsid w:val="00C677D8"/>
    <w:rsid w:val="00C67ABB"/>
    <w:rsid w:val="00C6DFA3"/>
    <w:rsid w:val="00C70019"/>
    <w:rsid w:val="00C7136C"/>
    <w:rsid w:val="00C72238"/>
    <w:rsid w:val="00C7269F"/>
    <w:rsid w:val="00C72C90"/>
    <w:rsid w:val="00C7350C"/>
    <w:rsid w:val="00C73DEC"/>
    <w:rsid w:val="00C74146"/>
    <w:rsid w:val="00C747C6"/>
    <w:rsid w:val="00C74CEC"/>
    <w:rsid w:val="00C77241"/>
    <w:rsid w:val="00C7779F"/>
    <w:rsid w:val="00C80EB4"/>
    <w:rsid w:val="00C8181A"/>
    <w:rsid w:val="00C818E7"/>
    <w:rsid w:val="00C81A01"/>
    <w:rsid w:val="00C81E6F"/>
    <w:rsid w:val="00C834D7"/>
    <w:rsid w:val="00C84D16"/>
    <w:rsid w:val="00C84F8C"/>
    <w:rsid w:val="00C8675D"/>
    <w:rsid w:val="00C8686D"/>
    <w:rsid w:val="00C875DC"/>
    <w:rsid w:val="00C87646"/>
    <w:rsid w:val="00C92698"/>
    <w:rsid w:val="00C931A3"/>
    <w:rsid w:val="00C9326C"/>
    <w:rsid w:val="00C93B6D"/>
    <w:rsid w:val="00C950BD"/>
    <w:rsid w:val="00C969C1"/>
    <w:rsid w:val="00C97B20"/>
    <w:rsid w:val="00C97DD2"/>
    <w:rsid w:val="00CA01A4"/>
    <w:rsid w:val="00CA029C"/>
    <w:rsid w:val="00CA0E7E"/>
    <w:rsid w:val="00CA22DA"/>
    <w:rsid w:val="00CA29F7"/>
    <w:rsid w:val="00CA2A1B"/>
    <w:rsid w:val="00CA380C"/>
    <w:rsid w:val="00CA42D8"/>
    <w:rsid w:val="00CA4916"/>
    <w:rsid w:val="00CA54DD"/>
    <w:rsid w:val="00CA5892"/>
    <w:rsid w:val="00CA64D0"/>
    <w:rsid w:val="00CA68FA"/>
    <w:rsid w:val="00CA75E2"/>
    <w:rsid w:val="00CA7684"/>
    <w:rsid w:val="00CB19B4"/>
    <w:rsid w:val="00CB3173"/>
    <w:rsid w:val="00CB37A2"/>
    <w:rsid w:val="00CB39EC"/>
    <w:rsid w:val="00CB515E"/>
    <w:rsid w:val="00CB6CCC"/>
    <w:rsid w:val="00CB6DF0"/>
    <w:rsid w:val="00CB75C4"/>
    <w:rsid w:val="00CB7865"/>
    <w:rsid w:val="00CC0473"/>
    <w:rsid w:val="00CC0C6C"/>
    <w:rsid w:val="00CC1865"/>
    <w:rsid w:val="00CC291A"/>
    <w:rsid w:val="00CC5414"/>
    <w:rsid w:val="00CC542E"/>
    <w:rsid w:val="00CC6792"/>
    <w:rsid w:val="00CC7996"/>
    <w:rsid w:val="00CD0BCE"/>
    <w:rsid w:val="00CD0C95"/>
    <w:rsid w:val="00CD17DC"/>
    <w:rsid w:val="00CD2043"/>
    <w:rsid w:val="00CD2D78"/>
    <w:rsid w:val="00CD3F20"/>
    <w:rsid w:val="00CD4708"/>
    <w:rsid w:val="00CD49D7"/>
    <w:rsid w:val="00CD51B7"/>
    <w:rsid w:val="00CD56A1"/>
    <w:rsid w:val="00CD5CC4"/>
    <w:rsid w:val="00CD5DF5"/>
    <w:rsid w:val="00CD6BE8"/>
    <w:rsid w:val="00CD6CBB"/>
    <w:rsid w:val="00CD740A"/>
    <w:rsid w:val="00CD74B2"/>
    <w:rsid w:val="00CD7591"/>
    <w:rsid w:val="00CDF6F2"/>
    <w:rsid w:val="00CE0302"/>
    <w:rsid w:val="00CE0FDB"/>
    <w:rsid w:val="00CE2692"/>
    <w:rsid w:val="00CE3512"/>
    <w:rsid w:val="00CE36ED"/>
    <w:rsid w:val="00CE4EAE"/>
    <w:rsid w:val="00CE64AA"/>
    <w:rsid w:val="00CE6F22"/>
    <w:rsid w:val="00CF09FA"/>
    <w:rsid w:val="00CF10FB"/>
    <w:rsid w:val="00CF1A36"/>
    <w:rsid w:val="00CF2A2C"/>
    <w:rsid w:val="00CF3845"/>
    <w:rsid w:val="00CF578A"/>
    <w:rsid w:val="00CF5B1B"/>
    <w:rsid w:val="00CF5CB7"/>
    <w:rsid w:val="00CF6271"/>
    <w:rsid w:val="00CF63B5"/>
    <w:rsid w:val="00CF714E"/>
    <w:rsid w:val="00D00070"/>
    <w:rsid w:val="00D000EC"/>
    <w:rsid w:val="00D00652"/>
    <w:rsid w:val="00D029F2"/>
    <w:rsid w:val="00D03460"/>
    <w:rsid w:val="00D037D6"/>
    <w:rsid w:val="00D0514B"/>
    <w:rsid w:val="00D05324"/>
    <w:rsid w:val="00D07D8E"/>
    <w:rsid w:val="00D07DD2"/>
    <w:rsid w:val="00D10160"/>
    <w:rsid w:val="00D1076B"/>
    <w:rsid w:val="00D12A81"/>
    <w:rsid w:val="00D12A8B"/>
    <w:rsid w:val="00D132C1"/>
    <w:rsid w:val="00D13618"/>
    <w:rsid w:val="00D13F2D"/>
    <w:rsid w:val="00D14894"/>
    <w:rsid w:val="00D15776"/>
    <w:rsid w:val="00D16FF4"/>
    <w:rsid w:val="00D172BC"/>
    <w:rsid w:val="00D176D4"/>
    <w:rsid w:val="00D2154F"/>
    <w:rsid w:val="00D21A72"/>
    <w:rsid w:val="00D21FF3"/>
    <w:rsid w:val="00D2263D"/>
    <w:rsid w:val="00D2449D"/>
    <w:rsid w:val="00D253B5"/>
    <w:rsid w:val="00D258D1"/>
    <w:rsid w:val="00D259E0"/>
    <w:rsid w:val="00D31164"/>
    <w:rsid w:val="00D31255"/>
    <w:rsid w:val="00D313EF"/>
    <w:rsid w:val="00D31F92"/>
    <w:rsid w:val="00D321D5"/>
    <w:rsid w:val="00D33FC2"/>
    <w:rsid w:val="00D35E6B"/>
    <w:rsid w:val="00D36AE0"/>
    <w:rsid w:val="00D37E9B"/>
    <w:rsid w:val="00D37EAC"/>
    <w:rsid w:val="00D37F1E"/>
    <w:rsid w:val="00D4027F"/>
    <w:rsid w:val="00D412D3"/>
    <w:rsid w:val="00D4198F"/>
    <w:rsid w:val="00D420D4"/>
    <w:rsid w:val="00D422BE"/>
    <w:rsid w:val="00D4258E"/>
    <w:rsid w:val="00D42AF8"/>
    <w:rsid w:val="00D42F20"/>
    <w:rsid w:val="00D4454D"/>
    <w:rsid w:val="00D4501D"/>
    <w:rsid w:val="00D450E1"/>
    <w:rsid w:val="00D46A7E"/>
    <w:rsid w:val="00D46B4A"/>
    <w:rsid w:val="00D46F3E"/>
    <w:rsid w:val="00D500FA"/>
    <w:rsid w:val="00D5082D"/>
    <w:rsid w:val="00D50BB6"/>
    <w:rsid w:val="00D51706"/>
    <w:rsid w:val="00D519F5"/>
    <w:rsid w:val="00D53CC8"/>
    <w:rsid w:val="00D54ACD"/>
    <w:rsid w:val="00D55E08"/>
    <w:rsid w:val="00D60496"/>
    <w:rsid w:val="00D60615"/>
    <w:rsid w:val="00D617EC"/>
    <w:rsid w:val="00D61F85"/>
    <w:rsid w:val="00D63699"/>
    <w:rsid w:val="00D63E97"/>
    <w:rsid w:val="00D65505"/>
    <w:rsid w:val="00D656ED"/>
    <w:rsid w:val="00D672E8"/>
    <w:rsid w:val="00D701BD"/>
    <w:rsid w:val="00D7024F"/>
    <w:rsid w:val="00D7241C"/>
    <w:rsid w:val="00D72F63"/>
    <w:rsid w:val="00D753F5"/>
    <w:rsid w:val="00D758C0"/>
    <w:rsid w:val="00D75A20"/>
    <w:rsid w:val="00D75A45"/>
    <w:rsid w:val="00D7682E"/>
    <w:rsid w:val="00D76BF3"/>
    <w:rsid w:val="00D76E8B"/>
    <w:rsid w:val="00D77712"/>
    <w:rsid w:val="00D80792"/>
    <w:rsid w:val="00D82100"/>
    <w:rsid w:val="00D82357"/>
    <w:rsid w:val="00D8246F"/>
    <w:rsid w:val="00D82C22"/>
    <w:rsid w:val="00D84019"/>
    <w:rsid w:val="00D862D1"/>
    <w:rsid w:val="00D86F47"/>
    <w:rsid w:val="00D8705C"/>
    <w:rsid w:val="00D87EF3"/>
    <w:rsid w:val="00D90E45"/>
    <w:rsid w:val="00D90EFA"/>
    <w:rsid w:val="00D9400E"/>
    <w:rsid w:val="00D95AEF"/>
    <w:rsid w:val="00D968FB"/>
    <w:rsid w:val="00D972D2"/>
    <w:rsid w:val="00D97B47"/>
    <w:rsid w:val="00D97D32"/>
    <w:rsid w:val="00DA0C9B"/>
    <w:rsid w:val="00DA17B5"/>
    <w:rsid w:val="00DA2CE5"/>
    <w:rsid w:val="00DA314E"/>
    <w:rsid w:val="00DA3832"/>
    <w:rsid w:val="00DA3D05"/>
    <w:rsid w:val="00DA4071"/>
    <w:rsid w:val="00DA47B1"/>
    <w:rsid w:val="00DA519D"/>
    <w:rsid w:val="00DA6108"/>
    <w:rsid w:val="00DA73AA"/>
    <w:rsid w:val="00DA74FB"/>
    <w:rsid w:val="00DA782C"/>
    <w:rsid w:val="00DB0333"/>
    <w:rsid w:val="00DB1230"/>
    <w:rsid w:val="00DB12BC"/>
    <w:rsid w:val="00DB1910"/>
    <w:rsid w:val="00DB2524"/>
    <w:rsid w:val="00DB2EA1"/>
    <w:rsid w:val="00DB3C09"/>
    <w:rsid w:val="00DB3E0F"/>
    <w:rsid w:val="00DB60A4"/>
    <w:rsid w:val="00DC092D"/>
    <w:rsid w:val="00DC0B4A"/>
    <w:rsid w:val="00DC0CB3"/>
    <w:rsid w:val="00DC168C"/>
    <w:rsid w:val="00DC1E45"/>
    <w:rsid w:val="00DC201E"/>
    <w:rsid w:val="00DC4A02"/>
    <w:rsid w:val="00DC60C3"/>
    <w:rsid w:val="00DC7D94"/>
    <w:rsid w:val="00DC7E0D"/>
    <w:rsid w:val="00DD069E"/>
    <w:rsid w:val="00DD09B0"/>
    <w:rsid w:val="00DD0CA8"/>
    <w:rsid w:val="00DD1D97"/>
    <w:rsid w:val="00DD2599"/>
    <w:rsid w:val="00DD2A74"/>
    <w:rsid w:val="00DD4822"/>
    <w:rsid w:val="00DD625A"/>
    <w:rsid w:val="00DD69AC"/>
    <w:rsid w:val="00DD72C0"/>
    <w:rsid w:val="00DE0396"/>
    <w:rsid w:val="00DE218B"/>
    <w:rsid w:val="00DE21E0"/>
    <w:rsid w:val="00DE22E5"/>
    <w:rsid w:val="00DE23CC"/>
    <w:rsid w:val="00DE316B"/>
    <w:rsid w:val="00DE3EA7"/>
    <w:rsid w:val="00DE4AA4"/>
    <w:rsid w:val="00DE4E25"/>
    <w:rsid w:val="00DE5600"/>
    <w:rsid w:val="00DE6894"/>
    <w:rsid w:val="00DE6D28"/>
    <w:rsid w:val="00DE7E2B"/>
    <w:rsid w:val="00DE7F5A"/>
    <w:rsid w:val="00DF076D"/>
    <w:rsid w:val="00DF1E27"/>
    <w:rsid w:val="00DF2B0C"/>
    <w:rsid w:val="00DF2F7D"/>
    <w:rsid w:val="00DF3034"/>
    <w:rsid w:val="00DF3F4E"/>
    <w:rsid w:val="00DF47A9"/>
    <w:rsid w:val="00DF5756"/>
    <w:rsid w:val="00DF6438"/>
    <w:rsid w:val="00DF7216"/>
    <w:rsid w:val="00DF7D2A"/>
    <w:rsid w:val="00E00A90"/>
    <w:rsid w:val="00E011DE"/>
    <w:rsid w:val="00E014B8"/>
    <w:rsid w:val="00E01A6D"/>
    <w:rsid w:val="00E029E9"/>
    <w:rsid w:val="00E02DA3"/>
    <w:rsid w:val="00E03048"/>
    <w:rsid w:val="00E04264"/>
    <w:rsid w:val="00E06D5D"/>
    <w:rsid w:val="00E10EE5"/>
    <w:rsid w:val="00E10F14"/>
    <w:rsid w:val="00E11787"/>
    <w:rsid w:val="00E12E86"/>
    <w:rsid w:val="00E13429"/>
    <w:rsid w:val="00E139CD"/>
    <w:rsid w:val="00E1408B"/>
    <w:rsid w:val="00E163AF"/>
    <w:rsid w:val="00E16648"/>
    <w:rsid w:val="00E20687"/>
    <w:rsid w:val="00E21255"/>
    <w:rsid w:val="00E2186F"/>
    <w:rsid w:val="00E2315D"/>
    <w:rsid w:val="00E23A0F"/>
    <w:rsid w:val="00E241B8"/>
    <w:rsid w:val="00E25C97"/>
    <w:rsid w:val="00E26D52"/>
    <w:rsid w:val="00E27F76"/>
    <w:rsid w:val="00E30774"/>
    <w:rsid w:val="00E30F84"/>
    <w:rsid w:val="00E319EA"/>
    <w:rsid w:val="00E31A2F"/>
    <w:rsid w:val="00E31BF9"/>
    <w:rsid w:val="00E33478"/>
    <w:rsid w:val="00E33ED3"/>
    <w:rsid w:val="00E34835"/>
    <w:rsid w:val="00E34865"/>
    <w:rsid w:val="00E35A1A"/>
    <w:rsid w:val="00E35B12"/>
    <w:rsid w:val="00E35EBD"/>
    <w:rsid w:val="00E37083"/>
    <w:rsid w:val="00E37C0C"/>
    <w:rsid w:val="00E37F02"/>
    <w:rsid w:val="00E3CE16"/>
    <w:rsid w:val="00E40AAC"/>
    <w:rsid w:val="00E425EE"/>
    <w:rsid w:val="00E429B6"/>
    <w:rsid w:val="00E42A32"/>
    <w:rsid w:val="00E42BCF"/>
    <w:rsid w:val="00E44054"/>
    <w:rsid w:val="00E4661A"/>
    <w:rsid w:val="00E46D8F"/>
    <w:rsid w:val="00E471B9"/>
    <w:rsid w:val="00E50BF6"/>
    <w:rsid w:val="00E5171E"/>
    <w:rsid w:val="00E5247B"/>
    <w:rsid w:val="00E524F2"/>
    <w:rsid w:val="00E53798"/>
    <w:rsid w:val="00E5390E"/>
    <w:rsid w:val="00E54182"/>
    <w:rsid w:val="00E605EE"/>
    <w:rsid w:val="00E60B0C"/>
    <w:rsid w:val="00E61126"/>
    <w:rsid w:val="00E629F3"/>
    <w:rsid w:val="00E62B44"/>
    <w:rsid w:val="00E63AB3"/>
    <w:rsid w:val="00E64100"/>
    <w:rsid w:val="00E6423C"/>
    <w:rsid w:val="00E64841"/>
    <w:rsid w:val="00E667C6"/>
    <w:rsid w:val="00E6684F"/>
    <w:rsid w:val="00E67375"/>
    <w:rsid w:val="00E7202F"/>
    <w:rsid w:val="00E7352C"/>
    <w:rsid w:val="00E73859"/>
    <w:rsid w:val="00E74220"/>
    <w:rsid w:val="00E766B5"/>
    <w:rsid w:val="00E77FBE"/>
    <w:rsid w:val="00E813B1"/>
    <w:rsid w:val="00E81C2C"/>
    <w:rsid w:val="00E82055"/>
    <w:rsid w:val="00E8221E"/>
    <w:rsid w:val="00E854C0"/>
    <w:rsid w:val="00E86E10"/>
    <w:rsid w:val="00E872D7"/>
    <w:rsid w:val="00E87775"/>
    <w:rsid w:val="00E915CE"/>
    <w:rsid w:val="00E92428"/>
    <w:rsid w:val="00E924BE"/>
    <w:rsid w:val="00E9349A"/>
    <w:rsid w:val="00E93A0C"/>
    <w:rsid w:val="00E93B9F"/>
    <w:rsid w:val="00E9556B"/>
    <w:rsid w:val="00E968FD"/>
    <w:rsid w:val="00E97A98"/>
    <w:rsid w:val="00EA0DBA"/>
    <w:rsid w:val="00EA0E69"/>
    <w:rsid w:val="00EA19F6"/>
    <w:rsid w:val="00EA1F82"/>
    <w:rsid w:val="00EA1FE8"/>
    <w:rsid w:val="00EA2414"/>
    <w:rsid w:val="00EA249C"/>
    <w:rsid w:val="00EA3D0B"/>
    <w:rsid w:val="00EA3D3E"/>
    <w:rsid w:val="00EA4618"/>
    <w:rsid w:val="00EA517B"/>
    <w:rsid w:val="00EA72A3"/>
    <w:rsid w:val="00EA78DF"/>
    <w:rsid w:val="00EA79AD"/>
    <w:rsid w:val="00EA7CDB"/>
    <w:rsid w:val="00EA7D75"/>
    <w:rsid w:val="00EA7FE2"/>
    <w:rsid w:val="00EB0025"/>
    <w:rsid w:val="00EB086B"/>
    <w:rsid w:val="00EB1917"/>
    <w:rsid w:val="00EB1959"/>
    <w:rsid w:val="00EB303B"/>
    <w:rsid w:val="00EB30B0"/>
    <w:rsid w:val="00EB3B80"/>
    <w:rsid w:val="00EB43C1"/>
    <w:rsid w:val="00EB4846"/>
    <w:rsid w:val="00EB494D"/>
    <w:rsid w:val="00EB5556"/>
    <w:rsid w:val="00EB5903"/>
    <w:rsid w:val="00EB745D"/>
    <w:rsid w:val="00EB9285"/>
    <w:rsid w:val="00EC0023"/>
    <w:rsid w:val="00EC089D"/>
    <w:rsid w:val="00EC296F"/>
    <w:rsid w:val="00EC320F"/>
    <w:rsid w:val="00EC3BD7"/>
    <w:rsid w:val="00EC4ECF"/>
    <w:rsid w:val="00EC5306"/>
    <w:rsid w:val="00EC63D0"/>
    <w:rsid w:val="00EC6D34"/>
    <w:rsid w:val="00EC7756"/>
    <w:rsid w:val="00EC7B9C"/>
    <w:rsid w:val="00ECCF54"/>
    <w:rsid w:val="00ED0AB9"/>
    <w:rsid w:val="00ED0E94"/>
    <w:rsid w:val="00ED1CFA"/>
    <w:rsid w:val="00ED1DC2"/>
    <w:rsid w:val="00ED2982"/>
    <w:rsid w:val="00ED4129"/>
    <w:rsid w:val="00ED4378"/>
    <w:rsid w:val="00ED6068"/>
    <w:rsid w:val="00ED66D0"/>
    <w:rsid w:val="00ED674B"/>
    <w:rsid w:val="00ED6853"/>
    <w:rsid w:val="00ED7427"/>
    <w:rsid w:val="00ED7BB4"/>
    <w:rsid w:val="00EE01A4"/>
    <w:rsid w:val="00EE0635"/>
    <w:rsid w:val="00EE1A6A"/>
    <w:rsid w:val="00EE3FDE"/>
    <w:rsid w:val="00EE49CD"/>
    <w:rsid w:val="00EE4A2F"/>
    <w:rsid w:val="00EE5442"/>
    <w:rsid w:val="00EE726E"/>
    <w:rsid w:val="00EF001C"/>
    <w:rsid w:val="00EF10B6"/>
    <w:rsid w:val="00EF1DB6"/>
    <w:rsid w:val="00EF204F"/>
    <w:rsid w:val="00EF2A30"/>
    <w:rsid w:val="00EF6064"/>
    <w:rsid w:val="00EF6705"/>
    <w:rsid w:val="00EF71CE"/>
    <w:rsid w:val="00EF75D1"/>
    <w:rsid w:val="00F00357"/>
    <w:rsid w:val="00F00A20"/>
    <w:rsid w:val="00F021E2"/>
    <w:rsid w:val="00F0221A"/>
    <w:rsid w:val="00F025DC"/>
    <w:rsid w:val="00F026EF"/>
    <w:rsid w:val="00F032FD"/>
    <w:rsid w:val="00F03B23"/>
    <w:rsid w:val="00F0545B"/>
    <w:rsid w:val="00F056A5"/>
    <w:rsid w:val="00F0576F"/>
    <w:rsid w:val="00F0691B"/>
    <w:rsid w:val="00F07635"/>
    <w:rsid w:val="00F1017D"/>
    <w:rsid w:val="00F1039F"/>
    <w:rsid w:val="00F10F4B"/>
    <w:rsid w:val="00F11EE6"/>
    <w:rsid w:val="00F12329"/>
    <w:rsid w:val="00F12408"/>
    <w:rsid w:val="00F125D5"/>
    <w:rsid w:val="00F13B8F"/>
    <w:rsid w:val="00F14A50"/>
    <w:rsid w:val="00F14BBC"/>
    <w:rsid w:val="00F14EF2"/>
    <w:rsid w:val="00F14F54"/>
    <w:rsid w:val="00F150AD"/>
    <w:rsid w:val="00F153C9"/>
    <w:rsid w:val="00F15C98"/>
    <w:rsid w:val="00F15D93"/>
    <w:rsid w:val="00F17E45"/>
    <w:rsid w:val="00F2015E"/>
    <w:rsid w:val="00F21A42"/>
    <w:rsid w:val="00F23F52"/>
    <w:rsid w:val="00F2462D"/>
    <w:rsid w:val="00F2680B"/>
    <w:rsid w:val="00F268D7"/>
    <w:rsid w:val="00F26E0B"/>
    <w:rsid w:val="00F270B4"/>
    <w:rsid w:val="00F30084"/>
    <w:rsid w:val="00F31217"/>
    <w:rsid w:val="00F3215F"/>
    <w:rsid w:val="00F32270"/>
    <w:rsid w:val="00F325B9"/>
    <w:rsid w:val="00F33760"/>
    <w:rsid w:val="00F337A7"/>
    <w:rsid w:val="00F3396A"/>
    <w:rsid w:val="00F33EAF"/>
    <w:rsid w:val="00F340C1"/>
    <w:rsid w:val="00F34E1E"/>
    <w:rsid w:val="00F359D0"/>
    <w:rsid w:val="00F35BA5"/>
    <w:rsid w:val="00F35C90"/>
    <w:rsid w:val="00F368BB"/>
    <w:rsid w:val="00F37427"/>
    <w:rsid w:val="00F378FC"/>
    <w:rsid w:val="00F401ED"/>
    <w:rsid w:val="00F40E81"/>
    <w:rsid w:val="00F410AF"/>
    <w:rsid w:val="00F41A9B"/>
    <w:rsid w:val="00F42211"/>
    <w:rsid w:val="00F4433D"/>
    <w:rsid w:val="00F44A75"/>
    <w:rsid w:val="00F44B9C"/>
    <w:rsid w:val="00F44D30"/>
    <w:rsid w:val="00F45D1B"/>
    <w:rsid w:val="00F46410"/>
    <w:rsid w:val="00F4663A"/>
    <w:rsid w:val="00F46727"/>
    <w:rsid w:val="00F4A27A"/>
    <w:rsid w:val="00F50B8A"/>
    <w:rsid w:val="00F518A1"/>
    <w:rsid w:val="00F5268E"/>
    <w:rsid w:val="00F5294B"/>
    <w:rsid w:val="00F549E3"/>
    <w:rsid w:val="00F56C79"/>
    <w:rsid w:val="00F56E3D"/>
    <w:rsid w:val="00F57231"/>
    <w:rsid w:val="00F57474"/>
    <w:rsid w:val="00F6050C"/>
    <w:rsid w:val="00F60B13"/>
    <w:rsid w:val="00F60C0B"/>
    <w:rsid w:val="00F610E7"/>
    <w:rsid w:val="00F6139A"/>
    <w:rsid w:val="00F615A7"/>
    <w:rsid w:val="00F6195C"/>
    <w:rsid w:val="00F619B3"/>
    <w:rsid w:val="00F630A1"/>
    <w:rsid w:val="00F6389C"/>
    <w:rsid w:val="00F638BF"/>
    <w:rsid w:val="00F64698"/>
    <w:rsid w:val="00F649E3"/>
    <w:rsid w:val="00F64E9B"/>
    <w:rsid w:val="00F65D23"/>
    <w:rsid w:val="00F65F14"/>
    <w:rsid w:val="00F66399"/>
    <w:rsid w:val="00F6731A"/>
    <w:rsid w:val="00F6A6C8"/>
    <w:rsid w:val="00F71B87"/>
    <w:rsid w:val="00F7235C"/>
    <w:rsid w:val="00F72EA0"/>
    <w:rsid w:val="00F73083"/>
    <w:rsid w:val="00F73142"/>
    <w:rsid w:val="00F7388F"/>
    <w:rsid w:val="00F74AAB"/>
    <w:rsid w:val="00F7625C"/>
    <w:rsid w:val="00F801C6"/>
    <w:rsid w:val="00F80F14"/>
    <w:rsid w:val="00F81141"/>
    <w:rsid w:val="00F81469"/>
    <w:rsid w:val="00F81BD9"/>
    <w:rsid w:val="00F82153"/>
    <w:rsid w:val="00F8223A"/>
    <w:rsid w:val="00F82533"/>
    <w:rsid w:val="00F82912"/>
    <w:rsid w:val="00F82C22"/>
    <w:rsid w:val="00F834B8"/>
    <w:rsid w:val="00F836F9"/>
    <w:rsid w:val="00F839D8"/>
    <w:rsid w:val="00F85554"/>
    <w:rsid w:val="00F85C0F"/>
    <w:rsid w:val="00F86DD4"/>
    <w:rsid w:val="00F874EB"/>
    <w:rsid w:val="00F87DF2"/>
    <w:rsid w:val="00F91798"/>
    <w:rsid w:val="00F9182A"/>
    <w:rsid w:val="00F92207"/>
    <w:rsid w:val="00F93400"/>
    <w:rsid w:val="00F93A72"/>
    <w:rsid w:val="00F93B59"/>
    <w:rsid w:val="00F9444F"/>
    <w:rsid w:val="00F94808"/>
    <w:rsid w:val="00F95376"/>
    <w:rsid w:val="00F95BFD"/>
    <w:rsid w:val="00F96125"/>
    <w:rsid w:val="00F967B7"/>
    <w:rsid w:val="00F96BDE"/>
    <w:rsid w:val="00F96EA6"/>
    <w:rsid w:val="00F9700E"/>
    <w:rsid w:val="00F97615"/>
    <w:rsid w:val="00F97D01"/>
    <w:rsid w:val="00F97D67"/>
    <w:rsid w:val="00FA015F"/>
    <w:rsid w:val="00FA0533"/>
    <w:rsid w:val="00FA0994"/>
    <w:rsid w:val="00FA0E80"/>
    <w:rsid w:val="00FA186D"/>
    <w:rsid w:val="00FA2282"/>
    <w:rsid w:val="00FA2702"/>
    <w:rsid w:val="00FA32FA"/>
    <w:rsid w:val="00FA365B"/>
    <w:rsid w:val="00FA3A91"/>
    <w:rsid w:val="00FA442A"/>
    <w:rsid w:val="00FA686A"/>
    <w:rsid w:val="00FA6BB5"/>
    <w:rsid w:val="00FA6CF5"/>
    <w:rsid w:val="00FB0EBF"/>
    <w:rsid w:val="00FB1753"/>
    <w:rsid w:val="00FB175A"/>
    <w:rsid w:val="00FB2B30"/>
    <w:rsid w:val="00FB32DA"/>
    <w:rsid w:val="00FB3E28"/>
    <w:rsid w:val="00FB41CE"/>
    <w:rsid w:val="00FB59A9"/>
    <w:rsid w:val="00FB62C8"/>
    <w:rsid w:val="00FB79D3"/>
    <w:rsid w:val="00FC0294"/>
    <w:rsid w:val="00FC12C1"/>
    <w:rsid w:val="00FC332F"/>
    <w:rsid w:val="00FC3EFE"/>
    <w:rsid w:val="00FC4042"/>
    <w:rsid w:val="00FC460D"/>
    <w:rsid w:val="00FC53E5"/>
    <w:rsid w:val="00FC5BB1"/>
    <w:rsid w:val="00FC5E34"/>
    <w:rsid w:val="00FD1ED0"/>
    <w:rsid w:val="00FD2148"/>
    <w:rsid w:val="00FD47A3"/>
    <w:rsid w:val="00FD4AF0"/>
    <w:rsid w:val="00FD6AEB"/>
    <w:rsid w:val="00FE09EF"/>
    <w:rsid w:val="00FE1141"/>
    <w:rsid w:val="00FE1D46"/>
    <w:rsid w:val="00FE2251"/>
    <w:rsid w:val="00FE581B"/>
    <w:rsid w:val="00FE5FCA"/>
    <w:rsid w:val="00FE6DEA"/>
    <w:rsid w:val="00FE72F3"/>
    <w:rsid w:val="00FE7652"/>
    <w:rsid w:val="00FE7A22"/>
    <w:rsid w:val="00FF00B4"/>
    <w:rsid w:val="00FF0C7F"/>
    <w:rsid w:val="00FF149D"/>
    <w:rsid w:val="00FF233E"/>
    <w:rsid w:val="00FF3C7A"/>
    <w:rsid w:val="00FF41C3"/>
    <w:rsid w:val="00FF50A4"/>
    <w:rsid w:val="00FF5344"/>
    <w:rsid w:val="00FF697B"/>
    <w:rsid w:val="0105B77F"/>
    <w:rsid w:val="010CE65E"/>
    <w:rsid w:val="010E05E1"/>
    <w:rsid w:val="0140920E"/>
    <w:rsid w:val="014BB218"/>
    <w:rsid w:val="01598FA6"/>
    <w:rsid w:val="019B344D"/>
    <w:rsid w:val="019CAE5B"/>
    <w:rsid w:val="01B38DE4"/>
    <w:rsid w:val="01B6239D"/>
    <w:rsid w:val="01C364D2"/>
    <w:rsid w:val="01F9CBA5"/>
    <w:rsid w:val="02113E43"/>
    <w:rsid w:val="02192A80"/>
    <w:rsid w:val="02241F79"/>
    <w:rsid w:val="0228AF92"/>
    <w:rsid w:val="022FD171"/>
    <w:rsid w:val="023F595A"/>
    <w:rsid w:val="024E1146"/>
    <w:rsid w:val="025D78E0"/>
    <w:rsid w:val="0264901E"/>
    <w:rsid w:val="02664218"/>
    <w:rsid w:val="0271AEE9"/>
    <w:rsid w:val="027CC8E4"/>
    <w:rsid w:val="02A438E7"/>
    <w:rsid w:val="02BA08E6"/>
    <w:rsid w:val="02BAF8B9"/>
    <w:rsid w:val="02D042B9"/>
    <w:rsid w:val="02F03F02"/>
    <w:rsid w:val="02FC7F54"/>
    <w:rsid w:val="0312A2EB"/>
    <w:rsid w:val="03164588"/>
    <w:rsid w:val="031EBBB3"/>
    <w:rsid w:val="0338EFBA"/>
    <w:rsid w:val="033EC54A"/>
    <w:rsid w:val="034FD30D"/>
    <w:rsid w:val="03573924"/>
    <w:rsid w:val="035B2B78"/>
    <w:rsid w:val="03608760"/>
    <w:rsid w:val="03651790"/>
    <w:rsid w:val="03766CB1"/>
    <w:rsid w:val="038608B6"/>
    <w:rsid w:val="038B69A6"/>
    <w:rsid w:val="03906FDF"/>
    <w:rsid w:val="03931A51"/>
    <w:rsid w:val="03965DEE"/>
    <w:rsid w:val="039830F6"/>
    <w:rsid w:val="03A719C6"/>
    <w:rsid w:val="03A9AB1D"/>
    <w:rsid w:val="03B037C7"/>
    <w:rsid w:val="03BDE873"/>
    <w:rsid w:val="03BFA292"/>
    <w:rsid w:val="03CDA35B"/>
    <w:rsid w:val="03D7382D"/>
    <w:rsid w:val="03DB5A74"/>
    <w:rsid w:val="03E4683C"/>
    <w:rsid w:val="03F59243"/>
    <w:rsid w:val="03F76CED"/>
    <w:rsid w:val="0414A276"/>
    <w:rsid w:val="0424C2F4"/>
    <w:rsid w:val="0431F5EF"/>
    <w:rsid w:val="043297F6"/>
    <w:rsid w:val="04469B91"/>
    <w:rsid w:val="04490677"/>
    <w:rsid w:val="045CF20A"/>
    <w:rsid w:val="045DE5F1"/>
    <w:rsid w:val="04667D55"/>
    <w:rsid w:val="046ED9DE"/>
    <w:rsid w:val="048388CA"/>
    <w:rsid w:val="04A1F796"/>
    <w:rsid w:val="04A6E6F8"/>
    <w:rsid w:val="04B8B2D7"/>
    <w:rsid w:val="052752C5"/>
    <w:rsid w:val="0527DC80"/>
    <w:rsid w:val="052F6538"/>
    <w:rsid w:val="05377CD2"/>
    <w:rsid w:val="053BD6E6"/>
    <w:rsid w:val="054675AE"/>
    <w:rsid w:val="0550A1C7"/>
    <w:rsid w:val="055190E3"/>
    <w:rsid w:val="056598FD"/>
    <w:rsid w:val="05739C05"/>
    <w:rsid w:val="059EBE3B"/>
    <w:rsid w:val="05A4CA15"/>
    <w:rsid w:val="05A69611"/>
    <w:rsid w:val="05C03B89"/>
    <w:rsid w:val="05D3114F"/>
    <w:rsid w:val="05DE096E"/>
    <w:rsid w:val="05E2AC11"/>
    <w:rsid w:val="05E3E780"/>
    <w:rsid w:val="05F7A0FD"/>
    <w:rsid w:val="05FF1E5E"/>
    <w:rsid w:val="0608EF69"/>
    <w:rsid w:val="0627521E"/>
    <w:rsid w:val="062806E3"/>
    <w:rsid w:val="06284787"/>
    <w:rsid w:val="06544DED"/>
    <w:rsid w:val="066291D7"/>
    <w:rsid w:val="066C980B"/>
    <w:rsid w:val="0671E598"/>
    <w:rsid w:val="0683781A"/>
    <w:rsid w:val="069E2B18"/>
    <w:rsid w:val="06A3C949"/>
    <w:rsid w:val="06A9F72C"/>
    <w:rsid w:val="06AA5501"/>
    <w:rsid w:val="06AC45A7"/>
    <w:rsid w:val="06ADE554"/>
    <w:rsid w:val="06B43345"/>
    <w:rsid w:val="06C1FA5C"/>
    <w:rsid w:val="06C6CC37"/>
    <w:rsid w:val="06C7CD29"/>
    <w:rsid w:val="06C8F76A"/>
    <w:rsid w:val="06D78328"/>
    <w:rsid w:val="06E3F7E0"/>
    <w:rsid w:val="06F1B723"/>
    <w:rsid w:val="06F55B6B"/>
    <w:rsid w:val="0711D6CC"/>
    <w:rsid w:val="073924A7"/>
    <w:rsid w:val="074137B5"/>
    <w:rsid w:val="07417F61"/>
    <w:rsid w:val="0743DDD8"/>
    <w:rsid w:val="0749CB2C"/>
    <w:rsid w:val="074F839B"/>
    <w:rsid w:val="074FD89B"/>
    <w:rsid w:val="0753378C"/>
    <w:rsid w:val="078B093A"/>
    <w:rsid w:val="079777BF"/>
    <w:rsid w:val="07B42900"/>
    <w:rsid w:val="07B9A0AF"/>
    <w:rsid w:val="07FD89D0"/>
    <w:rsid w:val="080EBD46"/>
    <w:rsid w:val="08130689"/>
    <w:rsid w:val="082A9E0A"/>
    <w:rsid w:val="082BE6E0"/>
    <w:rsid w:val="08350A6A"/>
    <w:rsid w:val="085144A5"/>
    <w:rsid w:val="0889529A"/>
    <w:rsid w:val="088B95F8"/>
    <w:rsid w:val="088CA567"/>
    <w:rsid w:val="0896F075"/>
    <w:rsid w:val="089E0031"/>
    <w:rsid w:val="08A7E1AB"/>
    <w:rsid w:val="08AD9446"/>
    <w:rsid w:val="08B5FA76"/>
    <w:rsid w:val="08C55F8B"/>
    <w:rsid w:val="08D75AA2"/>
    <w:rsid w:val="08E2F9C2"/>
    <w:rsid w:val="08EFEFB9"/>
    <w:rsid w:val="092143F8"/>
    <w:rsid w:val="09272D1D"/>
    <w:rsid w:val="093959D2"/>
    <w:rsid w:val="094248FD"/>
    <w:rsid w:val="094F0A11"/>
    <w:rsid w:val="097C9830"/>
    <w:rsid w:val="098220D2"/>
    <w:rsid w:val="09896A39"/>
    <w:rsid w:val="09964999"/>
    <w:rsid w:val="09AF2E65"/>
    <w:rsid w:val="09BEBD46"/>
    <w:rsid w:val="09CD7AD8"/>
    <w:rsid w:val="09CED999"/>
    <w:rsid w:val="09DD58FF"/>
    <w:rsid w:val="09EC562A"/>
    <w:rsid w:val="09F20E29"/>
    <w:rsid w:val="09F3A88F"/>
    <w:rsid w:val="09FDC763"/>
    <w:rsid w:val="0A04CAB8"/>
    <w:rsid w:val="0A06C854"/>
    <w:rsid w:val="0A17EEC0"/>
    <w:rsid w:val="0A1E5400"/>
    <w:rsid w:val="0A34F160"/>
    <w:rsid w:val="0A35B83A"/>
    <w:rsid w:val="0A3BAAAB"/>
    <w:rsid w:val="0A3BC4FD"/>
    <w:rsid w:val="0A3DDB8B"/>
    <w:rsid w:val="0A52304F"/>
    <w:rsid w:val="0A6176F0"/>
    <w:rsid w:val="0A688432"/>
    <w:rsid w:val="0A7209E7"/>
    <w:rsid w:val="0A795BE6"/>
    <w:rsid w:val="0A7B94DD"/>
    <w:rsid w:val="0A7E6264"/>
    <w:rsid w:val="0A7F3239"/>
    <w:rsid w:val="0A8A9639"/>
    <w:rsid w:val="0A92D1E8"/>
    <w:rsid w:val="0A948474"/>
    <w:rsid w:val="0A9B16CE"/>
    <w:rsid w:val="0A9D84A0"/>
    <w:rsid w:val="0ADC1C6A"/>
    <w:rsid w:val="0AE2EE28"/>
    <w:rsid w:val="0AE30EE8"/>
    <w:rsid w:val="0AEBB90F"/>
    <w:rsid w:val="0AF5AED6"/>
    <w:rsid w:val="0AF678CF"/>
    <w:rsid w:val="0AF971CA"/>
    <w:rsid w:val="0AF985EB"/>
    <w:rsid w:val="0B0257E3"/>
    <w:rsid w:val="0B1315DE"/>
    <w:rsid w:val="0B25041A"/>
    <w:rsid w:val="0B46232A"/>
    <w:rsid w:val="0B5834BE"/>
    <w:rsid w:val="0B612850"/>
    <w:rsid w:val="0B8E4B51"/>
    <w:rsid w:val="0B92CD3D"/>
    <w:rsid w:val="0B94D308"/>
    <w:rsid w:val="0BAB1776"/>
    <w:rsid w:val="0BC0ABE4"/>
    <w:rsid w:val="0BC466E3"/>
    <w:rsid w:val="0BFA4E7C"/>
    <w:rsid w:val="0C19AA9B"/>
    <w:rsid w:val="0C3C74B6"/>
    <w:rsid w:val="0C45AFFC"/>
    <w:rsid w:val="0C474F9F"/>
    <w:rsid w:val="0C7F4E63"/>
    <w:rsid w:val="0C88E808"/>
    <w:rsid w:val="0C95058A"/>
    <w:rsid w:val="0C9710DA"/>
    <w:rsid w:val="0CB08A4C"/>
    <w:rsid w:val="0CD4C306"/>
    <w:rsid w:val="0CD8A22B"/>
    <w:rsid w:val="0CF199EA"/>
    <w:rsid w:val="0CF67CCD"/>
    <w:rsid w:val="0D12FC1C"/>
    <w:rsid w:val="0D1B3F9C"/>
    <w:rsid w:val="0D27E17D"/>
    <w:rsid w:val="0D486242"/>
    <w:rsid w:val="0D5FF784"/>
    <w:rsid w:val="0D72551F"/>
    <w:rsid w:val="0D744900"/>
    <w:rsid w:val="0D837EFC"/>
    <w:rsid w:val="0D846943"/>
    <w:rsid w:val="0D95405D"/>
    <w:rsid w:val="0D9A31F0"/>
    <w:rsid w:val="0DA81B06"/>
    <w:rsid w:val="0DDFE212"/>
    <w:rsid w:val="0DE4ADC2"/>
    <w:rsid w:val="0DE89644"/>
    <w:rsid w:val="0DF252FD"/>
    <w:rsid w:val="0DFF7176"/>
    <w:rsid w:val="0E014799"/>
    <w:rsid w:val="0E0267A1"/>
    <w:rsid w:val="0E16A372"/>
    <w:rsid w:val="0E27DCD0"/>
    <w:rsid w:val="0E2C4BE8"/>
    <w:rsid w:val="0E325E73"/>
    <w:rsid w:val="0E57645B"/>
    <w:rsid w:val="0E824535"/>
    <w:rsid w:val="0E83913E"/>
    <w:rsid w:val="0EAE491A"/>
    <w:rsid w:val="0EBC463C"/>
    <w:rsid w:val="0ECCCF89"/>
    <w:rsid w:val="0ED4CC90"/>
    <w:rsid w:val="0EDD7217"/>
    <w:rsid w:val="0EF6C299"/>
    <w:rsid w:val="0EF78F73"/>
    <w:rsid w:val="0EFB2270"/>
    <w:rsid w:val="0EFBC518"/>
    <w:rsid w:val="0F02CB62"/>
    <w:rsid w:val="0F1DD002"/>
    <w:rsid w:val="0F25E744"/>
    <w:rsid w:val="0F2AE2D4"/>
    <w:rsid w:val="0F3980E0"/>
    <w:rsid w:val="0F55BEDA"/>
    <w:rsid w:val="0F6B3B60"/>
    <w:rsid w:val="0F85F2E7"/>
    <w:rsid w:val="0F9AF791"/>
    <w:rsid w:val="0FA01049"/>
    <w:rsid w:val="0FA9C73C"/>
    <w:rsid w:val="0FAA43AA"/>
    <w:rsid w:val="0FCE1C5C"/>
    <w:rsid w:val="0FD3ADC5"/>
    <w:rsid w:val="0FDCF5F0"/>
    <w:rsid w:val="0FE4A99B"/>
    <w:rsid w:val="0FE79B9E"/>
    <w:rsid w:val="0FEE22FE"/>
    <w:rsid w:val="100C41A1"/>
    <w:rsid w:val="101CDEF6"/>
    <w:rsid w:val="102E9E34"/>
    <w:rsid w:val="1032E1D8"/>
    <w:rsid w:val="1035CEA1"/>
    <w:rsid w:val="103622EF"/>
    <w:rsid w:val="1038A592"/>
    <w:rsid w:val="103C1BB3"/>
    <w:rsid w:val="104F04CF"/>
    <w:rsid w:val="10565137"/>
    <w:rsid w:val="10580F23"/>
    <w:rsid w:val="106802EA"/>
    <w:rsid w:val="106EA13E"/>
    <w:rsid w:val="107245A4"/>
    <w:rsid w:val="10758676"/>
    <w:rsid w:val="10A3B7B9"/>
    <w:rsid w:val="10A9CC33"/>
    <w:rsid w:val="10E5191B"/>
    <w:rsid w:val="10E93576"/>
    <w:rsid w:val="10ECA867"/>
    <w:rsid w:val="10FB41AF"/>
    <w:rsid w:val="10FD7D56"/>
    <w:rsid w:val="110025A0"/>
    <w:rsid w:val="111A42D2"/>
    <w:rsid w:val="111F8864"/>
    <w:rsid w:val="111FDCB8"/>
    <w:rsid w:val="1124FED5"/>
    <w:rsid w:val="112DD66B"/>
    <w:rsid w:val="11311C92"/>
    <w:rsid w:val="11319F3A"/>
    <w:rsid w:val="114287D4"/>
    <w:rsid w:val="115668C5"/>
    <w:rsid w:val="117E45E5"/>
    <w:rsid w:val="11A5D04F"/>
    <w:rsid w:val="11A6682D"/>
    <w:rsid w:val="11C46AA1"/>
    <w:rsid w:val="11C57FEE"/>
    <w:rsid w:val="11DECA6F"/>
    <w:rsid w:val="11E5FCB4"/>
    <w:rsid w:val="11E849E1"/>
    <w:rsid w:val="11EF1847"/>
    <w:rsid w:val="11FE3376"/>
    <w:rsid w:val="11FFCC51"/>
    <w:rsid w:val="120DCE96"/>
    <w:rsid w:val="1227198A"/>
    <w:rsid w:val="122CD512"/>
    <w:rsid w:val="12458C34"/>
    <w:rsid w:val="1246B130"/>
    <w:rsid w:val="124A076F"/>
    <w:rsid w:val="1252A9AF"/>
    <w:rsid w:val="126894CF"/>
    <w:rsid w:val="127879A0"/>
    <w:rsid w:val="127AA84B"/>
    <w:rsid w:val="127CC10B"/>
    <w:rsid w:val="128298A4"/>
    <w:rsid w:val="128BB28B"/>
    <w:rsid w:val="12B5CF17"/>
    <w:rsid w:val="12CDF778"/>
    <w:rsid w:val="12E027BB"/>
    <w:rsid w:val="12E02C8B"/>
    <w:rsid w:val="12EFB201"/>
    <w:rsid w:val="12EFC7DF"/>
    <w:rsid w:val="12F80AA1"/>
    <w:rsid w:val="13026FFB"/>
    <w:rsid w:val="1306E84C"/>
    <w:rsid w:val="131EFB04"/>
    <w:rsid w:val="133468C8"/>
    <w:rsid w:val="133C7428"/>
    <w:rsid w:val="134190A0"/>
    <w:rsid w:val="134442A3"/>
    <w:rsid w:val="134FB5C3"/>
    <w:rsid w:val="1359CC72"/>
    <w:rsid w:val="1361E955"/>
    <w:rsid w:val="136507B3"/>
    <w:rsid w:val="137C3502"/>
    <w:rsid w:val="1385F468"/>
    <w:rsid w:val="13A482D7"/>
    <w:rsid w:val="13A4ED3E"/>
    <w:rsid w:val="13A5098D"/>
    <w:rsid w:val="13B1C64E"/>
    <w:rsid w:val="13BCBCEA"/>
    <w:rsid w:val="13C2AE63"/>
    <w:rsid w:val="13C5809C"/>
    <w:rsid w:val="13CF97DC"/>
    <w:rsid w:val="13DDF18C"/>
    <w:rsid w:val="13E4EF25"/>
    <w:rsid w:val="13E99F44"/>
    <w:rsid w:val="13ED820F"/>
    <w:rsid w:val="13F5EF4D"/>
    <w:rsid w:val="141089D0"/>
    <w:rsid w:val="14148C52"/>
    <w:rsid w:val="142C64D2"/>
    <w:rsid w:val="14349277"/>
    <w:rsid w:val="144461E3"/>
    <w:rsid w:val="148294E3"/>
    <w:rsid w:val="14923B02"/>
    <w:rsid w:val="14959578"/>
    <w:rsid w:val="14AB2BFE"/>
    <w:rsid w:val="14B10DDA"/>
    <w:rsid w:val="14DAB0CD"/>
    <w:rsid w:val="14E126E7"/>
    <w:rsid w:val="14EFF9D3"/>
    <w:rsid w:val="14F5236C"/>
    <w:rsid w:val="14FC2A07"/>
    <w:rsid w:val="150BEF2E"/>
    <w:rsid w:val="15225010"/>
    <w:rsid w:val="1531BD57"/>
    <w:rsid w:val="1547C495"/>
    <w:rsid w:val="1559B04B"/>
    <w:rsid w:val="1570B6DA"/>
    <w:rsid w:val="15884782"/>
    <w:rsid w:val="1588AC16"/>
    <w:rsid w:val="158D2B36"/>
    <w:rsid w:val="159F6862"/>
    <w:rsid w:val="15A29E0E"/>
    <w:rsid w:val="15BBAC78"/>
    <w:rsid w:val="15C122A2"/>
    <w:rsid w:val="15DAD5C1"/>
    <w:rsid w:val="15DD79DA"/>
    <w:rsid w:val="15DDECA2"/>
    <w:rsid w:val="15E72F11"/>
    <w:rsid w:val="15FAAA25"/>
    <w:rsid w:val="15FADB38"/>
    <w:rsid w:val="1610779C"/>
    <w:rsid w:val="161A8090"/>
    <w:rsid w:val="162D982C"/>
    <w:rsid w:val="1647EFF8"/>
    <w:rsid w:val="164B38F3"/>
    <w:rsid w:val="165A2589"/>
    <w:rsid w:val="1699435F"/>
    <w:rsid w:val="16B4C9F8"/>
    <w:rsid w:val="16CC9F52"/>
    <w:rsid w:val="16D8DCE7"/>
    <w:rsid w:val="16E2A9B0"/>
    <w:rsid w:val="16EC6844"/>
    <w:rsid w:val="1708C6DC"/>
    <w:rsid w:val="170FE29F"/>
    <w:rsid w:val="17108132"/>
    <w:rsid w:val="172058B4"/>
    <w:rsid w:val="17252264"/>
    <w:rsid w:val="17319CC5"/>
    <w:rsid w:val="1733D876"/>
    <w:rsid w:val="174EFA8F"/>
    <w:rsid w:val="1778A139"/>
    <w:rsid w:val="1783872A"/>
    <w:rsid w:val="1790B0D7"/>
    <w:rsid w:val="1797BEB6"/>
    <w:rsid w:val="179A48C9"/>
    <w:rsid w:val="17A9C840"/>
    <w:rsid w:val="17BA84D8"/>
    <w:rsid w:val="17CEE458"/>
    <w:rsid w:val="17E4B3B9"/>
    <w:rsid w:val="17EB4DE7"/>
    <w:rsid w:val="17F65754"/>
    <w:rsid w:val="1814F8D5"/>
    <w:rsid w:val="1822DA96"/>
    <w:rsid w:val="1847E4FF"/>
    <w:rsid w:val="1873A1AC"/>
    <w:rsid w:val="18A1D685"/>
    <w:rsid w:val="18A2A6BA"/>
    <w:rsid w:val="18B55A4A"/>
    <w:rsid w:val="18CC3325"/>
    <w:rsid w:val="18DC75EC"/>
    <w:rsid w:val="18E0021A"/>
    <w:rsid w:val="18ED6571"/>
    <w:rsid w:val="18EEEF34"/>
    <w:rsid w:val="18F1109D"/>
    <w:rsid w:val="190CD045"/>
    <w:rsid w:val="19203BAB"/>
    <w:rsid w:val="1952382B"/>
    <w:rsid w:val="1954DC8D"/>
    <w:rsid w:val="19565194"/>
    <w:rsid w:val="19696A4D"/>
    <w:rsid w:val="19724F66"/>
    <w:rsid w:val="197FF37B"/>
    <w:rsid w:val="1992AC14"/>
    <w:rsid w:val="199C973A"/>
    <w:rsid w:val="19A2BBBD"/>
    <w:rsid w:val="19A404B7"/>
    <w:rsid w:val="19AA7958"/>
    <w:rsid w:val="19B3DD93"/>
    <w:rsid w:val="19C211AD"/>
    <w:rsid w:val="19CEED69"/>
    <w:rsid w:val="19CFC9E0"/>
    <w:rsid w:val="19E39733"/>
    <w:rsid w:val="19E46FB7"/>
    <w:rsid w:val="1A032739"/>
    <w:rsid w:val="1A08AC55"/>
    <w:rsid w:val="1A0E0C84"/>
    <w:rsid w:val="1A0EB6B9"/>
    <w:rsid w:val="1A25095E"/>
    <w:rsid w:val="1A29DF05"/>
    <w:rsid w:val="1A331C52"/>
    <w:rsid w:val="1A3947B8"/>
    <w:rsid w:val="1A4F832E"/>
    <w:rsid w:val="1A664160"/>
    <w:rsid w:val="1A8A0875"/>
    <w:rsid w:val="1AAABD80"/>
    <w:rsid w:val="1AAFD273"/>
    <w:rsid w:val="1ABE26A2"/>
    <w:rsid w:val="1AE5197B"/>
    <w:rsid w:val="1B0A0F67"/>
    <w:rsid w:val="1B12E7FF"/>
    <w:rsid w:val="1B261A6E"/>
    <w:rsid w:val="1B2F2BE0"/>
    <w:rsid w:val="1B32FFD6"/>
    <w:rsid w:val="1B364CF5"/>
    <w:rsid w:val="1B3B462C"/>
    <w:rsid w:val="1B3D0E55"/>
    <w:rsid w:val="1B4513BF"/>
    <w:rsid w:val="1B4E95E8"/>
    <w:rsid w:val="1B6FC28A"/>
    <w:rsid w:val="1B764136"/>
    <w:rsid w:val="1B7F1EDF"/>
    <w:rsid w:val="1B89EEE5"/>
    <w:rsid w:val="1BA29CE1"/>
    <w:rsid w:val="1BC745DE"/>
    <w:rsid w:val="1BCF767E"/>
    <w:rsid w:val="1BDFEC42"/>
    <w:rsid w:val="1BE44765"/>
    <w:rsid w:val="1BE4CC5A"/>
    <w:rsid w:val="1BFA09D0"/>
    <w:rsid w:val="1C051F42"/>
    <w:rsid w:val="1C072129"/>
    <w:rsid w:val="1C11B23D"/>
    <w:rsid w:val="1C1589E2"/>
    <w:rsid w:val="1C1B403F"/>
    <w:rsid w:val="1C20595C"/>
    <w:rsid w:val="1C3A7E06"/>
    <w:rsid w:val="1C40A6E9"/>
    <w:rsid w:val="1C435FF1"/>
    <w:rsid w:val="1C4F081F"/>
    <w:rsid w:val="1C5B26A0"/>
    <w:rsid w:val="1C5C44C8"/>
    <w:rsid w:val="1C6E018B"/>
    <w:rsid w:val="1C74FF72"/>
    <w:rsid w:val="1C884D93"/>
    <w:rsid w:val="1CB715BD"/>
    <w:rsid w:val="1CC2BE8F"/>
    <w:rsid w:val="1CC96A57"/>
    <w:rsid w:val="1CEE18DF"/>
    <w:rsid w:val="1CF8B833"/>
    <w:rsid w:val="1CFFAAD1"/>
    <w:rsid w:val="1D10545B"/>
    <w:rsid w:val="1D1DB64D"/>
    <w:rsid w:val="1D222BBE"/>
    <w:rsid w:val="1D3E4DD0"/>
    <w:rsid w:val="1D435CBD"/>
    <w:rsid w:val="1D493DE6"/>
    <w:rsid w:val="1D5921CA"/>
    <w:rsid w:val="1D6136DA"/>
    <w:rsid w:val="1D7BA4B5"/>
    <w:rsid w:val="1D7CADDD"/>
    <w:rsid w:val="1D81508C"/>
    <w:rsid w:val="1D829495"/>
    <w:rsid w:val="1D945A5A"/>
    <w:rsid w:val="1DA8DD43"/>
    <w:rsid w:val="1DB1CF06"/>
    <w:rsid w:val="1DB66CD4"/>
    <w:rsid w:val="1DB86679"/>
    <w:rsid w:val="1DC7688A"/>
    <w:rsid w:val="1DC90DC0"/>
    <w:rsid w:val="1DC98FE5"/>
    <w:rsid w:val="1DF3681D"/>
    <w:rsid w:val="1DF9FD51"/>
    <w:rsid w:val="1E002562"/>
    <w:rsid w:val="1E0FE8C7"/>
    <w:rsid w:val="1E26D5C1"/>
    <w:rsid w:val="1E2BD21F"/>
    <w:rsid w:val="1E398105"/>
    <w:rsid w:val="1E534E2B"/>
    <w:rsid w:val="1E597208"/>
    <w:rsid w:val="1E5F885B"/>
    <w:rsid w:val="1E6753A1"/>
    <w:rsid w:val="1E8A3B68"/>
    <w:rsid w:val="1E91F6D4"/>
    <w:rsid w:val="1E98FF5D"/>
    <w:rsid w:val="1E9F3DA9"/>
    <w:rsid w:val="1EA02190"/>
    <w:rsid w:val="1EA19ED4"/>
    <w:rsid w:val="1EA69C94"/>
    <w:rsid w:val="1EB2F1CC"/>
    <w:rsid w:val="1EBDF814"/>
    <w:rsid w:val="1EC32FC1"/>
    <w:rsid w:val="1ECD0831"/>
    <w:rsid w:val="1ED0E457"/>
    <w:rsid w:val="1ED43F3F"/>
    <w:rsid w:val="1ED5EF27"/>
    <w:rsid w:val="1EDB39C7"/>
    <w:rsid w:val="1EE1DD92"/>
    <w:rsid w:val="1EF88927"/>
    <w:rsid w:val="1EF9680B"/>
    <w:rsid w:val="1F032516"/>
    <w:rsid w:val="1F18EE88"/>
    <w:rsid w:val="1F543C29"/>
    <w:rsid w:val="1F55E462"/>
    <w:rsid w:val="1F5E6351"/>
    <w:rsid w:val="1F69FCA7"/>
    <w:rsid w:val="1F6D22BD"/>
    <w:rsid w:val="1F6FE45B"/>
    <w:rsid w:val="1F73D3C3"/>
    <w:rsid w:val="1F77E35F"/>
    <w:rsid w:val="1F898E84"/>
    <w:rsid w:val="1FBB6B5F"/>
    <w:rsid w:val="1FBE4495"/>
    <w:rsid w:val="1FC3B3D7"/>
    <w:rsid w:val="1FC81D48"/>
    <w:rsid w:val="1FCA896A"/>
    <w:rsid w:val="1FD2D22A"/>
    <w:rsid w:val="1FD823EA"/>
    <w:rsid w:val="1FDEAD8B"/>
    <w:rsid w:val="1FE680EC"/>
    <w:rsid w:val="1FE7CD47"/>
    <w:rsid w:val="1FEBC919"/>
    <w:rsid w:val="1FFF62C5"/>
    <w:rsid w:val="2001EF16"/>
    <w:rsid w:val="20020C25"/>
    <w:rsid w:val="2005E37F"/>
    <w:rsid w:val="200BEF6D"/>
    <w:rsid w:val="2012AA6F"/>
    <w:rsid w:val="2018AADD"/>
    <w:rsid w:val="20250FDE"/>
    <w:rsid w:val="2026D989"/>
    <w:rsid w:val="202BC8E1"/>
    <w:rsid w:val="205A7AF5"/>
    <w:rsid w:val="20601095"/>
    <w:rsid w:val="206CB07C"/>
    <w:rsid w:val="207A8202"/>
    <w:rsid w:val="20840848"/>
    <w:rsid w:val="2086B962"/>
    <w:rsid w:val="20ACF69A"/>
    <w:rsid w:val="20B6B946"/>
    <w:rsid w:val="20CB98FF"/>
    <w:rsid w:val="20D03C0D"/>
    <w:rsid w:val="20DB5023"/>
    <w:rsid w:val="20F5B098"/>
    <w:rsid w:val="20FE1DE6"/>
    <w:rsid w:val="2108CEFB"/>
    <w:rsid w:val="210ED31D"/>
    <w:rsid w:val="21285DFC"/>
    <w:rsid w:val="212DCF9A"/>
    <w:rsid w:val="21392FE0"/>
    <w:rsid w:val="213A2F8B"/>
    <w:rsid w:val="213E76C0"/>
    <w:rsid w:val="216E860E"/>
    <w:rsid w:val="217896C3"/>
    <w:rsid w:val="218477AE"/>
    <w:rsid w:val="2192382A"/>
    <w:rsid w:val="21BFBDF7"/>
    <w:rsid w:val="21F80164"/>
    <w:rsid w:val="2204A8E3"/>
    <w:rsid w:val="2211B03C"/>
    <w:rsid w:val="223AC6B1"/>
    <w:rsid w:val="223F7CE8"/>
    <w:rsid w:val="2244E216"/>
    <w:rsid w:val="224CF216"/>
    <w:rsid w:val="22642A36"/>
    <w:rsid w:val="226B3390"/>
    <w:rsid w:val="228755EB"/>
    <w:rsid w:val="228A370D"/>
    <w:rsid w:val="228E6A1C"/>
    <w:rsid w:val="22954850"/>
    <w:rsid w:val="22A30B8D"/>
    <w:rsid w:val="22A3D4C8"/>
    <w:rsid w:val="22D486CB"/>
    <w:rsid w:val="22F114E7"/>
    <w:rsid w:val="230CF3A7"/>
    <w:rsid w:val="231E1448"/>
    <w:rsid w:val="233DB5EE"/>
    <w:rsid w:val="234BCD1A"/>
    <w:rsid w:val="23508182"/>
    <w:rsid w:val="237A3428"/>
    <w:rsid w:val="23958CB4"/>
    <w:rsid w:val="239D19C3"/>
    <w:rsid w:val="23A402B9"/>
    <w:rsid w:val="23A5FE1E"/>
    <w:rsid w:val="23D10BDB"/>
    <w:rsid w:val="23E1A3C1"/>
    <w:rsid w:val="23E6B731"/>
    <w:rsid w:val="23E7F165"/>
    <w:rsid w:val="23EBB8C3"/>
    <w:rsid w:val="2403A3FB"/>
    <w:rsid w:val="240D3BBE"/>
    <w:rsid w:val="24136C67"/>
    <w:rsid w:val="2424F84A"/>
    <w:rsid w:val="245F18A3"/>
    <w:rsid w:val="246480FC"/>
    <w:rsid w:val="246903C8"/>
    <w:rsid w:val="248B3421"/>
    <w:rsid w:val="249F4D31"/>
    <w:rsid w:val="24D1486A"/>
    <w:rsid w:val="24D16BF3"/>
    <w:rsid w:val="24D37CE1"/>
    <w:rsid w:val="24D60064"/>
    <w:rsid w:val="24ECC006"/>
    <w:rsid w:val="24F1D344"/>
    <w:rsid w:val="24F7FDD0"/>
    <w:rsid w:val="24FD08E6"/>
    <w:rsid w:val="25107B97"/>
    <w:rsid w:val="2514CC4A"/>
    <w:rsid w:val="25312CC9"/>
    <w:rsid w:val="253A1A60"/>
    <w:rsid w:val="25420B0B"/>
    <w:rsid w:val="254D0798"/>
    <w:rsid w:val="2550BD9F"/>
    <w:rsid w:val="255E99E3"/>
    <w:rsid w:val="2571DE4B"/>
    <w:rsid w:val="258A388B"/>
    <w:rsid w:val="2593FFF2"/>
    <w:rsid w:val="2596C122"/>
    <w:rsid w:val="259A6D2B"/>
    <w:rsid w:val="25BB9624"/>
    <w:rsid w:val="25C25126"/>
    <w:rsid w:val="25CCAB79"/>
    <w:rsid w:val="25CCD26B"/>
    <w:rsid w:val="25CE9126"/>
    <w:rsid w:val="25D708F0"/>
    <w:rsid w:val="25DB1BA7"/>
    <w:rsid w:val="25DC2A7D"/>
    <w:rsid w:val="25DC4DEC"/>
    <w:rsid w:val="25EB5F78"/>
    <w:rsid w:val="25EB9928"/>
    <w:rsid w:val="25F4FF07"/>
    <w:rsid w:val="261F8021"/>
    <w:rsid w:val="2620D9F5"/>
    <w:rsid w:val="26261459"/>
    <w:rsid w:val="265FC5A9"/>
    <w:rsid w:val="2663050F"/>
    <w:rsid w:val="266EB2B1"/>
    <w:rsid w:val="267C1066"/>
    <w:rsid w:val="267C6739"/>
    <w:rsid w:val="2686BC7A"/>
    <w:rsid w:val="26912A1C"/>
    <w:rsid w:val="26A54B44"/>
    <w:rsid w:val="26AC0115"/>
    <w:rsid w:val="26C06BAB"/>
    <w:rsid w:val="26DCD437"/>
    <w:rsid w:val="26E2A31B"/>
    <w:rsid w:val="26E7DBF6"/>
    <w:rsid w:val="26FB3EC9"/>
    <w:rsid w:val="270571EE"/>
    <w:rsid w:val="271F2BF7"/>
    <w:rsid w:val="271F98B5"/>
    <w:rsid w:val="2740F515"/>
    <w:rsid w:val="276BEF89"/>
    <w:rsid w:val="27712FBC"/>
    <w:rsid w:val="2783ABF1"/>
    <w:rsid w:val="279BAD87"/>
    <w:rsid w:val="279E7193"/>
    <w:rsid w:val="27AC60B0"/>
    <w:rsid w:val="27AE9BD3"/>
    <w:rsid w:val="27B70F19"/>
    <w:rsid w:val="27C217FE"/>
    <w:rsid w:val="27D9D967"/>
    <w:rsid w:val="27F0643F"/>
    <w:rsid w:val="2803F81B"/>
    <w:rsid w:val="2806B750"/>
    <w:rsid w:val="2808832C"/>
    <w:rsid w:val="28334297"/>
    <w:rsid w:val="28356180"/>
    <w:rsid w:val="2838E960"/>
    <w:rsid w:val="283BAD4B"/>
    <w:rsid w:val="284EFF48"/>
    <w:rsid w:val="285ED064"/>
    <w:rsid w:val="287A6CED"/>
    <w:rsid w:val="288529D3"/>
    <w:rsid w:val="28BED927"/>
    <w:rsid w:val="28C8C517"/>
    <w:rsid w:val="28CA6A1A"/>
    <w:rsid w:val="28E49A0A"/>
    <w:rsid w:val="28F9DAF9"/>
    <w:rsid w:val="2919DF83"/>
    <w:rsid w:val="292BEBE0"/>
    <w:rsid w:val="29375E84"/>
    <w:rsid w:val="293CC7BF"/>
    <w:rsid w:val="29451FB2"/>
    <w:rsid w:val="2950DEBF"/>
    <w:rsid w:val="29554386"/>
    <w:rsid w:val="29677E4C"/>
    <w:rsid w:val="29768A93"/>
    <w:rsid w:val="2978ED69"/>
    <w:rsid w:val="297C9206"/>
    <w:rsid w:val="2982774F"/>
    <w:rsid w:val="298DE54A"/>
    <w:rsid w:val="299C72C6"/>
    <w:rsid w:val="299F107E"/>
    <w:rsid w:val="299F7FA6"/>
    <w:rsid w:val="29A00BE9"/>
    <w:rsid w:val="29ADF67D"/>
    <w:rsid w:val="29B90F8A"/>
    <w:rsid w:val="29D668C1"/>
    <w:rsid w:val="29EBF8BC"/>
    <w:rsid w:val="29EFBFF0"/>
    <w:rsid w:val="2A1809A6"/>
    <w:rsid w:val="2A198DB7"/>
    <w:rsid w:val="2A1F9C25"/>
    <w:rsid w:val="2A30D204"/>
    <w:rsid w:val="2A36958C"/>
    <w:rsid w:val="2A470F7B"/>
    <w:rsid w:val="2A5FE28B"/>
    <w:rsid w:val="2A811102"/>
    <w:rsid w:val="2A85FB58"/>
    <w:rsid w:val="2AAD7C63"/>
    <w:rsid w:val="2AB76492"/>
    <w:rsid w:val="2AE2E0E2"/>
    <w:rsid w:val="2AEB9D73"/>
    <w:rsid w:val="2B013A8F"/>
    <w:rsid w:val="2B11E726"/>
    <w:rsid w:val="2B3B97B9"/>
    <w:rsid w:val="2B471FA9"/>
    <w:rsid w:val="2B4C1216"/>
    <w:rsid w:val="2B5D1101"/>
    <w:rsid w:val="2B62A1D7"/>
    <w:rsid w:val="2B7EC529"/>
    <w:rsid w:val="2B849A71"/>
    <w:rsid w:val="2B8F34B3"/>
    <w:rsid w:val="2BA00060"/>
    <w:rsid w:val="2BB0FF75"/>
    <w:rsid w:val="2BBC7ACA"/>
    <w:rsid w:val="2BBF181D"/>
    <w:rsid w:val="2BE7BF83"/>
    <w:rsid w:val="2BEE5383"/>
    <w:rsid w:val="2C1AB09D"/>
    <w:rsid w:val="2C28143F"/>
    <w:rsid w:val="2C3EC66F"/>
    <w:rsid w:val="2C410D7B"/>
    <w:rsid w:val="2C4A59BD"/>
    <w:rsid w:val="2C510F41"/>
    <w:rsid w:val="2C5F6628"/>
    <w:rsid w:val="2C68B978"/>
    <w:rsid w:val="2C700D1D"/>
    <w:rsid w:val="2C71745C"/>
    <w:rsid w:val="2C762AB4"/>
    <w:rsid w:val="2C7BC6ED"/>
    <w:rsid w:val="2C99A09E"/>
    <w:rsid w:val="2CA77B76"/>
    <w:rsid w:val="2CB26B5E"/>
    <w:rsid w:val="2CBC5D7E"/>
    <w:rsid w:val="2CBDA26A"/>
    <w:rsid w:val="2CC6BFEB"/>
    <w:rsid w:val="2CD6A43E"/>
    <w:rsid w:val="2CE1F305"/>
    <w:rsid w:val="2CE90F76"/>
    <w:rsid w:val="2CEF4CCD"/>
    <w:rsid w:val="2CF1216A"/>
    <w:rsid w:val="2D0A3800"/>
    <w:rsid w:val="2D102C43"/>
    <w:rsid w:val="2D18938D"/>
    <w:rsid w:val="2D296283"/>
    <w:rsid w:val="2D2BE044"/>
    <w:rsid w:val="2D33A345"/>
    <w:rsid w:val="2D4F8531"/>
    <w:rsid w:val="2D5F42B8"/>
    <w:rsid w:val="2D77F7D0"/>
    <w:rsid w:val="2D8DC432"/>
    <w:rsid w:val="2D9B94EA"/>
    <w:rsid w:val="2D9DB103"/>
    <w:rsid w:val="2DE22C1C"/>
    <w:rsid w:val="2DE24D93"/>
    <w:rsid w:val="2DE53919"/>
    <w:rsid w:val="2DF456A3"/>
    <w:rsid w:val="2DF5DF28"/>
    <w:rsid w:val="2DF7D987"/>
    <w:rsid w:val="2E13C0DC"/>
    <w:rsid w:val="2E31B88E"/>
    <w:rsid w:val="2E43FF63"/>
    <w:rsid w:val="2E55893D"/>
    <w:rsid w:val="2E616A95"/>
    <w:rsid w:val="2E8034EA"/>
    <w:rsid w:val="2E850C78"/>
    <w:rsid w:val="2EA200DA"/>
    <w:rsid w:val="2ECB0C13"/>
    <w:rsid w:val="2EE579C3"/>
    <w:rsid w:val="2EED9E3E"/>
    <w:rsid w:val="2EF1F33A"/>
    <w:rsid w:val="2EF89918"/>
    <w:rsid w:val="2F344625"/>
    <w:rsid w:val="2F34FC14"/>
    <w:rsid w:val="2F5A1187"/>
    <w:rsid w:val="2F5BC825"/>
    <w:rsid w:val="2F883D6B"/>
    <w:rsid w:val="2FA18D02"/>
    <w:rsid w:val="2FBAD783"/>
    <w:rsid w:val="2FC4E027"/>
    <w:rsid w:val="2FFA6649"/>
    <w:rsid w:val="301B8551"/>
    <w:rsid w:val="3035FD3B"/>
    <w:rsid w:val="305F0067"/>
    <w:rsid w:val="3093DFAC"/>
    <w:rsid w:val="309486D8"/>
    <w:rsid w:val="30D6A847"/>
    <w:rsid w:val="30E9D1A9"/>
    <w:rsid w:val="30F0F100"/>
    <w:rsid w:val="3111B76E"/>
    <w:rsid w:val="313B4850"/>
    <w:rsid w:val="3140AED7"/>
    <w:rsid w:val="3163029B"/>
    <w:rsid w:val="3163F02E"/>
    <w:rsid w:val="317E3A7D"/>
    <w:rsid w:val="318310D0"/>
    <w:rsid w:val="318C7476"/>
    <w:rsid w:val="31997654"/>
    <w:rsid w:val="31B84D0D"/>
    <w:rsid w:val="31D59375"/>
    <w:rsid w:val="31E81BB1"/>
    <w:rsid w:val="320A6458"/>
    <w:rsid w:val="3228A464"/>
    <w:rsid w:val="322BD8DB"/>
    <w:rsid w:val="32305FD9"/>
    <w:rsid w:val="32320285"/>
    <w:rsid w:val="3241E7C6"/>
    <w:rsid w:val="32421040"/>
    <w:rsid w:val="3248B389"/>
    <w:rsid w:val="3268BE83"/>
    <w:rsid w:val="326E6170"/>
    <w:rsid w:val="3273E06B"/>
    <w:rsid w:val="3286A879"/>
    <w:rsid w:val="32AF6CF0"/>
    <w:rsid w:val="32CE515E"/>
    <w:rsid w:val="32CF98AC"/>
    <w:rsid w:val="32D6D137"/>
    <w:rsid w:val="32E4C6CD"/>
    <w:rsid w:val="32EEF631"/>
    <w:rsid w:val="3302525A"/>
    <w:rsid w:val="33191ED7"/>
    <w:rsid w:val="333E2D0E"/>
    <w:rsid w:val="333E6DA4"/>
    <w:rsid w:val="334516BC"/>
    <w:rsid w:val="334FE461"/>
    <w:rsid w:val="3350F8E2"/>
    <w:rsid w:val="335583ED"/>
    <w:rsid w:val="335C3979"/>
    <w:rsid w:val="335F79B0"/>
    <w:rsid w:val="33662980"/>
    <w:rsid w:val="336DB17B"/>
    <w:rsid w:val="33728796"/>
    <w:rsid w:val="3372E191"/>
    <w:rsid w:val="3380F32D"/>
    <w:rsid w:val="338B8C36"/>
    <w:rsid w:val="338FEF9C"/>
    <w:rsid w:val="339C21CB"/>
    <w:rsid w:val="33B4628B"/>
    <w:rsid w:val="33B513B9"/>
    <w:rsid w:val="33C68F95"/>
    <w:rsid w:val="33C70118"/>
    <w:rsid w:val="33C7118D"/>
    <w:rsid w:val="33C96F76"/>
    <w:rsid w:val="33D5D0AF"/>
    <w:rsid w:val="33EF8627"/>
    <w:rsid w:val="33FAE91C"/>
    <w:rsid w:val="3405C82C"/>
    <w:rsid w:val="340FE01C"/>
    <w:rsid w:val="3411AF03"/>
    <w:rsid w:val="3416CF52"/>
    <w:rsid w:val="342F3C3C"/>
    <w:rsid w:val="34432DB2"/>
    <w:rsid w:val="3449560F"/>
    <w:rsid w:val="344CA795"/>
    <w:rsid w:val="344FF7AC"/>
    <w:rsid w:val="3479A667"/>
    <w:rsid w:val="3490BDE7"/>
    <w:rsid w:val="349FEB12"/>
    <w:rsid w:val="34A311E2"/>
    <w:rsid w:val="34A329EB"/>
    <w:rsid w:val="34C64D16"/>
    <w:rsid w:val="34D0BB95"/>
    <w:rsid w:val="34E022FD"/>
    <w:rsid w:val="34F2E519"/>
    <w:rsid w:val="35000300"/>
    <w:rsid w:val="35109700"/>
    <w:rsid w:val="354B9B3D"/>
    <w:rsid w:val="3561F575"/>
    <w:rsid w:val="356BEFC8"/>
    <w:rsid w:val="358C3CA7"/>
    <w:rsid w:val="358D8EF1"/>
    <w:rsid w:val="35A5185F"/>
    <w:rsid w:val="35B90A02"/>
    <w:rsid w:val="35C2B3E4"/>
    <w:rsid w:val="35C34CFA"/>
    <w:rsid w:val="35E0D667"/>
    <w:rsid w:val="35ECA6DF"/>
    <w:rsid w:val="36044437"/>
    <w:rsid w:val="3605D290"/>
    <w:rsid w:val="3606D387"/>
    <w:rsid w:val="3610B706"/>
    <w:rsid w:val="36118ED4"/>
    <w:rsid w:val="3627BFE8"/>
    <w:rsid w:val="364D075B"/>
    <w:rsid w:val="364E3DDB"/>
    <w:rsid w:val="364EDB13"/>
    <w:rsid w:val="3657B3F6"/>
    <w:rsid w:val="36741ECA"/>
    <w:rsid w:val="3674D66F"/>
    <w:rsid w:val="3676DD77"/>
    <w:rsid w:val="3676DD7A"/>
    <w:rsid w:val="369709F9"/>
    <w:rsid w:val="3697733B"/>
    <w:rsid w:val="36A9846E"/>
    <w:rsid w:val="36B57C23"/>
    <w:rsid w:val="36CEE622"/>
    <w:rsid w:val="36EF4DC7"/>
    <w:rsid w:val="370950A3"/>
    <w:rsid w:val="3717FB0F"/>
    <w:rsid w:val="373A844E"/>
    <w:rsid w:val="374B49DA"/>
    <w:rsid w:val="3752DC26"/>
    <w:rsid w:val="375838C8"/>
    <w:rsid w:val="376016E3"/>
    <w:rsid w:val="37923F22"/>
    <w:rsid w:val="37B470F2"/>
    <w:rsid w:val="37CD3150"/>
    <w:rsid w:val="37F84B2C"/>
    <w:rsid w:val="37FD5FBF"/>
    <w:rsid w:val="381744E2"/>
    <w:rsid w:val="381A4980"/>
    <w:rsid w:val="382F93D3"/>
    <w:rsid w:val="3847823C"/>
    <w:rsid w:val="38641A88"/>
    <w:rsid w:val="38779CAA"/>
    <w:rsid w:val="38AA16D6"/>
    <w:rsid w:val="38C247B0"/>
    <w:rsid w:val="38E36735"/>
    <w:rsid w:val="38EC5EF4"/>
    <w:rsid w:val="38FCE3F2"/>
    <w:rsid w:val="390774B1"/>
    <w:rsid w:val="391C8C42"/>
    <w:rsid w:val="3923089A"/>
    <w:rsid w:val="3941D608"/>
    <w:rsid w:val="39560859"/>
    <w:rsid w:val="396B3F56"/>
    <w:rsid w:val="3980CBAD"/>
    <w:rsid w:val="3985132A"/>
    <w:rsid w:val="3987A20E"/>
    <w:rsid w:val="3994C48B"/>
    <w:rsid w:val="39E8EB07"/>
    <w:rsid w:val="39EA05BB"/>
    <w:rsid w:val="39F64D28"/>
    <w:rsid w:val="39FACDF1"/>
    <w:rsid w:val="3A1ECA33"/>
    <w:rsid w:val="3A290683"/>
    <w:rsid w:val="3A2F861B"/>
    <w:rsid w:val="3A32DE67"/>
    <w:rsid w:val="3A361031"/>
    <w:rsid w:val="3A3B763F"/>
    <w:rsid w:val="3A3C8B49"/>
    <w:rsid w:val="3A3D3C9E"/>
    <w:rsid w:val="3A4B183B"/>
    <w:rsid w:val="3A55AB12"/>
    <w:rsid w:val="3A6591EF"/>
    <w:rsid w:val="3A6C0631"/>
    <w:rsid w:val="3A6D9E82"/>
    <w:rsid w:val="3A85CE4E"/>
    <w:rsid w:val="3A8A8E0F"/>
    <w:rsid w:val="3AA72D8C"/>
    <w:rsid w:val="3AA882D8"/>
    <w:rsid w:val="3ABF47B9"/>
    <w:rsid w:val="3AEF5B86"/>
    <w:rsid w:val="3AF6EB62"/>
    <w:rsid w:val="3B0F5F1E"/>
    <w:rsid w:val="3B19F49F"/>
    <w:rsid w:val="3B22BE67"/>
    <w:rsid w:val="3B2588EA"/>
    <w:rsid w:val="3B278AF5"/>
    <w:rsid w:val="3B2921C1"/>
    <w:rsid w:val="3B344D68"/>
    <w:rsid w:val="3B52FB76"/>
    <w:rsid w:val="3B686691"/>
    <w:rsid w:val="3B79D9D4"/>
    <w:rsid w:val="3B8FAB7B"/>
    <w:rsid w:val="3B94F8E5"/>
    <w:rsid w:val="3B9BDE56"/>
    <w:rsid w:val="3BA78037"/>
    <w:rsid w:val="3BA8BD26"/>
    <w:rsid w:val="3BB334E8"/>
    <w:rsid w:val="3BB5CB9A"/>
    <w:rsid w:val="3BB8495E"/>
    <w:rsid w:val="3BBE66FC"/>
    <w:rsid w:val="3BC44452"/>
    <w:rsid w:val="3BE3604D"/>
    <w:rsid w:val="3BE72A8D"/>
    <w:rsid w:val="3C155CFE"/>
    <w:rsid w:val="3C19104E"/>
    <w:rsid w:val="3C1F6723"/>
    <w:rsid w:val="3C28DB9E"/>
    <w:rsid w:val="3C36F9A3"/>
    <w:rsid w:val="3C44DCB9"/>
    <w:rsid w:val="3C535850"/>
    <w:rsid w:val="3C717C55"/>
    <w:rsid w:val="3C81E0A5"/>
    <w:rsid w:val="3C9A81FB"/>
    <w:rsid w:val="3C9F023D"/>
    <w:rsid w:val="3CAE5F61"/>
    <w:rsid w:val="3CC75F53"/>
    <w:rsid w:val="3CC8BB17"/>
    <w:rsid w:val="3CCEF0A3"/>
    <w:rsid w:val="3CD1D185"/>
    <w:rsid w:val="3CD6EE92"/>
    <w:rsid w:val="3CFBD7FE"/>
    <w:rsid w:val="3D04C801"/>
    <w:rsid w:val="3D1B288C"/>
    <w:rsid w:val="3D1D7202"/>
    <w:rsid w:val="3D37D448"/>
    <w:rsid w:val="3D40C677"/>
    <w:rsid w:val="3D671D52"/>
    <w:rsid w:val="3D71BA7F"/>
    <w:rsid w:val="3D9202A9"/>
    <w:rsid w:val="3D965A11"/>
    <w:rsid w:val="3DAFDD56"/>
    <w:rsid w:val="3DB04709"/>
    <w:rsid w:val="3DB5D7F3"/>
    <w:rsid w:val="3DB89023"/>
    <w:rsid w:val="3DCC0C7B"/>
    <w:rsid w:val="3DD253F4"/>
    <w:rsid w:val="3DF2DE37"/>
    <w:rsid w:val="3DF55C89"/>
    <w:rsid w:val="3DFA7EB3"/>
    <w:rsid w:val="3DFC2950"/>
    <w:rsid w:val="3E0E025F"/>
    <w:rsid w:val="3E187EEF"/>
    <w:rsid w:val="3E3672C0"/>
    <w:rsid w:val="3E4D3390"/>
    <w:rsid w:val="3E4E249A"/>
    <w:rsid w:val="3E5604BE"/>
    <w:rsid w:val="3E6B1A6A"/>
    <w:rsid w:val="3E6F6352"/>
    <w:rsid w:val="3E79E841"/>
    <w:rsid w:val="3E8489EA"/>
    <w:rsid w:val="3EC33337"/>
    <w:rsid w:val="3ED509D3"/>
    <w:rsid w:val="3ED66A31"/>
    <w:rsid w:val="3EE20031"/>
    <w:rsid w:val="3EE77F2E"/>
    <w:rsid w:val="3EF33BFA"/>
    <w:rsid w:val="3EF3EC21"/>
    <w:rsid w:val="3EFF72B6"/>
    <w:rsid w:val="3F29A567"/>
    <w:rsid w:val="3F341CDF"/>
    <w:rsid w:val="3F3C03DB"/>
    <w:rsid w:val="3F4E2B15"/>
    <w:rsid w:val="3F50624B"/>
    <w:rsid w:val="3F5AE76D"/>
    <w:rsid w:val="3F5CA184"/>
    <w:rsid w:val="3F5E225E"/>
    <w:rsid w:val="3F6C641E"/>
    <w:rsid w:val="3F705401"/>
    <w:rsid w:val="3F76DBD3"/>
    <w:rsid w:val="3F783ACC"/>
    <w:rsid w:val="3FA57462"/>
    <w:rsid w:val="3FAB2491"/>
    <w:rsid w:val="3FCEC902"/>
    <w:rsid w:val="3FDB57E4"/>
    <w:rsid w:val="3FDE36D3"/>
    <w:rsid w:val="3FE6CE5F"/>
    <w:rsid w:val="3FEE86EC"/>
    <w:rsid w:val="400D51BF"/>
    <w:rsid w:val="4015E373"/>
    <w:rsid w:val="40337B21"/>
    <w:rsid w:val="40343B05"/>
    <w:rsid w:val="40368B56"/>
    <w:rsid w:val="403D4C34"/>
    <w:rsid w:val="40413648"/>
    <w:rsid w:val="404B2C3C"/>
    <w:rsid w:val="405DCF98"/>
    <w:rsid w:val="4071BCB6"/>
    <w:rsid w:val="4073A4F0"/>
    <w:rsid w:val="409847F0"/>
    <w:rsid w:val="4098B1B7"/>
    <w:rsid w:val="40A04A02"/>
    <w:rsid w:val="40AB856F"/>
    <w:rsid w:val="40ADBD92"/>
    <w:rsid w:val="40CA45B0"/>
    <w:rsid w:val="40D2403C"/>
    <w:rsid w:val="40D723C5"/>
    <w:rsid w:val="40D904AB"/>
    <w:rsid w:val="40E31A02"/>
    <w:rsid w:val="40E36094"/>
    <w:rsid w:val="40E61DD8"/>
    <w:rsid w:val="40E8F951"/>
    <w:rsid w:val="410BC3BD"/>
    <w:rsid w:val="4111BCCB"/>
    <w:rsid w:val="4123E2BA"/>
    <w:rsid w:val="412C1775"/>
    <w:rsid w:val="413E4FEF"/>
    <w:rsid w:val="4144A29C"/>
    <w:rsid w:val="4146F87F"/>
    <w:rsid w:val="414AC29F"/>
    <w:rsid w:val="414D2582"/>
    <w:rsid w:val="414E8327"/>
    <w:rsid w:val="415FC861"/>
    <w:rsid w:val="416685F5"/>
    <w:rsid w:val="416C32C6"/>
    <w:rsid w:val="4184FA8D"/>
    <w:rsid w:val="418CD65B"/>
    <w:rsid w:val="41961ECC"/>
    <w:rsid w:val="41BDD061"/>
    <w:rsid w:val="41C032B2"/>
    <w:rsid w:val="41D26A3E"/>
    <w:rsid w:val="41F74B28"/>
    <w:rsid w:val="42014EBC"/>
    <w:rsid w:val="4215B112"/>
    <w:rsid w:val="421891A3"/>
    <w:rsid w:val="422282FB"/>
    <w:rsid w:val="4227F2B8"/>
    <w:rsid w:val="4228D431"/>
    <w:rsid w:val="42428B76"/>
    <w:rsid w:val="424C4908"/>
    <w:rsid w:val="426BABB9"/>
    <w:rsid w:val="4272CC92"/>
    <w:rsid w:val="4274BA9C"/>
    <w:rsid w:val="4274D59B"/>
    <w:rsid w:val="4278DB23"/>
    <w:rsid w:val="428BC3E4"/>
    <w:rsid w:val="429BA4A7"/>
    <w:rsid w:val="429DB31B"/>
    <w:rsid w:val="42A9D32B"/>
    <w:rsid w:val="42B90078"/>
    <w:rsid w:val="42D226C5"/>
    <w:rsid w:val="42D3CE23"/>
    <w:rsid w:val="42F0CDB8"/>
    <w:rsid w:val="42F7BAC6"/>
    <w:rsid w:val="42F7EAA2"/>
    <w:rsid w:val="43007DF7"/>
    <w:rsid w:val="4303515D"/>
    <w:rsid w:val="43271FF4"/>
    <w:rsid w:val="433A80E6"/>
    <w:rsid w:val="4344C27C"/>
    <w:rsid w:val="434A342A"/>
    <w:rsid w:val="4352A00B"/>
    <w:rsid w:val="435AE5E5"/>
    <w:rsid w:val="435B6406"/>
    <w:rsid w:val="438D6536"/>
    <w:rsid w:val="438F593E"/>
    <w:rsid w:val="4394FCDB"/>
    <w:rsid w:val="43CE8B83"/>
    <w:rsid w:val="43D20468"/>
    <w:rsid w:val="43DB757D"/>
    <w:rsid w:val="43FD4619"/>
    <w:rsid w:val="43FF3ACD"/>
    <w:rsid w:val="4416B29F"/>
    <w:rsid w:val="4416B5D0"/>
    <w:rsid w:val="441989B0"/>
    <w:rsid w:val="4423079B"/>
    <w:rsid w:val="44275278"/>
    <w:rsid w:val="4428EC9B"/>
    <w:rsid w:val="443AD040"/>
    <w:rsid w:val="4449EBF6"/>
    <w:rsid w:val="445B176D"/>
    <w:rsid w:val="445FE2C2"/>
    <w:rsid w:val="44668CB9"/>
    <w:rsid w:val="447C6EFD"/>
    <w:rsid w:val="448EC069"/>
    <w:rsid w:val="44A421CD"/>
    <w:rsid w:val="44C15C2E"/>
    <w:rsid w:val="44C5EE04"/>
    <w:rsid w:val="44D7E849"/>
    <w:rsid w:val="44E05762"/>
    <w:rsid w:val="44E30525"/>
    <w:rsid w:val="44FDA460"/>
    <w:rsid w:val="45049436"/>
    <w:rsid w:val="450F4A39"/>
    <w:rsid w:val="4518DDE9"/>
    <w:rsid w:val="452E6587"/>
    <w:rsid w:val="45632C40"/>
    <w:rsid w:val="4567339D"/>
    <w:rsid w:val="456B5CDC"/>
    <w:rsid w:val="4571197A"/>
    <w:rsid w:val="4575B9D2"/>
    <w:rsid w:val="459FED35"/>
    <w:rsid w:val="45AEBFD7"/>
    <w:rsid w:val="45B3AF34"/>
    <w:rsid w:val="45B5B707"/>
    <w:rsid w:val="45B6C4C7"/>
    <w:rsid w:val="45EF183B"/>
    <w:rsid w:val="45F5DFE4"/>
    <w:rsid w:val="463A4BA7"/>
    <w:rsid w:val="4667DCB7"/>
    <w:rsid w:val="4672B352"/>
    <w:rsid w:val="46899CD1"/>
    <w:rsid w:val="46995303"/>
    <w:rsid w:val="46A3236C"/>
    <w:rsid w:val="46CA8AC3"/>
    <w:rsid w:val="46D06AE5"/>
    <w:rsid w:val="46D19963"/>
    <w:rsid w:val="46D89435"/>
    <w:rsid w:val="46E05879"/>
    <w:rsid w:val="46EF2B31"/>
    <w:rsid w:val="46F8B4DB"/>
    <w:rsid w:val="46FB0F47"/>
    <w:rsid w:val="470E55ED"/>
    <w:rsid w:val="47190533"/>
    <w:rsid w:val="472AE5D7"/>
    <w:rsid w:val="473F44C6"/>
    <w:rsid w:val="47617803"/>
    <w:rsid w:val="476F6EC6"/>
    <w:rsid w:val="478CA22E"/>
    <w:rsid w:val="478E1861"/>
    <w:rsid w:val="478E4FB0"/>
    <w:rsid w:val="47A08056"/>
    <w:rsid w:val="47B33E63"/>
    <w:rsid w:val="47B37466"/>
    <w:rsid w:val="47DDB72C"/>
    <w:rsid w:val="4808DB35"/>
    <w:rsid w:val="4808FAA0"/>
    <w:rsid w:val="4818B987"/>
    <w:rsid w:val="4838E8DD"/>
    <w:rsid w:val="483BBABF"/>
    <w:rsid w:val="483CEDA3"/>
    <w:rsid w:val="4847FC79"/>
    <w:rsid w:val="4852C182"/>
    <w:rsid w:val="48758FE2"/>
    <w:rsid w:val="48885D0D"/>
    <w:rsid w:val="488D3AE4"/>
    <w:rsid w:val="489742CF"/>
    <w:rsid w:val="489AC57F"/>
    <w:rsid w:val="489D907B"/>
    <w:rsid w:val="48A1C6EA"/>
    <w:rsid w:val="48A7C475"/>
    <w:rsid w:val="48B912A1"/>
    <w:rsid w:val="48BD02E4"/>
    <w:rsid w:val="48C68CC9"/>
    <w:rsid w:val="48CCF885"/>
    <w:rsid w:val="48DDA13F"/>
    <w:rsid w:val="48E4CBF4"/>
    <w:rsid w:val="48ECE1CA"/>
    <w:rsid w:val="48F06351"/>
    <w:rsid w:val="48F44084"/>
    <w:rsid w:val="48F54399"/>
    <w:rsid w:val="48F5F535"/>
    <w:rsid w:val="49039489"/>
    <w:rsid w:val="490E2B0B"/>
    <w:rsid w:val="49231CFD"/>
    <w:rsid w:val="4932B068"/>
    <w:rsid w:val="4933432A"/>
    <w:rsid w:val="494817FA"/>
    <w:rsid w:val="4949C3D3"/>
    <w:rsid w:val="494CB6E8"/>
    <w:rsid w:val="4950B8E6"/>
    <w:rsid w:val="49547BB4"/>
    <w:rsid w:val="495D2356"/>
    <w:rsid w:val="496E2B5D"/>
    <w:rsid w:val="49999C36"/>
    <w:rsid w:val="49A31319"/>
    <w:rsid w:val="49B8B690"/>
    <w:rsid w:val="49C1D247"/>
    <w:rsid w:val="49C788F0"/>
    <w:rsid w:val="49CB38CA"/>
    <w:rsid w:val="4A0EC746"/>
    <w:rsid w:val="4A255CB7"/>
    <w:rsid w:val="4A40B994"/>
    <w:rsid w:val="4A79B115"/>
    <w:rsid w:val="4AA0CDCA"/>
    <w:rsid w:val="4ADEC5D5"/>
    <w:rsid w:val="4AF061F9"/>
    <w:rsid w:val="4B036095"/>
    <w:rsid w:val="4B19D781"/>
    <w:rsid w:val="4B2162E5"/>
    <w:rsid w:val="4B2954AE"/>
    <w:rsid w:val="4B3FFC6B"/>
    <w:rsid w:val="4B42F83E"/>
    <w:rsid w:val="4B51B265"/>
    <w:rsid w:val="4B793DDE"/>
    <w:rsid w:val="4B7E98B3"/>
    <w:rsid w:val="4B851B1D"/>
    <w:rsid w:val="4B958228"/>
    <w:rsid w:val="4B959D68"/>
    <w:rsid w:val="4BAD7D31"/>
    <w:rsid w:val="4BB0D7A8"/>
    <w:rsid w:val="4BB3D51F"/>
    <w:rsid w:val="4BB988BB"/>
    <w:rsid w:val="4BBE7E89"/>
    <w:rsid w:val="4BDFDFEA"/>
    <w:rsid w:val="4C019FED"/>
    <w:rsid w:val="4C0B9692"/>
    <w:rsid w:val="4C0E54D5"/>
    <w:rsid w:val="4C121F8C"/>
    <w:rsid w:val="4C44B237"/>
    <w:rsid w:val="4C48AB7B"/>
    <w:rsid w:val="4C58F686"/>
    <w:rsid w:val="4C6EF9B9"/>
    <w:rsid w:val="4C72ED6E"/>
    <w:rsid w:val="4C74BB65"/>
    <w:rsid w:val="4C866B79"/>
    <w:rsid w:val="4C99EB21"/>
    <w:rsid w:val="4C9D83F4"/>
    <w:rsid w:val="4CA6A736"/>
    <w:rsid w:val="4CB0FF1F"/>
    <w:rsid w:val="4CB78D08"/>
    <w:rsid w:val="4CBED9AF"/>
    <w:rsid w:val="4CC283C9"/>
    <w:rsid w:val="4CF32EF4"/>
    <w:rsid w:val="4D02CC29"/>
    <w:rsid w:val="4D0CDEF5"/>
    <w:rsid w:val="4D1F7EDA"/>
    <w:rsid w:val="4D3773FB"/>
    <w:rsid w:val="4D64502C"/>
    <w:rsid w:val="4D734027"/>
    <w:rsid w:val="4D7F5A0B"/>
    <w:rsid w:val="4DAD1B9D"/>
    <w:rsid w:val="4DB86E39"/>
    <w:rsid w:val="4DC534CA"/>
    <w:rsid w:val="4DC5FFCD"/>
    <w:rsid w:val="4DCA5838"/>
    <w:rsid w:val="4DD6E26E"/>
    <w:rsid w:val="4DDC6ADD"/>
    <w:rsid w:val="4DE1FDB9"/>
    <w:rsid w:val="4DE22D12"/>
    <w:rsid w:val="4DF85A1A"/>
    <w:rsid w:val="4E020996"/>
    <w:rsid w:val="4E156936"/>
    <w:rsid w:val="4E2F12CA"/>
    <w:rsid w:val="4E33B372"/>
    <w:rsid w:val="4E3C4E24"/>
    <w:rsid w:val="4E40DFBE"/>
    <w:rsid w:val="4E5FF0F9"/>
    <w:rsid w:val="4E7188B4"/>
    <w:rsid w:val="4E7F41B5"/>
    <w:rsid w:val="4E97DD17"/>
    <w:rsid w:val="4EA4F5D5"/>
    <w:rsid w:val="4EC67A27"/>
    <w:rsid w:val="4EF27CB1"/>
    <w:rsid w:val="4F04E283"/>
    <w:rsid w:val="4F164DEC"/>
    <w:rsid w:val="4F30ECBF"/>
    <w:rsid w:val="4F4391C6"/>
    <w:rsid w:val="4F476327"/>
    <w:rsid w:val="4F495ED9"/>
    <w:rsid w:val="4F49E6BB"/>
    <w:rsid w:val="4F619FC2"/>
    <w:rsid w:val="4F702949"/>
    <w:rsid w:val="4F724235"/>
    <w:rsid w:val="4F79ADF6"/>
    <w:rsid w:val="4F7D6DA0"/>
    <w:rsid w:val="4F8AF666"/>
    <w:rsid w:val="4FCA6173"/>
    <w:rsid w:val="4FCC52A9"/>
    <w:rsid w:val="4FD3E7F6"/>
    <w:rsid w:val="4FEA29C8"/>
    <w:rsid w:val="4FEAFC5F"/>
    <w:rsid w:val="4FF992A5"/>
    <w:rsid w:val="501EDB55"/>
    <w:rsid w:val="506D26C2"/>
    <w:rsid w:val="507181DA"/>
    <w:rsid w:val="5076F54A"/>
    <w:rsid w:val="50981064"/>
    <w:rsid w:val="50BD366A"/>
    <w:rsid w:val="50FB049F"/>
    <w:rsid w:val="51096C8C"/>
    <w:rsid w:val="511A4720"/>
    <w:rsid w:val="511CB6CA"/>
    <w:rsid w:val="511E14E5"/>
    <w:rsid w:val="5123F076"/>
    <w:rsid w:val="51283A93"/>
    <w:rsid w:val="5148C495"/>
    <w:rsid w:val="515232CE"/>
    <w:rsid w:val="51648B88"/>
    <w:rsid w:val="516D6C03"/>
    <w:rsid w:val="5173D699"/>
    <w:rsid w:val="51853BE8"/>
    <w:rsid w:val="51916BDF"/>
    <w:rsid w:val="5194137A"/>
    <w:rsid w:val="51982261"/>
    <w:rsid w:val="51A2B15D"/>
    <w:rsid w:val="51B28985"/>
    <w:rsid w:val="51B8E973"/>
    <w:rsid w:val="51BA7E03"/>
    <w:rsid w:val="51C1E7E0"/>
    <w:rsid w:val="51D4CED8"/>
    <w:rsid w:val="51D5F10C"/>
    <w:rsid w:val="51DC5600"/>
    <w:rsid w:val="51E56533"/>
    <w:rsid w:val="51EA888B"/>
    <w:rsid w:val="51ECD690"/>
    <w:rsid w:val="520EBCAF"/>
    <w:rsid w:val="5212B577"/>
    <w:rsid w:val="52231A87"/>
    <w:rsid w:val="5235E28F"/>
    <w:rsid w:val="52548B40"/>
    <w:rsid w:val="528F5EB0"/>
    <w:rsid w:val="5296C029"/>
    <w:rsid w:val="52A4E87D"/>
    <w:rsid w:val="52A5058B"/>
    <w:rsid w:val="52B6E1E7"/>
    <w:rsid w:val="52CDB5D5"/>
    <w:rsid w:val="52E80858"/>
    <w:rsid w:val="52F7669D"/>
    <w:rsid w:val="52F8F7ED"/>
    <w:rsid w:val="53026476"/>
    <w:rsid w:val="53029FB8"/>
    <w:rsid w:val="5306147B"/>
    <w:rsid w:val="530C1780"/>
    <w:rsid w:val="531A3A3A"/>
    <w:rsid w:val="532FB613"/>
    <w:rsid w:val="5339373C"/>
    <w:rsid w:val="534490D7"/>
    <w:rsid w:val="53489B0E"/>
    <w:rsid w:val="53661516"/>
    <w:rsid w:val="53679BC2"/>
    <w:rsid w:val="536B92DB"/>
    <w:rsid w:val="5372D122"/>
    <w:rsid w:val="5378D914"/>
    <w:rsid w:val="537CE5FD"/>
    <w:rsid w:val="538712DE"/>
    <w:rsid w:val="53B3601D"/>
    <w:rsid w:val="53D4D7A0"/>
    <w:rsid w:val="53DA99FB"/>
    <w:rsid w:val="53E1A521"/>
    <w:rsid w:val="54221805"/>
    <w:rsid w:val="5430C687"/>
    <w:rsid w:val="543A4426"/>
    <w:rsid w:val="543A4CDD"/>
    <w:rsid w:val="54405A7D"/>
    <w:rsid w:val="5446A259"/>
    <w:rsid w:val="544CA6B9"/>
    <w:rsid w:val="544E8C91"/>
    <w:rsid w:val="545B125C"/>
    <w:rsid w:val="546E1031"/>
    <w:rsid w:val="547B31D8"/>
    <w:rsid w:val="549AE1D4"/>
    <w:rsid w:val="549EC14F"/>
    <w:rsid w:val="54A5AF52"/>
    <w:rsid w:val="54A937BE"/>
    <w:rsid w:val="54B74C69"/>
    <w:rsid w:val="54C67451"/>
    <w:rsid w:val="54E03420"/>
    <w:rsid w:val="54E1B329"/>
    <w:rsid w:val="54EACC56"/>
    <w:rsid w:val="54F01486"/>
    <w:rsid w:val="54F4B735"/>
    <w:rsid w:val="54FC89CF"/>
    <w:rsid w:val="550493D7"/>
    <w:rsid w:val="551C5644"/>
    <w:rsid w:val="5530841D"/>
    <w:rsid w:val="553573E8"/>
    <w:rsid w:val="5560A06E"/>
    <w:rsid w:val="556161E3"/>
    <w:rsid w:val="55629F61"/>
    <w:rsid w:val="556C4585"/>
    <w:rsid w:val="55714462"/>
    <w:rsid w:val="55772973"/>
    <w:rsid w:val="557EB195"/>
    <w:rsid w:val="5586649C"/>
    <w:rsid w:val="55948B48"/>
    <w:rsid w:val="55A0E2D1"/>
    <w:rsid w:val="55B4BC71"/>
    <w:rsid w:val="55C177DB"/>
    <w:rsid w:val="55C359DB"/>
    <w:rsid w:val="55D1062B"/>
    <w:rsid w:val="55E1CC5B"/>
    <w:rsid w:val="55ED99C3"/>
    <w:rsid w:val="55F44973"/>
    <w:rsid w:val="55FAC8EF"/>
    <w:rsid w:val="561C1F2C"/>
    <w:rsid w:val="561CC1A2"/>
    <w:rsid w:val="5626F108"/>
    <w:rsid w:val="562E9B6E"/>
    <w:rsid w:val="563822EC"/>
    <w:rsid w:val="563A9418"/>
    <w:rsid w:val="56660A65"/>
    <w:rsid w:val="566DF6A7"/>
    <w:rsid w:val="56820BAD"/>
    <w:rsid w:val="5686DE04"/>
    <w:rsid w:val="568C9ADA"/>
    <w:rsid w:val="56A2F822"/>
    <w:rsid w:val="56AA4541"/>
    <w:rsid w:val="56C2C899"/>
    <w:rsid w:val="56CE332A"/>
    <w:rsid w:val="56D5C577"/>
    <w:rsid w:val="56DD8264"/>
    <w:rsid w:val="56E1B8FD"/>
    <w:rsid w:val="56FAA2BF"/>
    <w:rsid w:val="56FCE8B5"/>
    <w:rsid w:val="571DBAFE"/>
    <w:rsid w:val="57297E41"/>
    <w:rsid w:val="57636D85"/>
    <w:rsid w:val="577AFD9F"/>
    <w:rsid w:val="577B3958"/>
    <w:rsid w:val="577F42CA"/>
    <w:rsid w:val="57821546"/>
    <w:rsid w:val="578616E4"/>
    <w:rsid w:val="5790643A"/>
    <w:rsid w:val="57992C70"/>
    <w:rsid w:val="57AA6F43"/>
    <w:rsid w:val="57C6C1B1"/>
    <w:rsid w:val="57D49DB7"/>
    <w:rsid w:val="57DB8431"/>
    <w:rsid w:val="57E20BC5"/>
    <w:rsid w:val="57F0C39B"/>
    <w:rsid w:val="57F5D3BF"/>
    <w:rsid w:val="5800B803"/>
    <w:rsid w:val="58041A88"/>
    <w:rsid w:val="580F70D2"/>
    <w:rsid w:val="58103BDD"/>
    <w:rsid w:val="5842CC1B"/>
    <w:rsid w:val="58517351"/>
    <w:rsid w:val="5852022A"/>
    <w:rsid w:val="5859E852"/>
    <w:rsid w:val="5860557D"/>
    <w:rsid w:val="5899394E"/>
    <w:rsid w:val="58CADBEC"/>
    <w:rsid w:val="58D85D22"/>
    <w:rsid w:val="58DDE53D"/>
    <w:rsid w:val="58DF88D4"/>
    <w:rsid w:val="58E7B209"/>
    <w:rsid w:val="58E8150A"/>
    <w:rsid w:val="58EE374B"/>
    <w:rsid w:val="58F70A6D"/>
    <w:rsid w:val="5911AE2E"/>
    <w:rsid w:val="592781A7"/>
    <w:rsid w:val="5935940C"/>
    <w:rsid w:val="5935AB31"/>
    <w:rsid w:val="59A02438"/>
    <w:rsid w:val="59B4F036"/>
    <w:rsid w:val="59C224F7"/>
    <w:rsid w:val="59EB9154"/>
    <w:rsid w:val="59F28C10"/>
    <w:rsid w:val="59F3B140"/>
    <w:rsid w:val="59FBE127"/>
    <w:rsid w:val="5A223EA9"/>
    <w:rsid w:val="5A36A8A6"/>
    <w:rsid w:val="5A51C574"/>
    <w:rsid w:val="5A5B8C85"/>
    <w:rsid w:val="5A5C5B53"/>
    <w:rsid w:val="5A6BBDB9"/>
    <w:rsid w:val="5A6EF40E"/>
    <w:rsid w:val="5A805935"/>
    <w:rsid w:val="5A98F8CD"/>
    <w:rsid w:val="5A9A4425"/>
    <w:rsid w:val="5ACF5024"/>
    <w:rsid w:val="5AEC35C4"/>
    <w:rsid w:val="5AEEF713"/>
    <w:rsid w:val="5AF9AFA5"/>
    <w:rsid w:val="5B1983DB"/>
    <w:rsid w:val="5B19EB69"/>
    <w:rsid w:val="5B215780"/>
    <w:rsid w:val="5B55AED4"/>
    <w:rsid w:val="5B80D095"/>
    <w:rsid w:val="5B9DF9A5"/>
    <w:rsid w:val="5B9E5F52"/>
    <w:rsid w:val="5BB21D30"/>
    <w:rsid w:val="5BBDEE1D"/>
    <w:rsid w:val="5BDABAAC"/>
    <w:rsid w:val="5BE6E88D"/>
    <w:rsid w:val="5C013E82"/>
    <w:rsid w:val="5C03135F"/>
    <w:rsid w:val="5C263431"/>
    <w:rsid w:val="5C3A5C62"/>
    <w:rsid w:val="5C4758F0"/>
    <w:rsid w:val="5C4A5373"/>
    <w:rsid w:val="5C508F5F"/>
    <w:rsid w:val="5C536D54"/>
    <w:rsid w:val="5C6029CA"/>
    <w:rsid w:val="5C632253"/>
    <w:rsid w:val="5C774B7A"/>
    <w:rsid w:val="5C7E6412"/>
    <w:rsid w:val="5C8480EB"/>
    <w:rsid w:val="5C8FE469"/>
    <w:rsid w:val="5C964604"/>
    <w:rsid w:val="5CA0CEB2"/>
    <w:rsid w:val="5CA394CA"/>
    <w:rsid w:val="5CB8CC77"/>
    <w:rsid w:val="5CD029FC"/>
    <w:rsid w:val="5CEBA1B0"/>
    <w:rsid w:val="5D003CB2"/>
    <w:rsid w:val="5D1C2623"/>
    <w:rsid w:val="5D1E9FBD"/>
    <w:rsid w:val="5D4DC583"/>
    <w:rsid w:val="5D59D548"/>
    <w:rsid w:val="5D70963C"/>
    <w:rsid w:val="5D7B537B"/>
    <w:rsid w:val="5D9BD70B"/>
    <w:rsid w:val="5DBDAC67"/>
    <w:rsid w:val="5DC4F2A9"/>
    <w:rsid w:val="5DC72F41"/>
    <w:rsid w:val="5DCA7D9B"/>
    <w:rsid w:val="5DCAE94E"/>
    <w:rsid w:val="5DCBB669"/>
    <w:rsid w:val="5DCFC894"/>
    <w:rsid w:val="5DF236D8"/>
    <w:rsid w:val="5E1FFB43"/>
    <w:rsid w:val="5E22304A"/>
    <w:rsid w:val="5E4D9946"/>
    <w:rsid w:val="5E4F3340"/>
    <w:rsid w:val="5E57BB91"/>
    <w:rsid w:val="5E76ACDF"/>
    <w:rsid w:val="5E76D4C8"/>
    <w:rsid w:val="5E7B37D0"/>
    <w:rsid w:val="5E9C2129"/>
    <w:rsid w:val="5EAAA3CD"/>
    <w:rsid w:val="5EAB822D"/>
    <w:rsid w:val="5EB3417A"/>
    <w:rsid w:val="5EBC0884"/>
    <w:rsid w:val="5EF0D956"/>
    <w:rsid w:val="5EF28021"/>
    <w:rsid w:val="5EF8E392"/>
    <w:rsid w:val="5F039ABC"/>
    <w:rsid w:val="5F0D3336"/>
    <w:rsid w:val="5F2F3632"/>
    <w:rsid w:val="5F43AE39"/>
    <w:rsid w:val="5F464526"/>
    <w:rsid w:val="5F5A69FE"/>
    <w:rsid w:val="5F5E826A"/>
    <w:rsid w:val="5F72E15F"/>
    <w:rsid w:val="5F83161F"/>
    <w:rsid w:val="5F99C0B7"/>
    <w:rsid w:val="5FA93CC2"/>
    <w:rsid w:val="5FA9D1EE"/>
    <w:rsid w:val="5FAC1001"/>
    <w:rsid w:val="5FB1B43F"/>
    <w:rsid w:val="5FD2397E"/>
    <w:rsid w:val="5FFD8370"/>
    <w:rsid w:val="6015C299"/>
    <w:rsid w:val="6016BCAA"/>
    <w:rsid w:val="6023BC4D"/>
    <w:rsid w:val="6024F520"/>
    <w:rsid w:val="603327A2"/>
    <w:rsid w:val="6034B336"/>
    <w:rsid w:val="6036AB1D"/>
    <w:rsid w:val="604DA9D6"/>
    <w:rsid w:val="60566AF1"/>
    <w:rsid w:val="6085ED76"/>
    <w:rsid w:val="60887B0D"/>
    <w:rsid w:val="608CFA13"/>
    <w:rsid w:val="60946C54"/>
    <w:rsid w:val="60B971D1"/>
    <w:rsid w:val="60C5F2B1"/>
    <w:rsid w:val="60D32121"/>
    <w:rsid w:val="60D5470D"/>
    <w:rsid w:val="610BBC88"/>
    <w:rsid w:val="610F2184"/>
    <w:rsid w:val="612ACDD7"/>
    <w:rsid w:val="6132E58C"/>
    <w:rsid w:val="615815AE"/>
    <w:rsid w:val="615A2B7A"/>
    <w:rsid w:val="615B0D21"/>
    <w:rsid w:val="615F7AC2"/>
    <w:rsid w:val="616E95C6"/>
    <w:rsid w:val="6175AF46"/>
    <w:rsid w:val="61765970"/>
    <w:rsid w:val="617DDAAA"/>
    <w:rsid w:val="61875980"/>
    <w:rsid w:val="61973484"/>
    <w:rsid w:val="61A8FE89"/>
    <w:rsid w:val="61ACE29D"/>
    <w:rsid w:val="61AE5400"/>
    <w:rsid w:val="61BD5C85"/>
    <w:rsid w:val="61C4B91B"/>
    <w:rsid w:val="61EB130A"/>
    <w:rsid w:val="61F836D7"/>
    <w:rsid w:val="61FFCFC9"/>
    <w:rsid w:val="62000BDE"/>
    <w:rsid w:val="622D94FB"/>
    <w:rsid w:val="62370272"/>
    <w:rsid w:val="6242C16B"/>
    <w:rsid w:val="626A6047"/>
    <w:rsid w:val="626D9DFD"/>
    <w:rsid w:val="62727F6F"/>
    <w:rsid w:val="62A5F484"/>
    <w:rsid w:val="62A8C71A"/>
    <w:rsid w:val="62B6310E"/>
    <w:rsid w:val="62D1542B"/>
    <w:rsid w:val="62D3D3E4"/>
    <w:rsid w:val="62D97ACD"/>
    <w:rsid w:val="62EC2024"/>
    <w:rsid w:val="6303D8E3"/>
    <w:rsid w:val="63260C36"/>
    <w:rsid w:val="63785191"/>
    <w:rsid w:val="63A06EB4"/>
    <w:rsid w:val="63A1D1A0"/>
    <w:rsid w:val="63B8D004"/>
    <w:rsid w:val="63C2F1B7"/>
    <w:rsid w:val="63EC1D73"/>
    <w:rsid w:val="63F10026"/>
    <w:rsid w:val="640A1D95"/>
    <w:rsid w:val="642193C6"/>
    <w:rsid w:val="6437AC0F"/>
    <w:rsid w:val="6446424B"/>
    <w:rsid w:val="645D1F8C"/>
    <w:rsid w:val="64742203"/>
    <w:rsid w:val="64813337"/>
    <w:rsid w:val="6485BFA8"/>
    <w:rsid w:val="64918BB5"/>
    <w:rsid w:val="649585F7"/>
    <w:rsid w:val="6498FFC0"/>
    <w:rsid w:val="64AEC9EA"/>
    <w:rsid w:val="64B9B029"/>
    <w:rsid w:val="64B9B9F8"/>
    <w:rsid w:val="64D01822"/>
    <w:rsid w:val="64D8472C"/>
    <w:rsid w:val="64EC60AE"/>
    <w:rsid w:val="64EF1A67"/>
    <w:rsid w:val="64F051AB"/>
    <w:rsid w:val="64F35928"/>
    <w:rsid w:val="64F362FD"/>
    <w:rsid w:val="65086EF5"/>
    <w:rsid w:val="650888EA"/>
    <w:rsid w:val="650C7680"/>
    <w:rsid w:val="6520A68D"/>
    <w:rsid w:val="65365133"/>
    <w:rsid w:val="65547681"/>
    <w:rsid w:val="6559A059"/>
    <w:rsid w:val="655C816E"/>
    <w:rsid w:val="6577BD6E"/>
    <w:rsid w:val="657984B0"/>
    <w:rsid w:val="657A2E1D"/>
    <w:rsid w:val="65836ACD"/>
    <w:rsid w:val="658637E8"/>
    <w:rsid w:val="6588BB9A"/>
    <w:rsid w:val="659AD8CA"/>
    <w:rsid w:val="65A0AED7"/>
    <w:rsid w:val="65D2F903"/>
    <w:rsid w:val="65F991E0"/>
    <w:rsid w:val="65FB90DD"/>
    <w:rsid w:val="6615216D"/>
    <w:rsid w:val="6619E6DC"/>
    <w:rsid w:val="66350E1C"/>
    <w:rsid w:val="6643EB23"/>
    <w:rsid w:val="66648128"/>
    <w:rsid w:val="6668EED2"/>
    <w:rsid w:val="66962055"/>
    <w:rsid w:val="66AE501A"/>
    <w:rsid w:val="66B6F4C8"/>
    <w:rsid w:val="66B8318B"/>
    <w:rsid w:val="66D28009"/>
    <w:rsid w:val="66D37E10"/>
    <w:rsid w:val="66D87F7A"/>
    <w:rsid w:val="66DBA5D2"/>
    <w:rsid w:val="66F1A16F"/>
    <w:rsid w:val="6715128F"/>
    <w:rsid w:val="671CE1D6"/>
    <w:rsid w:val="672B9B40"/>
    <w:rsid w:val="6766770F"/>
    <w:rsid w:val="6790ECDF"/>
    <w:rsid w:val="679882BA"/>
    <w:rsid w:val="67A502CF"/>
    <w:rsid w:val="67B1C77E"/>
    <w:rsid w:val="67C92548"/>
    <w:rsid w:val="67C995D9"/>
    <w:rsid w:val="67CA39F0"/>
    <w:rsid w:val="680A7732"/>
    <w:rsid w:val="680E8074"/>
    <w:rsid w:val="681354FF"/>
    <w:rsid w:val="681A19DD"/>
    <w:rsid w:val="684233FF"/>
    <w:rsid w:val="685182AE"/>
    <w:rsid w:val="685D448B"/>
    <w:rsid w:val="687E3876"/>
    <w:rsid w:val="6882468F"/>
    <w:rsid w:val="68889E96"/>
    <w:rsid w:val="688A343E"/>
    <w:rsid w:val="688A4092"/>
    <w:rsid w:val="688BD0FF"/>
    <w:rsid w:val="689804B6"/>
    <w:rsid w:val="68A1B3D7"/>
    <w:rsid w:val="68A80708"/>
    <w:rsid w:val="68B0E3F6"/>
    <w:rsid w:val="68B1A9F8"/>
    <w:rsid w:val="68B1DC85"/>
    <w:rsid w:val="68C273B8"/>
    <w:rsid w:val="68C9DCE8"/>
    <w:rsid w:val="68D62B06"/>
    <w:rsid w:val="68DC9AFD"/>
    <w:rsid w:val="68E1BB84"/>
    <w:rsid w:val="68F3BC59"/>
    <w:rsid w:val="68FD0182"/>
    <w:rsid w:val="6910E66B"/>
    <w:rsid w:val="691C98C2"/>
    <w:rsid w:val="692010C0"/>
    <w:rsid w:val="69220D98"/>
    <w:rsid w:val="69265F7E"/>
    <w:rsid w:val="692CAB42"/>
    <w:rsid w:val="692DB929"/>
    <w:rsid w:val="694E726A"/>
    <w:rsid w:val="69547103"/>
    <w:rsid w:val="696413FC"/>
    <w:rsid w:val="69720E9B"/>
    <w:rsid w:val="6989A201"/>
    <w:rsid w:val="69A9C301"/>
    <w:rsid w:val="69B2590E"/>
    <w:rsid w:val="69B3EFDB"/>
    <w:rsid w:val="69C64420"/>
    <w:rsid w:val="69CF8FCC"/>
    <w:rsid w:val="69DE7EF1"/>
    <w:rsid w:val="69FD268B"/>
    <w:rsid w:val="6A07B56A"/>
    <w:rsid w:val="6A17622D"/>
    <w:rsid w:val="6A17CEA3"/>
    <w:rsid w:val="6A35D542"/>
    <w:rsid w:val="6A3E2ED3"/>
    <w:rsid w:val="6A46E069"/>
    <w:rsid w:val="6A49E038"/>
    <w:rsid w:val="6A4E296C"/>
    <w:rsid w:val="6A505C19"/>
    <w:rsid w:val="6A5F353F"/>
    <w:rsid w:val="6A64BF8B"/>
    <w:rsid w:val="6A68DB64"/>
    <w:rsid w:val="6A8A57DC"/>
    <w:rsid w:val="6A900065"/>
    <w:rsid w:val="6AAD41C3"/>
    <w:rsid w:val="6ABC9A40"/>
    <w:rsid w:val="6AD4B150"/>
    <w:rsid w:val="6ADF99DB"/>
    <w:rsid w:val="6AE2E4B0"/>
    <w:rsid w:val="6AF0AEB0"/>
    <w:rsid w:val="6B01C103"/>
    <w:rsid w:val="6B04F97D"/>
    <w:rsid w:val="6B0E1B90"/>
    <w:rsid w:val="6B0EF2E5"/>
    <w:rsid w:val="6B143978"/>
    <w:rsid w:val="6B14FD9B"/>
    <w:rsid w:val="6B191A61"/>
    <w:rsid w:val="6B2A97D4"/>
    <w:rsid w:val="6B2B9980"/>
    <w:rsid w:val="6B2EAF9F"/>
    <w:rsid w:val="6B6C7D63"/>
    <w:rsid w:val="6B8A42D9"/>
    <w:rsid w:val="6BBE97A5"/>
    <w:rsid w:val="6BBEEA23"/>
    <w:rsid w:val="6BD8C652"/>
    <w:rsid w:val="6BDF0674"/>
    <w:rsid w:val="6BF17147"/>
    <w:rsid w:val="6BF4DF59"/>
    <w:rsid w:val="6C0E4896"/>
    <w:rsid w:val="6C10049E"/>
    <w:rsid w:val="6C2EC353"/>
    <w:rsid w:val="6C38E173"/>
    <w:rsid w:val="6C3E2AA4"/>
    <w:rsid w:val="6C5505B3"/>
    <w:rsid w:val="6C67C587"/>
    <w:rsid w:val="6C698315"/>
    <w:rsid w:val="6C70464A"/>
    <w:rsid w:val="6C7DBA8E"/>
    <w:rsid w:val="6C8F90A1"/>
    <w:rsid w:val="6C9D88D4"/>
    <w:rsid w:val="6CAB6C4D"/>
    <w:rsid w:val="6CABBCFA"/>
    <w:rsid w:val="6CB412F0"/>
    <w:rsid w:val="6CB70A93"/>
    <w:rsid w:val="6CBCA40D"/>
    <w:rsid w:val="6CBD13A6"/>
    <w:rsid w:val="6CC0C7D1"/>
    <w:rsid w:val="6CCBDC19"/>
    <w:rsid w:val="6CD36F04"/>
    <w:rsid w:val="6CD920E7"/>
    <w:rsid w:val="6CDCEE25"/>
    <w:rsid w:val="6CEC71DC"/>
    <w:rsid w:val="6CF7DED5"/>
    <w:rsid w:val="6D152EA1"/>
    <w:rsid w:val="6D27A8D4"/>
    <w:rsid w:val="6D30BAEE"/>
    <w:rsid w:val="6D33E750"/>
    <w:rsid w:val="6D3FE3F2"/>
    <w:rsid w:val="6D44BA7E"/>
    <w:rsid w:val="6D45584F"/>
    <w:rsid w:val="6D634031"/>
    <w:rsid w:val="6D6F5D8D"/>
    <w:rsid w:val="6D6F9A49"/>
    <w:rsid w:val="6D6FD7BF"/>
    <w:rsid w:val="6D7259E8"/>
    <w:rsid w:val="6D8AAF4D"/>
    <w:rsid w:val="6DBC604C"/>
    <w:rsid w:val="6DC745B7"/>
    <w:rsid w:val="6DCB6667"/>
    <w:rsid w:val="6DDB5A97"/>
    <w:rsid w:val="6DDEDC1A"/>
    <w:rsid w:val="6DE394A7"/>
    <w:rsid w:val="6DF163B0"/>
    <w:rsid w:val="6E0645CD"/>
    <w:rsid w:val="6E06F48F"/>
    <w:rsid w:val="6E238DDB"/>
    <w:rsid w:val="6E286E64"/>
    <w:rsid w:val="6E327584"/>
    <w:rsid w:val="6E342E8A"/>
    <w:rsid w:val="6E38E702"/>
    <w:rsid w:val="6E44E714"/>
    <w:rsid w:val="6E4553FA"/>
    <w:rsid w:val="6E5F1906"/>
    <w:rsid w:val="6E8800D6"/>
    <w:rsid w:val="6E8BFCA7"/>
    <w:rsid w:val="6E90EA4C"/>
    <w:rsid w:val="6E946EF9"/>
    <w:rsid w:val="6E984194"/>
    <w:rsid w:val="6E9E5B6F"/>
    <w:rsid w:val="6EA1D3A8"/>
    <w:rsid w:val="6ED33E33"/>
    <w:rsid w:val="6EDFDE8B"/>
    <w:rsid w:val="6EF959F8"/>
    <w:rsid w:val="6F0047AE"/>
    <w:rsid w:val="6F067870"/>
    <w:rsid w:val="6F163D49"/>
    <w:rsid w:val="6F17D058"/>
    <w:rsid w:val="6F27C68B"/>
    <w:rsid w:val="6F366E7C"/>
    <w:rsid w:val="6F679C96"/>
    <w:rsid w:val="6F6B130D"/>
    <w:rsid w:val="6F739C91"/>
    <w:rsid w:val="6F7F8819"/>
    <w:rsid w:val="6F82D39F"/>
    <w:rsid w:val="6F8E07E2"/>
    <w:rsid w:val="6FBBFB52"/>
    <w:rsid w:val="6FF89560"/>
    <w:rsid w:val="7008406B"/>
    <w:rsid w:val="701DA261"/>
    <w:rsid w:val="70211691"/>
    <w:rsid w:val="7031F096"/>
    <w:rsid w:val="7039296F"/>
    <w:rsid w:val="7042CBF0"/>
    <w:rsid w:val="7048F889"/>
    <w:rsid w:val="7054012B"/>
    <w:rsid w:val="705EBB0A"/>
    <w:rsid w:val="70694A43"/>
    <w:rsid w:val="708F4659"/>
    <w:rsid w:val="70A4BA3C"/>
    <w:rsid w:val="70AF9369"/>
    <w:rsid w:val="70C298FA"/>
    <w:rsid w:val="70C6E8AC"/>
    <w:rsid w:val="70DC0449"/>
    <w:rsid w:val="70DD7865"/>
    <w:rsid w:val="70E88DFD"/>
    <w:rsid w:val="70E8C50E"/>
    <w:rsid w:val="70FBDA21"/>
    <w:rsid w:val="710396C6"/>
    <w:rsid w:val="710457E7"/>
    <w:rsid w:val="711360C9"/>
    <w:rsid w:val="711A0D04"/>
    <w:rsid w:val="711BD359"/>
    <w:rsid w:val="711BE755"/>
    <w:rsid w:val="712F408C"/>
    <w:rsid w:val="7167B6D7"/>
    <w:rsid w:val="7189040A"/>
    <w:rsid w:val="71A60D18"/>
    <w:rsid w:val="71B3E1CC"/>
    <w:rsid w:val="71B5BF32"/>
    <w:rsid w:val="71DD90D8"/>
    <w:rsid w:val="71DE51EC"/>
    <w:rsid w:val="71E040D9"/>
    <w:rsid w:val="71E42050"/>
    <w:rsid w:val="71FAD625"/>
    <w:rsid w:val="72047A31"/>
    <w:rsid w:val="7208F95D"/>
    <w:rsid w:val="720D9DB3"/>
    <w:rsid w:val="722F71F5"/>
    <w:rsid w:val="723293A3"/>
    <w:rsid w:val="7238CBD9"/>
    <w:rsid w:val="723AD232"/>
    <w:rsid w:val="724A8D16"/>
    <w:rsid w:val="7252B643"/>
    <w:rsid w:val="72760287"/>
    <w:rsid w:val="7278B426"/>
    <w:rsid w:val="7284C844"/>
    <w:rsid w:val="72909DE1"/>
    <w:rsid w:val="72B5A803"/>
    <w:rsid w:val="72C4A717"/>
    <w:rsid w:val="72C578EE"/>
    <w:rsid w:val="72C78153"/>
    <w:rsid w:val="7300B146"/>
    <w:rsid w:val="7305D002"/>
    <w:rsid w:val="73159041"/>
    <w:rsid w:val="73200C8C"/>
    <w:rsid w:val="73211278"/>
    <w:rsid w:val="7322461C"/>
    <w:rsid w:val="7344A757"/>
    <w:rsid w:val="73477183"/>
    <w:rsid w:val="734CF692"/>
    <w:rsid w:val="735BFF86"/>
    <w:rsid w:val="73685840"/>
    <w:rsid w:val="73752CA6"/>
    <w:rsid w:val="73B20066"/>
    <w:rsid w:val="73CB8919"/>
    <w:rsid w:val="73EF2114"/>
    <w:rsid w:val="73EF3D91"/>
    <w:rsid w:val="74280118"/>
    <w:rsid w:val="743651DD"/>
    <w:rsid w:val="7444E7F9"/>
    <w:rsid w:val="744A007E"/>
    <w:rsid w:val="74542BDC"/>
    <w:rsid w:val="7484AF67"/>
    <w:rsid w:val="748CADD2"/>
    <w:rsid w:val="74B61700"/>
    <w:rsid w:val="74BCB5C6"/>
    <w:rsid w:val="74BD51B6"/>
    <w:rsid w:val="74D4C132"/>
    <w:rsid w:val="74D64EAD"/>
    <w:rsid w:val="74E62C72"/>
    <w:rsid w:val="74ED1C10"/>
    <w:rsid w:val="74ED5398"/>
    <w:rsid w:val="74FB91A8"/>
    <w:rsid w:val="7502F237"/>
    <w:rsid w:val="75095B91"/>
    <w:rsid w:val="751AA2B2"/>
    <w:rsid w:val="752372C0"/>
    <w:rsid w:val="75260822"/>
    <w:rsid w:val="752F0596"/>
    <w:rsid w:val="753336DC"/>
    <w:rsid w:val="753968B0"/>
    <w:rsid w:val="7539FE2C"/>
    <w:rsid w:val="75456951"/>
    <w:rsid w:val="75457AEB"/>
    <w:rsid w:val="75596A87"/>
    <w:rsid w:val="75621252"/>
    <w:rsid w:val="7564E2FF"/>
    <w:rsid w:val="757964D9"/>
    <w:rsid w:val="757DC7C8"/>
    <w:rsid w:val="759D2FF7"/>
    <w:rsid w:val="75AE187A"/>
    <w:rsid w:val="75B6A66B"/>
    <w:rsid w:val="75BEF67E"/>
    <w:rsid w:val="75E7A103"/>
    <w:rsid w:val="75EED519"/>
    <w:rsid w:val="75FE5ED7"/>
    <w:rsid w:val="7602FFB2"/>
    <w:rsid w:val="7609D197"/>
    <w:rsid w:val="76113C66"/>
    <w:rsid w:val="761223BE"/>
    <w:rsid w:val="761813F2"/>
    <w:rsid w:val="762CFA54"/>
    <w:rsid w:val="76322A11"/>
    <w:rsid w:val="76325DF1"/>
    <w:rsid w:val="76411D98"/>
    <w:rsid w:val="7641F3EE"/>
    <w:rsid w:val="7649AF88"/>
    <w:rsid w:val="768413F5"/>
    <w:rsid w:val="769A2BEF"/>
    <w:rsid w:val="76B5B74A"/>
    <w:rsid w:val="76BCB56D"/>
    <w:rsid w:val="76DC425D"/>
    <w:rsid w:val="76DFC195"/>
    <w:rsid w:val="76F34193"/>
    <w:rsid w:val="770487EE"/>
    <w:rsid w:val="771599D9"/>
    <w:rsid w:val="772CBD51"/>
    <w:rsid w:val="773F87B4"/>
    <w:rsid w:val="7754D824"/>
    <w:rsid w:val="775C4133"/>
    <w:rsid w:val="777987AC"/>
    <w:rsid w:val="777AE14E"/>
    <w:rsid w:val="77823AE3"/>
    <w:rsid w:val="77A66642"/>
    <w:rsid w:val="77AEED40"/>
    <w:rsid w:val="77B0558F"/>
    <w:rsid w:val="77B6CF3F"/>
    <w:rsid w:val="77BD4052"/>
    <w:rsid w:val="77CD219E"/>
    <w:rsid w:val="77E98250"/>
    <w:rsid w:val="77EAF405"/>
    <w:rsid w:val="77EFC6D9"/>
    <w:rsid w:val="77F3D9B7"/>
    <w:rsid w:val="77F8D8DD"/>
    <w:rsid w:val="77F9520F"/>
    <w:rsid w:val="77FD2FDA"/>
    <w:rsid w:val="77FF8A63"/>
    <w:rsid w:val="780491D5"/>
    <w:rsid w:val="782F64BB"/>
    <w:rsid w:val="7832A36B"/>
    <w:rsid w:val="78498BC0"/>
    <w:rsid w:val="785071F6"/>
    <w:rsid w:val="78571EFB"/>
    <w:rsid w:val="788F8B4A"/>
    <w:rsid w:val="78A0D4B9"/>
    <w:rsid w:val="78CA6ADF"/>
    <w:rsid w:val="78E357E1"/>
    <w:rsid w:val="78EE004D"/>
    <w:rsid w:val="78FEC3C5"/>
    <w:rsid w:val="7908AADC"/>
    <w:rsid w:val="790967C9"/>
    <w:rsid w:val="7909AD12"/>
    <w:rsid w:val="7922E31F"/>
    <w:rsid w:val="79270CC6"/>
    <w:rsid w:val="792DD98F"/>
    <w:rsid w:val="79383A1D"/>
    <w:rsid w:val="79559CF6"/>
    <w:rsid w:val="7964554A"/>
    <w:rsid w:val="79C39012"/>
    <w:rsid w:val="79D78FE4"/>
    <w:rsid w:val="79DAECC2"/>
    <w:rsid w:val="79E34AFF"/>
    <w:rsid w:val="79E47095"/>
    <w:rsid w:val="79E9ED3C"/>
    <w:rsid w:val="79EC2D8C"/>
    <w:rsid w:val="79ED3BEC"/>
    <w:rsid w:val="7A16441A"/>
    <w:rsid w:val="7A338D75"/>
    <w:rsid w:val="7A38D37A"/>
    <w:rsid w:val="7A481E21"/>
    <w:rsid w:val="7A74B282"/>
    <w:rsid w:val="7A8C329E"/>
    <w:rsid w:val="7A931794"/>
    <w:rsid w:val="7A9DC739"/>
    <w:rsid w:val="7ABBF3BA"/>
    <w:rsid w:val="7ACCBEC5"/>
    <w:rsid w:val="7AE67B9D"/>
    <w:rsid w:val="7AEDF6DA"/>
    <w:rsid w:val="7AF977B2"/>
    <w:rsid w:val="7B042226"/>
    <w:rsid w:val="7B06D1A6"/>
    <w:rsid w:val="7B37B56E"/>
    <w:rsid w:val="7B408920"/>
    <w:rsid w:val="7B431E14"/>
    <w:rsid w:val="7B433240"/>
    <w:rsid w:val="7B450B87"/>
    <w:rsid w:val="7B4E5BEC"/>
    <w:rsid w:val="7B616DFC"/>
    <w:rsid w:val="7B6519FB"/>
    <w:rsid w:val="7B7A76D7"/>
    <w:rsid w:val="7B83D87E"/>
    <w:rsid w:val="7B8E185B"/>
    <w:rsid w:val="7BA919C6"/>
    <w:rsid w:val="7BAA3A29"/>
    <w:rsid w:val="7BAE12C0"/>
    <w:rsid w:val="7BDB0B9D"/>
    <w:rsid w:val="7BDE808D"/>
    <w:rsid w:val="7BF09444"/>
    <w:rsid w:val="7C24014F"/>
    <w:rsid w:val="7C502F1B"/>
    <w:rsid w:val="7C5F4894"/>
    <w:rsid w:val="7C71D502"/>
    <w:rsid w:val="7C73DBF4"/>
    <w:rsid w:val="7C7788BB"/>
    <w:rsid w:val="7C78E318"/>
    <w:rsid w:val="7C7CDC7A"/>
    <w:rsid w:val="7C87A206"/>
    <w:rsid w:val="7C9BC90D"/>
    <w:rsid w:val="7CAF592A"/>
    <w:rsid w:val="7CC3D24E"/>
    <w:rsid w:val="7CC6F102"/>
    <w:rsid w:val="7D13904F"/>
    <w:rsid w:val="7D204B39"/>
    <w:rsid w:val="7D2EC1B0"/>
    <w:rsid w:val="7D45A1D4"/>
    <w:rsid w:val="7D5E5859"/>
    <w:rsid w:val="7D6C39E1"/>
    <w:rsid w:val="7D6F0DA8"/>
    <w:rsid w:val="7D71E9C2"/>
    <w:rsid w:val="7D8976B1"/>
    <w:rsid w:val="7DB3FBCC"/>
    <w:rsid w:val="7DB6F101"/>
    <w:rsid w:val="7DC930D6"/>
    <w:rsid w:val="7DD94163"/>
    <w:rsid w:val="7DD9CCF0"/>
    <w:rsid w:val="7DDCEE46"/>
    <w:rsid w:val="7DF32546"/>
    <w:rsid w:val="7DFE1F38"/>
    <w:rsid w:val="7E161678"/>
    <w:rsid w:val="7E1BE6E0"/>
    <w:rsid w:val="7E1DEEF8"/>
    <w:rsid w:val="7E1EE52B"/>
    <w:rsid w:val="7E254A1E"/>
    <w:rsid w:val="7E3A20B4"/>
    <w:rsid w:val="7E4300BA"/>
    <w:rsid w:val="7E4AD040"/>
    <w:rsid w:val="7E5FA18E"/>
    <w:rsid w:val="7E63114D"/>
    <w:rsid w:val="7E713C84"/>
    <w:rsid w:val="7EA5B531"/>
    <w:rsid w:val="7ED7B8F0"/>
    <w:rsid w:val="7EEC4318"/>
    <w:rsid w:val="7F019D1D"/>
    <w:rsid w:val="7F1EA810"/>
    <w:rsid w:val="7F398CA8"/>
    <w:rsid w:val="7F5474A3"/>
    <w:rsid w:val="7F7BA6FC"/>
    <w:rsid w:val="7F7C2BBD"/>
    <w:rsid w:val="7F7E11BC"/>
    <w:rsid w:val="7F842804"/>
    <w:rsid w:val="7F8B3A01"/>
    <w:rsid w:val="7FAC2EF7"/>
    <w:rsid w:val="7FC96E71"/>
    <w:rsid w:val="7FCE0B7D"/>
    <w:rsid w:val="7FEA0521"/>
    <w:rsid w:val="7FED0C9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FAAC34AC-9C76-4073-8B5F-F626D9AB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9E"/>
    <w:pPr>
      <w:spacing w:after="200" w:line="276" w:lineRule="auto"/>
    </w:pPr>
  </w:style>
  <w:style w:type="paragraph" w:styleId="Ttulo1">
    <w:name w:val="heading 1"/>
    <w:basedOn w:val="Normal"/>
    <w:link w:val="Ttulo1Car"/>
    <w:uiPriority w:val="9"/>
    <w:qFormat/>
    <w:rsid w:val="009830DB"/>
    <w:pPr>
      <w:widowControl w:val="0"/>
      <w:autoSpaceDE w:val="0"/>
      <w:autoSpaceDN w:val="0"/>
      <w:spacing w:after="0" w:line="240" w:lineRule="auto"/>
      <w:ind w:left="221"/>
      <w:outlineLvl w:val="0"/>
    </w:pPr>
    <w:rPr>
      <w:rFonts w:ascii="Arial" w:eastAsia="Arial" w:hAnsi="Arial" w:cs="Arial"/>
      <w:b/>
      <w:bCs/>
      <w:sz w:val="24"/>
      <w:szCs w:val="24"/>
      <w:lang w:val="en-US"/>
    </w:rPr>
  </w:style>
  <w:style w:type="paragraph" w:styleId="Ttulo2">
    <w:name w:val="heading 2"/>
    <w:basedOn w:val="Normal"/>
    <w:link w:val="Ttulo2Car"/>
    <w:uiPriority w:val="9"/>
    <w:qFormat/>
    <w:rsid w:val="009830DB"/>
    <w:pPr>
      <w:widowControl w:val="0"/>
      <w:autoSpaceDE w:val="0"/>
      <w:autoSpaceDN w:val="0"/>
      <w:spacing w:after="0" w:line="240" w:lineRule="auto"/>
      <w:ind w:left="1260" w:hanging="360"/>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uiPriority w:val="9"/>
    <w:unhideWhenUsed/>
    <w:qFormat/>
    <w:rsid w:val="14EFF9D3"/>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9830DB"/>
    <w:pPr>
      <w:widowControl w:val="0"/>
      <w:autoSpaceDE w:val="0"/>
      <w:autoSpaceDN w:val="0"/>
      <w:spacing w:before="240" w:after="60" w:line="240" w:lineRule="auto"/>
      <w:outlineLvl w:val="5"/>
    </w:pPr>
    <w:rPr>
      <w:rFonts w:ascii="Calibri" w:eastAsia="Times New Roman" w:hAnsi="Calibri"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9"/>
    <w:rsid w:val="009830DB"/>
    <w:rPr>
      <w:rFonts w:ascii="Arial" w:eastAsia="Arial" w:hAnsi="Arial" w:cs="Arial"/>
      <w:b/>
      <w:bCs/>
      <w:sz w:val="24"/>
      <w:szCs w:val="24"/>
      <w:lang w:val="en-US"/>
    </w:rPr>
  </w:style>
  <w:style w:type="character" w:customStyle="1" w:styleId="Ttulo2Car">
    <w:name w:val="Título 2 Car"/>
    <w:basedOn w:val="Fuentedeprrafopredeter"/>
    <w:link w:val="Ttulo2"/>
    <w:uiPriority w:val="9"/>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1">
    <w:name w:val="Table Normal1"/>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aliases w:val="Ha,titulo 3,HOJA,Bolita,Párrafo de lista4,BOLADEF,Párrafo de lista3,Párrafo de lista21,BOLA,Nivel 1 OS,Bullets,Dot pt,List Paragraph Char Char Char,Indicator Text,List Paragraph1,Numbered Para 1,Colorful List - Accent 11,Bullet 1,Guión"/>
    <w:basedOn w:val="Normal"/>
    <w:link w:val="PrrafodelistaCar"/>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aliases w:val="Ref. de nota al pie1,Texto de nota al pie,referencia nota al pie"/>
    <w:basedOn w:val="Normal"/>
    <w:link w:val="TextonotapieCar"/>
    <w:uiPriority w:val="99"/>
    <w:unhideWhenUsed/>
    <w:qFormat/>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aliases w:val="Ref. de nota al pie1 Car,Texto de nota al pie Car,referencia nota al pie Car"/>
    <w:basedOn w:val="Fuentedeprrafopredeter"/>
    <w:link w:val="Textonotapie"/>
    <w:uiPriority w:val="99"/>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Fuerte">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character" w:styleId="Mencinsinresolver">
    <w:name w:val="Unresolved Mention"/>
    <w:basedOn w:val="Fuentedeprrafopredeter"/>
    <w:uiPriority w:val="99"/>
    <w:semiHidden/>
    <w:unhideWhenUsed/>
    <w:rsid w:val="00BC7823"/>
    <w:rPr>
      <w:color w:val="605E5C"/>
      <w:shd w:val="clear" w:color="auto" w:fill="E1DFDD"/>
    </w:rPr>
  </w:style>
  <w:style w:type="character" w:customStyle="1" w:styleId="PrrafodelistaCar">
    <w:name w:val="Párrafo de lista Car"/>
    <w:aliases w:val="Ha Car,titulo 3 Car,HOJA Car,Bolita Car,Párrafo de lista4 Car,BOLADEF Car,Párrafo de lista3 Car,Párrafo de lista21 Car,BOLA Car,Nivel 1 OS Car,Bullets Car,Dot pt Car,List Paragraph Char Char Char Car,Indicator Text Car,Bullet 1 Car"/>
    <w:link w:val="Prrafodelista"/>
    <w:uiPriority w:val="34"/>
    <w:qFormat/>
    <w:locked/>
    <w:rsid w:val="00BC7823"/>
    <w:rPr>
      <w:rFonts w:ascii="Arial" w:eastAsia="Arial" w:hAnsi="Arial" w:cs="Arial"/>
      <w:lang w:val="en-US"/>
    </w:rPr>
  </w:style>
  <w:style w:type="paragraph" w:customStyle="1" w:styleId="paragraph">
    <w:name w:val="paragraph"/>
    <w:basedOn w:val="Normal"/>
    <w:rsid w:val="00BC782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C7823"/>
  </w:style>
  <w:style w:type="character" w:customStyle="1" w:styleId="eop">
    <w:name w:val="eop"/>
    <w:basedOn w:val="Fuentedeprrafopredeter"/>
    <w:rsid w:val="00BC7823"/>
  </w:style>
  <w:style w:type="character" w:customStyle="1" w:styleId="apple-tab-span">
    <w:name w:val="apple-tab-span"/>
    <w:basedOn w:val="Fuentedeprrafopredeter"/>
    <w:rsid w:val="00BC7823"/>
  </w:style>
  <w:style w:type="table" w:styleId="Tablaconcuadrcula">
    <w:name w:val="Table Grid"/>
    <w:basedOn w:val="Tablanormal"/>
    <w:rsid w:val="00BC7823"/>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BC7823"/>
    <w:pPr>
      <w:numPr>
        <w:numId w:val="8"/>
      </w:numPr>
    </w:pPr>
  </w:style>
  <w:style w:type="character" w:customStyle="1" w:styleId="ts-alignment-element">
    <w:name w:val="ts-alignment-element"/>
    <w:basedOn w:val="Fuentedeprrafopredeter"/>
    <w:rsid w:val="00BC7823"/>
  </w:style>
  <w:style w:type="table" w:styleId="Tablaconcuadrcula1clara">
    <w:name w:val="Grid Table 1 Light"/>
    <w:basedOn w:val="Tablanormal"/>
    <w:uiPriority w:val="46"/>
    <w:rsid w:val="00BC7823"/>
    <w:pPr>
      <w:spacing w:after="0" w:line="240" w:lineRule="auto"/>
    </w:pPr>
    <w:rPr>
      <w:lang w:val="sv-S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2">
    <w:name w:val="Body Text 2"/>
    <w:basedOn w:val="Normal"/>
    <w:link w:val="Textoindependiente2Car"/>
    <w:uiPriority w:val="99"/>
    <w:unhideWhenUsed/>
    <w:rsid w:val="00BC7823"/>
    <w:pPr>
      <w:spacing w:after="120" w:line="480" w:lineRule="auto"/>
    </w:pPr>
    <w:rPr>
      <w:lang w:val="sv-SE"/>
    </w:rPr>
  </w:style>
  <w:style w:type="character" w:customStyle="1" w:styleId="Textoindependiente2Car">
    <w:name w:val="Texto independiente 2 Car"/>
    <w:basedOn w:val="Fuentedeprrafopredeter"/>
    <w:link w:val="Textoindependiente2"/>
    <w:uiPriority w:val="99"/>
    <w:rsid w:val="00BC7823"/>
    <w:rPr>
      <w:lang w:val="sv-SE"/>
    </w:rPr>
  </w:style>
  <w:style w:type="paragraph" w:styleId="Descripcin">
    <w:name w:val="caption"/>
    <w:basedOn w:val="Normal"/>
    <w:next w:val="Normal"/>
    <w:uiPriority w:val="35"/>
    <w:unhideWhenUsed/>
    <w:qFormat/>
    <w:rsid w:val="00BC7823"/>
    <w:pPr>
      <w:spacing w:line="240" w:lineRule="auto"/>
    </w:pPr>
    <w:rPr>
      <w:i/>
      <w:iCs/>
      <w:color w:val="44546A" w:themeColor="text2"/>
      <w:kern w:val="2"/>
      <w:sz w:val="18"/>
      <w:szCs w:val="18"/>
      <w14:ligatures w14:val="standardContextual"/>
    </w:rPr>
  </w:style>
  <w:style w:type="character" w:customStyle="1" w:styleId="ui-provider">
    <w:name w:val="ui-provider"/>
    <w:basedOn w:val="Fuentedeprrafopredeter"/>
    <w:rsid w:val="00BC7823"/>
  </w:style>
  <w:style w:type="character" w:customStyle="1" w:styleId="CONTENIDODETABLASCar">
    <w:name w:val="CONTENIDO DE TABLAS Car"/>
    <w:basedOn w:val="Fuentedeprrafopredeter"/>
    <w:link w:val="CONTENIDODETABLAS"/>
    <w:locked/>
    <w:rsid w:val="00BC7823"/>
    <w:rPr>
      <w:rFonts w:ascii="Verdana" w:hAnsi="Verdana"/>
      <w:b/>
      <w:sz w:val="18"/>
    </w:rPr>
  </w:style>
  <w:style w:type="paragraph" w:customStyle="1" w:styleId="CONTENIDODETABLAS">
    <w:name w:val="CONTENIDO DE TABLAS"/>
    <w:basedOn w:val="Normal"/>
    <w:link w:val="CONTENIDODETABLASCar"/>
    <w:qFormat/>
    <w:rsid w:val="00BC7823"/>
    <w:pPr>
      <w:numPr>
        <w:numId w:val="10"/>
      </w:numPr>
      <w:spacing w:after="0" w:line="240" w:lineRule="auto"/>
      <w:jc w:val="center"/>
    </w:pPr>
    <w:rPr>
      <w:rFonts w:ascii="Verdana" w:hAnsi="Verdana"/>
      <w:b/>
      <w:sz w:val="18"/>
    </w:rPr>
  </w:style>
  <w:style w:type="character" w:styleId="Textodelmarcadordeposicin">
    <w:name w:val="Placeholder Text"/>
    <w:basedOn w:val="Fuentedeprrafopredeter"/>
    <w:uiPriority w:val="99"/>
    <w:semiHidden/>
    <w:rsid w:val="003027D7"/>
    <w:rPr>
      <w:color w:val="666666"/>
    </w:rPr>
  </w:style>
  <w:style w:type="numbering" w:customStyle="1" w:styleId="Listaactual2">
    <w:name w:val="Lista actual2"/>
    <w:uiPriority w:val="99"/>
    <w:rsid w:val="00DB3E0F"/>
    <w:pPr>
      <w:numPr>
        <w:numId w:val="21"/>
      </w:numPr>
    </w:pPr>
  </w:style>
  <w:style w:type="character" w:styleId="Refdecomentario">
    <w:name w:val="annotation reference"/>
    <w:unhideWhenUsed/>
    <w:rsid w:val="00340FD6"/>
    <w:rPr>
      <w:sz w:val="16"/>
      <w:szCs w:val="16"/>
    </w:rPr>
  </w:style>
  <w:style w:type="paragraph" w:styleId="Textocomentario">
    <w:name w:val="annotation text"/>
    <w:basedOn w:val="Normal"/>
    <w:link w:val="TextocomentarioCar"/>
    <w:unhideWhenUsed/>
    <w:rsid w:val="00340FD6"/>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rsid w:val="00340FD6"/>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340FD6"/>
    <w:rPr>
      <w:b/>
      <w:bCs/>
    </w:rPr>
  </w:style>
  <w:style w:type="character" w:customStyle="1" w:styleId="AsuntodelcomentarioCar">
    <w:name w:val="Asunto del comentario Car"/>
    <w:basedOn w:val="TextocomentarioCar"/>
    <w:link w:val="Asuntodelcomentario"/>
    <w:uiPriority w:val="99"/>
    <w:semiHidden/>
    <w:rsid w:val="00340FD6"/>
    <w:rPr>
      <w:rFonts w:ascii="Arial" w:eastAsia="Arial" w:hAnsi="Arial"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3578">
      <w:bodyDiv w:val="1"/>
      <w:marLeft w:val="0"/>
      <w:marRight w:val="0"/>
      <w:marTop w:val="0"/>
      <w:marBottom w:val="0"/>
      <w:divBdr>
        <w:top w:val="none" w:sz="0" w:space="0" w:color="auto"/>
        <w:left w:val="none" w:sz="0" w:space="0" w:color="auto"/>
        <w:bottom w:val="none" w:sz="0" w:space="0" w:color="auto"/>
        <w:right w:val="none" w:sz="0" w:space="0" w:color="auto"/>
      </w:divBdr>
    </w:div>
    <w:div w:id="63071646">
      <w:bodyDiv w:val="1"/>
      <w:marLeft w:val="0"/>
      <w:marRight w:val="0"/>
      <w:marTop w:val="0"/>
      <w:marBottom w:val="0"/>
      <w:divBdr>
        <w:top w:val="none" w:sz="0" w:space="0" w:color="auto"/>
        <w:left w:val="none" w:sz="0" w:space="0" w:color="auto"/>
        <w:bottom w:val="none" w:sz="0" w:space="0" w:color="auto"/>
        <w:right w:val="none" w:sz="0" w:space="0" w:color="auto"/>
      </w:divBdr>
    </w:div>
    <w:div w:id="72437787">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203761465">
      <w:bodyDiv w:val="1"/>
      <w:marLeft w:val="0"/>
      <w:marRight w:val="0"/>
      <w:marTop w:val="0"/>
      <w:marBottom w:val="0"/>
      <w:divBdr>
        <w:top w:val="none" w:sz="0" w:space="0" w:color="auto"/>
        <w:left w:val="none" w:sz="0" w:space="0" w:color="auto"/>
        <w:bottom w:val="none" w:sz="0" w:space="0" w:color="auto"/>
        <w:right w:val="none" w:sz="0" w:space="0" w:color="auto"/>
      </w:divBdr>
    </w:div>
    <w:div w:id="211237417">
      <w:bodyDiv w:val="1"/>
      <w:marLeft w:val="0"/>
      <w:marRight w:val="0"/>
      <w:marTop w:val="0"/>
      <w:marBottom w:val="0"/>
      <w:divBdr>
        <w:top w:val="none" w:sz="0" w:space="0" w:color="auto"/>
        <w:left w:val="none" w:sz="0" w:space="0" w:color="auto"/>
        <w:bottom w:val="none" w:sz="0" w:space="0" w:color="auto"/>
        <w:right w:val="none" w:sz="0" w:space="0" w:color="auto"/>
      </w:divBdr>
    </w:div>
    <w:div w:id="213078033">
      <w:bodyDiv w:val="1"/>
      <w:marLeft w:val="0"/>
      <w:marRight w:val="0"/>
      <w:marTop w:val="0"/>
      <w:marBottom w:val="0"/>
      <w:divBdr>
        <w:top w:val="none" w:sz="0" w:space="0" w:color="auto"/>
        <w:left w:val="none" w:sz="0" w:space="0" w:color="auto"/>
        <w:bottom w:val="none" w:sz="0" w:space="0" w:color="auto"/>
        <w:right w:val="none" w:sz="0" w:space="0" w:color="auto"/>
      </w:divBdr>
    </w:div>
    <w:div w:id="302347034">
      <w:bodyDiv w:val="1"/>
      <w:marLeft w:val="0"/>
      <w:marRight w:val="0"/>
      <w:marTop w:val="0"/>
      <w:marBottom w:val="0"/>
      <w:divBdr>
        <w:top w:val="none" w:sz="0" w:space="0" w:color="auto"/>
        <w:left w:val="none" w:sz="0" w:space="0" w:color="auto"/>
        <w:bottom w:val="none" w:sz="0" w:space="0" w:color="auto"/>
        <w:right w:val="none" w:sz="0" w:space="0" w:color="auto"/>
      </w:divBdr>
      <w:divsChild>
        <w:div w:id="1026905982">
          <w:marLeft w:val="480"/>
          <w:marRight w:val="0"/>
          <w:marTop w:val="0"/>
          <w:marBottom w:val="0"/>
          <w:divBdr>
            <w:top w:val="none" w:sz="0" w:space="0" w:color="auto"/>
            <w:left w:val="none" w:sz="0" w:space="0" w:color="auto"/>
            <w:bottom w:val="none" w:sz="0" w:space="0" w:color="auto"/>
            <w:right w:val="none" w:sz="0" w:space="0" w:color="auto"/>
          </w:divBdr>
        </w:div>
        <w:div w:id="1680427912">
          <w:marLeft w:val="480"/>
          <w:marRight w:val="0"/>
          <w:marTop w:val="0"/>
          <w:marBottom w:val="0"/>
          <w:divBdr>
            <w:top w:val="none" w:sz="0" w:space="0" w:color="auto"/>
            <w:left w:val="none" w:sz="0" w:space="0" w:color="auto"/>
            <w:bottom w:val="none" w:sz="0" w:space="0" w:color="auto"/>
            <w:right w:val="none" w:sz="0" w:space="0" w:color="auto"/>
          </w:divBdr>
        </w:div>
        <w:div w:id="1742827889">
          <w:marLeft w:val="480"/>
          <w:marRight w:val="0"/>
          <w:marTop w:val="0"/>
          <w:marBottom w:val="0"/>
          <w:divBdr>
            <w:top w:val="none" w:sz="0" w:space="0" w:color="auto"/>
            <w:left w:val="none" w:sz="0" w:space="0" w:color="auto"/>
            <w:bottom w:val="none" w:sz="0" w:space="0" w:color="auto"/>
            <w:right w:val="none" w:sz="0" w:space="0" w:color="auto"/>
          </w:divBdr>
        </w:div>
        <w:div w:id="1954284896">
          <w:marLeft w:val="480"/>
          <w:marRight w:val="0"/>
          <w:marTop w:val="0"/>
          <w:marBottom w:val="0"/>
          <w:divBdr>
            <w:top w:val="none" w:sz="0" w:space="0" w:color="auto"/>
            <w:left w:val="none" w:sz="0" w:space="0" w:color="auto"/>
            <w:bottom w:val="none" w:sz="0" w:space="0" w:color="auto"/>
            <w:right w:val="none" w:sz="0" w:space="0" w:color="auto"/>
          </w:divBdr>
        </w:div>
        <w:div w:id="2007197835">
          <w:marLeft w:val="480"/>
          <w:marRight w:val="0"/>
          <w:marTop w:val="0"/>
          <w:marBottom w:val="0"/>
          <w:divBdr>
            <w:top w:val="none" w:sz="0" w:space="0" w:color="auto"/>
            <w:left w:val="none" w:sz="0" w:space="0" w:color="auto"/>
            <w:bottom w:val="none" w:sz="0" w:space="0" w:color="auto"/>
            <w:right w:val="none" w:sz="0" w:space="0" w:color="auto"/>
          </w:divBdr>
        </w:div>
        <w:div w:id="2120248053">
          <w:marLeft w:val="480"/>
          <w:marRight w:val="0"/>
          <w:marTop w:val="0"/>
          <w:marBottom w:val="0"/>
          <w:divBdr>
            <w:top w:val="none" w:sz="0" w:space="0" w:color="auto"/>
            <w:left w:val="none" w:sz="0" w:space="0" w:color="auto"/>
            <w:bottom w:val="none" w:sz="0" w:space="0" w:color="auto"/>
            <w:right w:val="none" w:sz="0" w:space="0" w:color="auto"/>
          </w:divBdr>
        </w:div>
      </w:divsChild>
    </w:div>
    <w:div w:id="306590730">
      <w:bodyDiv w:val="1"/>
      <w:marLeft w:val="0"/>
      <w:marRight w:val="0"/>
      <w:marTop w:val="0"/>
      <w:marBottom w:val="0"/>
      <w:divBdr>
        <w:top w:val="none" w:sz="0" w:space="0" w:color="auto"/>
        <w:left w:val="none" w:sz="0" w:space="0" w:color="auto"/>
        <w:bottom w:val="none" w:sz="0" w:space="0" w:color="auto"/>
        <w:right w:val="none" w:sz="0" w:space="0" w:color="auto"/>
      </w:divBdr>
    </w:div>
    <w:div w:id="310258107">
      <w:bodyDiv w:val="1"/>
      <w:marLeft w:val="0"/>
      <w:marRight w:val="0"/>
      <w:marTop w:val="0"/>
      <w:marBottom w:val="0"/>
      <w:divBdr>
        <w:top w:val="none" w:sz="0" w:space="0" w:color="auto"/>
        <w:left w:val="none" w:sz="0" w:space="0" w:color="auto"/>
        <w:bottom w:val="none" w:sz="0" w:space="0" w:color="auto"/>
        <w:right w:val="none" w:sz="0" w:space="0" w:color="auto"/>
      </w:divBdr>
    </w:div>
    <w:div w:id="367607748">
      <w:bodyDiv w:val="1"/>
      <w:marLeft w:val="0"/>
      <w:marRight w:val="0"/>
      <w:marTop w:val="0"/>
      <w:marBottom w:val="0"/>
      <w:divBdr>
        <w:top w:val="none" w:sz="0" w:space="0" w:color="auto"/>
        <w:left w:val="none" w:sz="0" w:space="0" w:color="auto"/>
        <w:bottom w:val="none" w:sz="0" w:space="0" w:color="auto"/>
        <w:right w:val="none" w:sz="0" w:space="0" w:color="auto"/>
      </w:divBdr>
    </w:div>
    <w:div w:id="564222089">
      <w:bodyDiv w:val="1"/>
      <w:marLeft w:val="0"/>
      <w:marRight w:val="0"/>
      <w:marTop w:val="0"/>
      <w:marBottom w:val="0"/>
      <w:divBdr>
        <w:top w:val="none" w:sz="0" w:space="0" w:color="auto"/>
        <w:left w:val="none" w:sz="0" w:space="0" w:color="auto"/>
        <w:bottom w:val="none" w:sz="0" w:space="0" w:color="auto"/>
        <w:right w:val="none" w:sz="0" w:space="0" w:color="auto"/>
      </w:divBdr>
    </w:div>
    <w:div w:id="578827832">
      <w:bodyDiv w:val="1"/>
      <w:marLeft w:val="0"/>
      <w:marRight w:val="0"/>
      <w:marTop w:val="0"/>
      <w:marBottom w:val="0"/>
      <w:divBdr>
        <w:top w:val="none" w:sz="0" w:space="0" w:color="auto"/>
        <w:left w:val="none" w:sz="0" w:space="0" w:color="auto"/>
        <w:bottom w:val="none" w:sz="0" w:space="0" w:color="auto"/>
        <w:right w:val="none" w:sz="0" w:space="0" w:color="auto"/>
      </w:divBdr>
    </w:div>
    <w:div w:id="604994043">
      <w:bodyDiv w:val="1"/>
      <w:marLeft w:val="0"/>
      <w:marRight w:val="0"/>
      <w:marTop w:val="0"/>
      <w:marBottom w:val="0"/>
      <w:divBdr>
        <w:top w:val="none" w:sz="0" w:space="0" w:color="auto"/>
        <w:left w:val="none" w:sz="0" w:space="0" w:color="auto"/>
        <w:bottom w:val="none" w:sz="0" w:space="0" w:color="auto"/>
        <w:right w:val="none" w:sz="0" w:space="0" w:color="auto"/>
      </w:divBdr>
    </w:div>
    <w:div w:id="947934183">
      <w:bodyDiv w:val="1"/>
      <w:marLeft w:val="0"/>
      <w:marRight w:val="0"/>
      <w:marTop w:val="0"/>
      <w:marBottom w:val="0"/>
      <w:divBdr>
        <w:top w:val="none" w:sz="0" w:space="0" w:color="auto"/>
        <w:left w:val="none" w:sz="0" w:space="0" w:color="auto"/>
        <w:bottom w:val="none" w:sz="0" w:space="0" w:color="auto"/>
        <w:right w:val="none" w:sz="0" w:space="0" w:color="auto"/>
      </w:divBdr>
    </w:div>
    <w:div w:id="954362826">
      <w:bodyDiv w:val="1"/>
      <w:marLeft w:val="0"/>
      <w:marRight w:val="0"/>
      <w:marTop w:val="0"/>
      <w:marBottom w:val="0"/>
      <w:divBdr>
        <w:top w:val="none" w:sz="0" w:space="0" w:color="auto"/>
        <w:left w:val="none" w:sz="0" w:space="0" w:color="auto"/>
        <w:bottom w:val="none" w:sz="0" w:space="0" w:color="auto"/>
        <w:right w:val="none" w:sz="0" w:space="0" w:color="auto"/>
      </w:divBdr>
      <w:divsChild>
        <w:div w:id="492449217">
          <w:marLeft w:val="480"/>
          <w:marRight w:val="0"/>
          <w:marTop w:val="0"/>
          <w:marBottom w:val="0"/>
          <w:divBdr>
            <w:top w:val="none" w:sz="0" w:space="0" w:color="auto"/>
            <w:left w:val="none" w:sz="0" w:space="0" w:color="auto"/>
            <w:bottom w:val="none" w:sz="0" w:space="0" w:color="auto"/>
            <w:right w:val="none" w:sz="0" w:space="0" w:color="auto"/>
          </w:divBdr>
        </w:div>
        <w:div w:id="580987878">
          <w:marLeft w:val="480"/>
          <w:marRight w:val="0"/>
          <w:marTop w:val="0"/>
          <w:marBottom w:val="0"/>
          <w:divBdr>
            <w:top w:val="none" w:sz="0" w:space="0" w:color="auto"/>
            <w:left w:val="none" w:sz="0" w:space="0" w:color="auto"/>
            <w:bottom w:val="none" w:sz="0" w:space="0" w:color="auto"/>
            <w:right w:val="none" w:sz="0" w:space="0" w:color="auto"/>
          </w:divBdr>
        </w:div>
        <w:div w:id="1106776668">
          <w:marLeft w:val="480"/>
          <w:marRight w:val="0"/>
          <w:marTop w:val="0"/>
          <w:marBottom w:val="0"/>
          <w:divBdr>
            <w:top w:val="none" w:sz="0" w:space="0" w:color="auto"/>
            <w:left w:val="none" w:sz="0" w:space="0" w:color="auto"/>
            <w:bottom w:val="none" w:sz="0" w:space="0" w:color="auto"/>
            <w:right w:val="none" w:sz="0" w:space="0" w:color="auto"/>
          </w:divBdr>
        </w:div>
        <w:div w:id="1293167522">
          <w:marLeft w:val="480"/>
          <w:marRight w:val="0"/>
          <w:marTop w:val="0"/>
          <w:marBottom w:val="0"/>
          <w:divBdr>
            <w:top w:val="none" w:sz="0" w:space="0" w:color="auto"/>
            <w:left w:val="none" w:sz="0" w:space="0" w:color="auto"/>
            <w:bottom w:val="none" w:sz="0" w:space="0" w:color="auto"/>
            <w:right w:val="none" w:sz="0" w:space="0" w:color="auto"/>
          </w:divBdr>
        </w:div>
        <w:div w:id="1417172153">
          <w:marLeft w:val="480"/>
          <w:marRight w:val="0"/>
          <w:marTop w:val="0"/>
          <w:marBottom w:val="0"/>
          <w:divBdr>
            <w:top w:val="none" w:sz="0" w:space="0" w:color="auto"/>
            <w:left w:val="none" w:sz="0" w:space="0" w:color="auto"/>
            <w:bottom w:val="none" w:sz="0" w:space="0" w:color="auto"/>
            <w:right w:val="none" w:sz="0" w:space="0" w:color="auto"/>
          </w:divBdr>
        </w:div>
        <w:div w:id="1969044047">
          <w:marLeft w:val="480"/>
          <w:marRight w:val="0"/>
          <w:marTop w:val="0"/>
          <w:marBottom w:val="0"/>
          <w:divBdr>
            <w:top w:val="none" w:sz="0" w:space="0" w:color="auto"/>
            <w:left w:val="none" w:sz="0" w:space="0" w:color="auto"/>
            <w:bottom w:val="none" w:sz="0" w:space="0" w:color="auto"/>
            <w:right w:val="none" w:sz="0" w:space="0" w:color="auto"/>
          </w:divBdr>
        </w:div>
      </w:divsChild>
    </w:div>
    <w:div w:id="962076517">
      <w:bodyDiv w:val="1"/>
      <w:marLeft w:val="0"/>
      <w:marRight w:val="0"/>
      <w:marTop w:val="0"/>
      <w:marBottom w:val="0"/>
      <w:divBdr>
        <w:top w:val="none" w:sz="0" w:space="0" w:color="auto"/>
        <w:left w:val="none" w:sz="0" w:space="0" w:color="auto"/>
        <w:bottom w:val="none" w:sz="0" w:space="0" w:color="auto"/>
        <w:right w:val="none" w:sz="0" w:space="0" w:color="auto"/>
      </w:divBdr>
    </w:div>
    <w:div w:id="965113623">
      <w:bodyDiv w:val="1"/>
      <w:marLeft w:val="0"/>
      <w:marRight w:val="0"/>
      <w:marTop w:val="0"/>
      <w:marBottom w:val="0"/>
      <w:divBdr>
        <w:top w:val="none" w:sz="0" w:space="0" w:color="auto"/>
        <w:left w:val="none" w:sz="0" w:space="0" w:color="auto"/>
        <w:bottom w:val="none" w:sz="0" w:space="0" w:color="auto"/>
        <w:right w:val="none" w:sz="0" w:space="0" w:color="auto"/>
      </w:divBdr>
    </w:div>
    <w:div w:id="967205156">
      <w:bodyDiv w:val="1"/>
      <w:marLeft w:val="0"/>
      <w:marRight w:val="0"/>
      <w:marTop w:val="0"/>
      <w:marBottom w:val="0"/>
      <w:divBdr>
        <w:top w:val="none" w:sz="0" w:space="0" w:color="auto"/>
        <w:left w:val="none" w:sz="0" w:space="0" w:color="auto"/>
        <w:bottom w:val="none" w:sz="0" w:space="0" w:color="auto"/>
        <w:right w:val="none" w:sz="0" w:space="0" w:color="auto"/>
      </w:divBdr>
    </w:div>
    <w:div w:id="1026180549">
      <w:bodyDiv w:val="1"/>
      <w:marLeft w:val="0"/>
      <w:marRight w:val="0"/>
      <w:marTop w:val="0"/>
      <w:marBottom w:val="0"/>
      <w:divBdr>
        <w:top w:val="none" w:sz="0" w:space="0" w:color="auto"/>
        <w:left w:val="none" w:sz="0" w:space="0" w:color="auto"/>
        <w:bottom w:val="none" w:sz="0" w:space="0" w:color="auto"/>
        <w:right w:val="none" w:sz="0" w:space="0" w:color="auto"/>
      </w:divBdr>
    </w:div>
    <w:div w:id="1186287843">
      <w:bodyDiv w:val="1"/>
      <w:marLeft w:val="0"/>
      <w:marRight w:val="0"/>
      <w:marTop w:val="0"/>
      <w:marBottom w:val="0"/>
      <w:divBdr>
        <w:top w:val="none" w:sz="0" w:space="0" w:color="auto"/>
        <w:left w:val="none" w:sz="0" w:space="0" w:color="auto"/>
        <w:bottom w:val="none" w:sz="0" w:space="0" w:color="auto"/>
        <w:right w:val="none" w:sz="0" w:space="0" w:color="auto"/>
      </w:divBdr>
    </w:div>
    <w:div w:id="1240406694">
      <w:bodyDiv w:val="1"/>
      <w:marLeft w:val="0"/>
      <w:marRight w:val="0"/>
      <w:marTop w:val="0"/>
      <w:marBottom w:val="0"/>
      <w:divBdr>
        <w:top w:val="none" w:sz="0" w:space="0" w:color="auto"/>
        <w:left w:val="none" w:sz="0" w:space="0" w:color="auto"/>
        <w:bottom w:val="none" w:sz="0" w:space="0" w:color="auto"/>
        <w:right w:val="none" w:sz="0" w:space="0" w:color="auto"/>
      </w:divBdr>
    </w:div>
    <w:div w:id="1303315762">
      <w:bodyDiv w:val="1"/>
      <w:marLeft w:val="0"/>
      <w:marRight w:val="0"/>
      <w:marTop w:val="0"/>
      <w:marBottom w:val="0"/>
      <w:divBdr>
        <w:top w:val="none" w:sz="0" w:space="0" w:color="auto"/>
        <w:left w:val="none" w:sz="0" w:space="0" w:color="auto"/>
        <w:bottom w:val="none" w:sz="0" w:space="0" w:color="auto"/>
        <w:right w:val="none" w:sz="0" w:space="0" w:color="auto"/>
      </w:divBdr>
    </w:div>
    <w:div w:id="1330519219">
      <w:bodyDiv w:val="1"/>
      <w:marLeft w:val="0"/>
      <w:marRight w:val="0"/>
      <w:marTop w:val="0"/>
      <w:marBottom w:val="0"/>
      <w:divBdr>
        <w:top w:val="none" w:sz="0" w:space="0" w:color="auto"/>
        <w:left w:val="none" w:sz="0" w:space="0" w:color="auto"/>
        <w:bottom w:val="none" w:sz="0" w:space="0" w:color="auto"/>
        <w:right w:val="none" w:sz="0" w:space="0" w:color="auto"/>
      </w:divBdr>
    </w:div>
    <w:div w:id="1411729276">
      <w:bodyDiv w:val="1"/>
      <w:marLeft w:val="0"/>
      <w:marRight w:val="0"/>
      <w:marTop w:val="0"/>
      <w:marBottom w:val="0"/>
      <w:divBdr>
        <w:top w:val="none" w:sz="0" w:space="0" w:color="auto"/>
        <w:left w:val="none" w:sz="0" w:space="0" w:color="auto"/>
        <w:bottom w:val="none" w:sz="0" w:space="0" w:color="auto"/>
        <w:right w:val="none" w:sz="0" w:space="0" w:color="auto"/>
      </w:divBdr>
    </w:div>
    <w:div w:id="1413503206">
      <w:bodyDiv w:val="1"/>
      <w:marLeft w:val="0"/>
      <w:marRight w:val="0"/>
      <w:marTop w:val="0"/>
      <w:marBottom w:val="0"/>
      <w:divBdr>
        <w:top w:val="none" w:sz="0" w:space="0" w:color="auto"/>
        <w:left w:val="none" w:sz="0" w:space="0" w:color="auto"/>
        <w:bottom w:val="none" w:sz="0" w:space="0" w:color="auto"/>
        <w:right w:val="none" w:sz="0" w:space="0" w:color="auto"/>
      </w:divBdr>
    </w:div>
    <w:div w:id="1426147694">
      <w:bodyDiv w:val="1"/>
      <w:marLeft w:val="0"/>
      <w:marRight w:val="0"/>
      <w:marTop w:val="0"/>
      <w:marBottom w:val="0"/>
      <w:divBdr>
        <w:top w:val="none" w:sz="0" w:space="0" w:color="auto"/>
        <w:left w:val="none" w:sz="0" w:space="0" w:color="auto"/>
        <w:bottom w:val="none" w:sz="0" w:space="0" w:color="auto"/>
        <w:right w:val="none" w:sz="0" w:space="0" w:color="auto"/>
      </w:divBdr>
    </w:div>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612565033">
          <w:marLeft w:val="0"/>
          <w:marRight w:val="0"/>
          <w:marTop w:val="0"/>
          <w:marBottom w:val="0"/>
          <w:divBdr>
            <w:top w:val="none" w:sz="0" w:space="0" w:color="auto"/>
            <w:left w:val="none" w:sz="0" w:space="0" w:color="auto"/>
            <w:bottom w:val="none" w:sz="0" w:space="0" w:color="auto"/>
            <w:right w:val="none" w:sz="0" w:space="0" w:color="auto"/>
          </w:divBdr>
        </w:div>
        <w:div w:id="1275361670">
          <w:marLeft w:val="0"/>
          <w:marRight w:val="0"/>
          <w:marTop w:val="0"/>
          <w:marBottom w:val="0"/>
          <w:divBdr>
            <w:top w:val="none" w:sz="0" w:space="0" w:color="auto"/>
            <w:left w:val="none" w:sz="0" w:space="0" w:color="auto"/>
            <w:bottom w:val="none" w:sz="0" w:space="0" w:color="auto"/>
            <w:right w:val="none" w:sz="0" w:space="0" w:color="auto"/>
          </w:divBdr>
        </w:div>
      </w:divsChild>
    </w:div>
    <w:div w:id="1648708407">
      <w:bodyDiv w:val="1"/>
      <w:marLeft w:val="0"/>
      <w:marRight w:val="0"/>
      <w:marTop w:val="0"/>
      <w:marBottom w:val="0"/>
      <w:divBdr>
        <w:top w:val="none" w:sz="0" w:space="0" w:color="auto"/>
        <w:left w:val="none" w:sz="0" w:space="0" w:color="auto"/>
        <w:bottom w:val="none" w:sz="0" w:space="0" w:color="auto"/>
        <w:right w:val="none" w:sz="0" w:space="0" w:color="auto"/>
      </w:divBdr>
    </w:div>
    <w:div w:id="1692488081">
      <w:bodyDiv w:val="1"/>
      <w:marLeft w:val="0"/>
      <w:marRight w:val="0"/>
      <w:marTop w:val="0"/>
      <w:marBottom w:val="0"/>
      <w:divBdr>
        <w:top w:val="none" w:sz="0" w:space="0" w:color="auto"/>
        <w:left w:val="none" w:sz="0" w:space="0" w:color="auto"/>
        <w:bottom w:val="none" w:sz="0" w:space="0" w:color="auto"/>
        <w:right w:val="none" w:sz="0" w:space="0" w:color="auto"/>
      </w:divBdr>
    </w:div>
    <w:div w:id="1788549624">
      <w:bodyDiv w:val="1"/>
      <w:marLeft w:val="0"/>
      <w:marRight w:val="0"/>
      <w:marTop w:val="0"/>
      <w:marBottom w:val="0"/>
      <w:divBdr>
        <w:top w:val="none" w:sz="0" w:space="0" w:color="auto"/>
        <w:left w:val="none" w:sz="0" w:space="0" w:color="auto"/>
        <w:bottom w:val="none" w:sz="0" w:space="0" w:color="auto"/>
        <w:right w:val="none" w:sz="0" w:space="0" w:color="auto"/>
      </w:divBdr>
    </w:div>
    <w:div w:id="1834173991">
      <w:bodyDiv w:val="1"/>
      <w:marLeft w:val="0"/>
      <w:marRight w:val="0"/>
      <w:marTop w:val="0"/>
      <w:marBottom w:val="0"/>
      <w:divBdr>
        <w:top w:val="none" w:sz="0" w:space="0" w:color="auto"/>
        <w:left w:val="none" w:sz="0" w:space="0" w:color="auto"/>
        <w:bottom w:val="none" w:sz="0" w:space="0" w:color="auto"/>
        <w:right w:val="none" w:sz="0" w:space="0" w:color="auto"/>
      </w:divBdr>
    </w:div>
    <w:div w:id="1923636981">
      <w:bodyDiv w:val="1"/>
      <w:marLeft w:val="0"/>
      <w:marRight w:val="0"/>
      <w:marTop w:val="0"/>
      <w:marBottom w:val="0"/>
      <w:divBdr>
        <w:top w:val="none" w:sz="0" w:space="0" w:color="auto"/>
        <w:left w:val="none" w:sz="0" w:space="0" w:color="auto"/>
        <w:bottom w:val="none" w:sz="0" w:space="0" w:color="auto"/>
        <w:right w:val="none" w:sz="0" w:space="0" w:color="auto"/>
      </w:divBdr>
    </w:div>
    <w:div w:id="1953055623">
      <w:bodyDiv w:val="1"/>
      <w:marLeft w:val="0"/>
      <w:marRight w:val="0"/>
      <w:marTop w:val="0"/>
      <w:marBottom w:val="0"/>
      <w:divBdr>
        <w:top w:val="none" w:sz="0" w:space="0" w:color="auto"/>
        <w:left w:val="none" w:sz="0" w:space="0" w:color="auto"/>
        <w:bottom w:val="none" w:sz="0" w:space="0" w:color="auto"/>
        <w:right w:val="none" w:sz="0" w:space="0" w:color="auto"/>
      </w:divBdr>
    </w:div>
    <w:div w:id="1959028380">
      <w:bodyDiv w:val="1"/>
      <w:marLeft w:val="0"/>
      <w:marRight w:val="0"/>
      <w:marTop w:val="0"/>
      <w:marBottom w:val="0"/>
      <w:divBdr>
        <w:top w:val="none" w:sz="0" w:space="0" w:color="auto"/>
        <w:left w:val="none" w:sz="0" w:space="0" w:color="auto"/>
        <w:bottom w:val="none" w:sz="0" w:space="0" w:color="auto"/>
        <w:right w:val="none" w:sz="0" w:space="0" w:color="auto"/>
      </w:divBdr>
    </w:div>
    <w:div w:id="1971519825">
      <w:bodyDiv w:val="1"/>
      <w:marLeft w:val="0"/>
      <w:marRight w:val="0"/>
      <w:marTop w:val="0"/>
      <w:marBottom w:val="0"/>
      <w:divBdr>
        <w:top w:val="none" w:sz="0" w:space="0" w:color="auto"/>
        <w:left w:val="none" w:sz="0" w:space="0" w:color="auto"/>
        <w:bottom w:val="none" w:sz="0" w:space="0" w:color="auto"/>
        <w:right w:val="none" w:sz="0" w:space="0" w:color="auto"/>
      </w:divBdr>
    </w:div>
    <w:div w:id="1982343362">
      <w:bodyDiv w:val="1"/>
      <w:marLeft w:val="0"/>
      <w:marRight w:val="0"/>
      <w:marTop w:val="0"/>
      <w:marBottom w:val="0"/>
      <w:divBdr>
        <w:top w:val="none" w:sz="0" w:space="0" w:color="auto"/>
        <w:left w:val="none" w:sz="0" w:space="0" w:color="auto"/>
        <w:bottom w:val="none" w:sz="0" w:space="0" w:color="auto"/>
        <w:right w:val="none" w:sz="0" w:space="0" w:color="auto"/>
      </w:divBdr>
    </w:div>
    <w:div w:id="1994092941">
      <w:bodyDiv w:val="1"/>
      <w:marLeft w:val="0"/>
      <w:marRight w:val="0"/>
      <w:marTop w:val="0"/>
      <w:marBottom w:val="0"/>
      <w:divBdr>
        <w:top w:val="none" w:sz="0" w:space="0" w:color="auto"/>
        <w:left w:val="none" w:sz="0" w:space="0" w:color="auto"/>
        <w:bottom w:val="none" w:sz="0" w:space="0" w:color="auto"/>
        <w:right w:val="none" w:sz="0" w:space="0" w:color="auto"/>
      </w:divBdr>
    </w:div>
    <w:div w:id="2050257674">
      <w:bodyDiv w:val="1"/>
      <w:marLeft w:val="0"/>
      <w:marRight w:val="0"/>
      <w:marTop w:val="0"/>
      <w:marBottom w:val="0"/>
      <w:divBdr>
        <w:top w:val="none" w:sz="0" w:space="0" w:color="auto"/>
        <w:left w:val="none" w:sz="0" w:space="0" w:color="auto"/>
        <w:bottom w:val="none" w:sz="0" w:space="0" w:color="auto"/>
        <w:right w:val="none" w:sz="0" w:space="0" w:color="auto"/>
      </w:divBdr>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laboracion.dnp.gov.co/CDT/Conpes/Econ&#243;micos/3958.pdf" TargetMode="External"/><Relationship Id="rId21" Type="http://schemas.openxmlformats.org/officeDocument/2006/relationships/hyperlink" Target="https://www.leyes.congreso.gob.pe" TargetMode="External"/><Relationship Id="rId34" Type="http://schemas.openxmlformats.org/officeDocument/2006/relationships/hyperlink" Target="https://www.funcionpublica.gov.co/eva/gestornormativo/norma.php?i=78153" TargetMode="External"/><Relationship Id="rId42" Type="http://schemas.openxmlformats.org/officeDocument/2006/relationships/hyperlink" Target="https://www.funcionpublica.gov.co/eva/gestornormativo/norma.php?i=209510" TargetMode="External"/><Relationship Id="rId47" Type="http://schemas.openxmlformats.org/officeDocument/2006/relationships/hyperlink" Target="https://www.gob.pe/minem" TargetMode="External"/><Relationship Id="rId50" Type="http://schemas.openxmlformats.org/officeDocument/2006/relationships/hyperlink" Target="https://normograma.crcom.gov.co/crc/compilacion/docs/resolucion_mintic_2160_2020.htm" TargetMode="External"/><Relationship Id="rId55" Type="http://schemas.openxmlformats.org/officeDocument/2006/relationships/hyperlink" Target="https://www.bcn.cl/leychile/navegar?idNorma=271451"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i-hub.se/https://www.sciencedirect.com/science/article/abs/pii/B9780128036785000321" TargetMode="External"/><Relationship Id="rId29" Type="http://schemas.openxmlformats.org/officeDocument/2006/relationships/hyperlink" Target="https://laws-lois.justice.gc.ca/eng/acts/c-15.31/" TargetMode="External"/><Relationship Id="rId11" Type="http://schemas.openxmlformats.org/officeDocument/2006/relationships/image" Target="media/image4.png"/><Relationship Id="rId24" Type="http://schemas.openxmlformats.org/officeDocument/2006/relationships/hyperlink" Target="http://www.npc.gov.cn" TargetMode="External"/><Relationship Id="rId32" Type="http://schemas.openxmlformats.org/officeDocument/2006/relationships/hyperlink" Target="https://www.env.go.jp/en/" TargetMode="External"/><Relationship Id="rId37" Type="http://schemas.openxmlformats.org/officeDocument/2006/relationships/hyperlink" Target="https://www.iso.org/obp/ui/" TargetMode="External"/><Relationship Id="rId40" Type="http://schemas.openxmlformats.org/officeDocument/2006/relationships/hyperlink" Target="https://funcionpublica.gov.co/eva/gestornormativo/norma.php?i=61933" TargetMode="External"/><Relationship Id="rId45" Type="http://schemas.openxmlformats.org/officeDocument/2006/relationships/hyperlink" Target="https://www.patrimonionatural.org.co/wp-content/uploads/2024/10/ENR-2023-2026_05MAY2024.pdf" TargetMode="External"/><Relationship Id="rId53" Type="http://schemas.openxmlformats.org/officeDocument/2006/relationships/hyperlink" Target="https://www.bcn.cl/leychile/navegar?idNorma=30667" TargetMode="External"/><Relationship Id="rId58" Type="http://schemas.openxmlformats.org/officeDocument/2006/relationships/hyperlink" Target="https://www.epa.gov/rcra"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cordis.europa.eu/article/id/170331-greening-the-brownfields/es" TargetMode="External"/><Relationship Id="rId14" Type="http://schemas.openxmlformats.org/officeDocument/2006/relationships/hyperlink" Target="https://onac.org.co/directorio-de-acreditados/" TargetMode="External"/><Relationship Id="rId22" Type="http://schemas.openxmlformats.org/officeDocument/2006/relationships/hyperlink" Target="https://www.diputados.gob.mx/LeyesBiblio/pdf/148.pdf" TargetMode="External"/><Relationship Id="rId27" Type="http://schemas.openxmlformats.org/officeDocument/2006/relationships/hyperlink" Target="https://colaboracion.dnp.gov.co/CDT/Conpes/Econ&#243;micos/4007.pdf" TargetMode="External"/><Relationship Id="rId30" Type="http://schemas.openxmlformats.org/officeDocument/2006/relationships/hyperlink" Target="https://laws-lois.justice.gc.ca/eng/acts/I-2.75/" TargetMode="External"/><Relationship Id="rId35" Type="http://schemas.openxmlformats.org/officeDocument/2006/relationships/hyperlink" Target="https://madsigestion.minambiente.gov.co/files/mod_documentos/documentos/I-A-GTI-03/versiones/I-A-GTI-03_V1_copia_controlada.pdf" TargetMode="External"/><Relationship Id="rId43" Type="http://schemas.openxmlformats.org/officeDocument/2006/relationships/hyperlink" Target="https://www.funcionpublica.gov.co/eva/gestornormativo/norma.php?i=339" TargetMode="External"/><Relationship Id="rId48" Type="http://schemas.openxmlformats.org/officeDocument/2006/relationships/hyperlink" Target="https://www.minam.gob.pe/wp-content/uploads/2015/02/Anexo-R.M.-N%C2%B0-034-2015-Guia-ERSA.pdf" TargetMode="External"/><Relationship Id="rId56" Type="http://schemas.openxmlformats.org/officeDocument/2006/relationships/hyperlink" Target="https://www.andi.com.co/Uploads/Gu%C3%ADa%20para%20La%20Evaluaci%C3%B3n%20de%20Riesgo%20de%20Sitios%20Contaminados.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uncionpublica.gov.co/eva/gestornormativo/norma.php?i=29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planalto.gov.br/ccivil_03/leis/l6938.htm" TargetMode="External"/><Relationship Id="rId25" Type="http://schemas.openxmlformats.org/officeDocument/2006/relationships/hyperlink" Target="https://colaboracion.dnp.gov.co/CDT/Conpes/Econ%C3%B3micos/3958.pdf" TargetMode="External"/><Relationship Id="rId33" Type="http://schemas.openxmlformats.org/officeDocument/2006/relationships/hyperlink" Target="https://www.funcionpublica.gov.co/eva/gestornormativo/norma.php?i=4125&amp;347" TargetMode="External"/><Relationship Id="rId38" Type="http://schemas.openxmlformats.org/officeDocument/2006/relationships/hyperlink" Target="https://www.funcionpublica.gov.co/eva/gestornormativo/norma.php?i=43210" TargetMode="External"/><Relationship Id="rId46" Type="http://schemas.openxmlformats.org/officeDocument/2006/relationships/hyperlink" Target="https://archivo.minambiente.gov.co/images/BosquesBiodiversidadyServiciosEcosistemicos/pdf/plan_nacional_restauracion/PLAN_NACIONAL_DE_RESTAURACI%C3%93N_2.pdf" TargetMode="External"/><Relationship Id="rId59" Type="http://schemas.openxmlformats.org/officeDocument/2006/relationships/hyperlink" Target="https://www.epa.gov/brownfields/brownfields-tax-incentive" TargetMode="External"/><Relationship Id="rId67" Type="http://schemas.microsoft.com/office/2020/10/relationships/intelligence" Target="intelligence2.xml"/><Relationship Id="rId20" Type="http://schemas.openxmlformats.org/officeDocument/2006/relationships/hyperlink" Target="https://www.funcionpublica.gov.co/eva/gestornormativo/norma.php?i=219230" TargetMode="External"/><Relationship Id="rId41" Type="http://schemas.openxmlformats.org/officeDocument/2006/relationships/hyperlink" Target="https://www.suin-juriscol.gov.co/viewDocument.asp?ruta=Leyes/30044823" TargetMode="External"/><Relationship Id="rId54" Type="http://schemas.openxmlformats.org/officeDocument/2006/relationships/hyperlink" Target="https://www.bcn.cl/leychile/navegar?idNorma=22983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em.alabama.gov/programs/land/landforms/arbcamanual.pdf" TargetMode="External"/><Relationship Id="rId23" Type="http://schemas.openxmlformats.org/officeDocument/2006/relationships/hyperlink" Target="https://www.diputados.gob.mx/LeyesBiblio/pdf/LGPGIR.pdf" TargetMode="External"/><Relationship Id="rId28" Type="http://schemas.openxmlformats.org/officeDocument/2006/relationships/hyperlink" Target="https://19january2021snapshot.epa.gov/sites/static/files/2017-12/documents/epa_oblr_brownfields_brochure_spanish_web_release.pdf" TargetMode="External"/><Relationship Id="rId36" Type="http://schemas.openxmlformats.org/officeDocument/2006/relationships/hyperlink" Target="https://www.insst.es/documentacion/colecciones-tecnicas/ntp-notas-tecnicas-de-prevencion/8-serie-ntp-numeros-261-a-295-ano-1992/ntp-289-sindrome-del-edificio-enfermo-factores-de-riesgo" TargetMode="External"/><Relationship Id="rId49" Type="http://schemas.openxmlformats.org/officeDocument/2006/relationships/hyperlink" Target="https://www.legislation.gov.au/Details/F2013C00288" TargetMode="External"/><Relationship Id="rId57" Type="http://schemas.openxmlformats.org/officeDocument/2006/relationships/hyperlink" Target="https://www.dof.gob.mx" TargetMode="External"/><Relationship Id="rId10" Type="http://schemas.openxmlformats.org/officeDocument/2006/relationships/image" Target="media/image3.png"/><Relationship Id="rId31" Type="http://schemas.openxmlformats.org/officeDocument/2006/relationships/hyperlink" Target="https://fch.cl/wp-content/uploads/2019/10/manual-de-tecnologias-de-remediacion-de-sitios-contaminados_baja-1.pdf" TargetMode="External"/><Relationship Id="rId44" Type="http://schemas.openxmlformats.org/officeDocument/2006/relationships/hyperlink" Target="https://cdn.www.gob.pe/uploads/document/file/2009315/Anexo%20RM%20118-2021-MINAM%20-%20GUIA%20DE%20EVALUACION_DGCA.pdf.pdf" TargetMode="External"/><Relationship Id="rId52" Type="http://schemas.openxmlformats.org/officeDocument/2006/relationships/hyperlink" Target="https://eur-lex.europa.eu/legal-content/ES/TXT/?uri=CELEX%3A32004L0035" TargetMode="External"/><Relationship Id="rId60" Type="http://schemas.openxmlformats.org/officeDocument/2006/relationships/hyperlink" Target="https://www.epa.gov/risk/guidelines-ecological-risk-assessment"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buscalab.sical.gov.co/v3/Dashboards/Laboratorios%20Registrados" TargetMode="External"/><Relationship Id="rId18" Type="http://schemas.openxmlformats.org/officeDocument/2006/relationships/hyperlink" Target="https://www.planalto.gov.br/ccivil_03/decreto/2002/D4074.htm" TargetMode="External"/><Relationship Id="rId39" Type="http://schemas.openxmlformats.org/officeDocument/2006/relationships/hyperlink" Target="https://www.funcionpublica.gov.co/eva/gestornormativo/norma.php?i=5688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FDA3ABC-EBA6-4A13-A8A3-A5554677A041}"/>
      </w:docPartPr>
      <w:docPartBody>
        <w:p w:rsidR="00340D50" w:rsidRDefault="00DA74FB">
          <w:r w:rsidRPr="009A0E6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Verdana&quot;,sans-serif">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ork Sans">
    <w:charset w:val="00"/>
    <w:family w:val="auto"/>
    <w:pitch w:val="variable"/>
    <w:sig w:usb0="A00000FF" w:usb1="5000E07B"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4FB"/>
    <w:rsid w:val="00092101"/>
    <w:rsid w:val="000A56EB"/>
    <w:rsid w:val="000B09D3"/>
    <w:rsid w:val="000B2822"/>
    <w:rsid w:val="000C224D"/>
    <w:rsid w:val="000D2A6E"/>
    <w:rsid w:val="000D4620"/>
    <w:rsid w:val="000D7BED"/>
    <w:rsid w:val="000D7DF9"/>
    <w:rsid w:val="00102717"/>
    <w:rsid w:val="00105B25"/>
    <w:rsid w:val="0012147B"/>
    <w:rsid w:val="00123C8C"/>
    <w:rsid w:val="001419F0"/>
    <w:rsid w:val="0014783B"/>
    <w:rsid w:val="001651EB"/>
    <w:rsid w:val="001B2F8B"/>
    <w:rsid w:val="001C354A"/>
    <w:rsid w:val="001E0BEF"/>
    <w:rsid w:val="002028FA"/>
    <w:rsid w:val="002056A7"/>
    <w:rsid w:val="00233120"/>
    <w:rsid w:val="00240244"/>
    <w:rsid w:val="00243B66"/>
    <w:rsid w:val="00282489"/>
    <w:rsid w:val="002A25AC"/>
    <w:rsid w:val="002A7B13"/>
    <w:rsid w:val="002B3CC5"/>
    <w:rsid w:val="002E0104"/>
    <w:rsid w:val="002E3B2A"/>
    <w:rsid w:val="002F10C9"/>
    <w:rsid w:val="002F16D7"/>
    <w:rsid w:val="003010EF"/>
    <w:rsid w:val="00340D50"/>
    <w:rsid w:val="00374936"/>
    <w:rsid w:val="00387A3E"/>
    <w:rsid w:val="003C636D"/>
    <w:rsid w:val="00411714"/>
    <w:rsid w:val="00471B48"/>
    <w:rsid w:val="00475212"/>
    <w:rsid w:val="004879C7"/>
    <w:rsid w:val="004952CC"/>
    <w:rsid w:val="004B5D88"/>
    <w:rsid w:val="004C691D"/>
    <w:rsid w:val="004D2197"/>
    <w:rsid w:val="004E1D9B"/>
    <w:rsid w:val="004F70BA"/>
    <w:rsid w:val="00575094"/>
    <w:rsid w:val="00584D66"/>
    <w:rsid w:val="005850BA"/>
    <w:rsid w:val="005A1D5D"/>
    <w:rsid w:val="005B4F96"/>
    <w:rsid w:val="0061727E"/>
    <w:rsid w:val="00654AED"/>
    <w:rsid w:val="00654D60"/>
    <w:rsid w:val="006B60C7"/>
    <w:rsid w:val="006C3720"/>
    <w:rsid w:val="006D4827"/>
    <w:rsid w:val="006F37DD"/>
    <w:rsid w:val="00700425"/>
    <w:rsid w:val="007056A7"/>
    <w:rsid w:val="0076058A"/>
    <w:rsid w:val="00764B5C"/>
    <w:rsid w:val="007751F7"/>
    <w:rsid w:val="007B27F4"/>
    <w:rsid w:val="007C13B7"/>
    <w:rsid w:val="007D1261"/>
    <w:rsid w:val="008043BD"/>
    <w:rsid w:val="00811BE6"/>
    <w:rsid w:val="00841026"/>
    <w:rsid w:val="00856BD2"/>
    <w:rsid w:val="00861776"/>
    <w:rsid w:val="00865A00"/>
    <w:rsid w:val="008C38DC"/>
    <w:rsid w:val="008D3140"/>
    <w:rsid w:val="008F1CDA"/>
    <w:rsid w:val="00921FA3"/>
    <w:rsid w:val="00947A69"/>
    <w:rsid w:val="009549D9"/>
    <w:rsid w:val="009742BF"/>
    <w:rsid w:val="009906D0"/>
    <w:rsid w:val="00994A04"/>
    <w:rsid w:val="009A5578"/>
    <w:rsid w:val="009D0D5D"/>
    <w:rsid w:val="009D3FE0"/>
    <w:rsid w:val="009E7C9C"/>
    <w:rsid w:val="00A14D78"/>
    <w:rsid w:val="00A1678F"/>
    <w:rsid w:val="00A45325"/>
    <w:rsid w:val="00A624BE"/>
    <w:rsid w:val="00A65CD6"/>
    <w:rsid w:val="00A660AC"/>
    <w:rsid w:val="00A7222F"/>
    <w:rsid w:val="00A803DF"/>
    <w:rsid w:val="00AE21FB"/>
    <w:rsid w:val="00AE76FC"/>
    <w:rsid w:val="00B35A56"/>
    <w:rsid w:val="00B64491"/>
    <w:rsid w:val="00B77BB3"/>
    <w:rsid w:val="00B80983"/>
    <w:rsid w:val="00B9031D"/>
    <w:rsid w:val="00BD1301"/>
    <w:rsid w:val="00BD1652"/>
    <w:rsid w:val="00BF1920"/>
    <w:rsid w:val="00C05513"/>
    <w:rsid w:val="00C2058F"/>
    <w:rsid w:val="00C33FB5"/>
    <w:rsid w:val="00C36B64"/>
    <w:rsid w:val="00C97B20"/>
    <w:rsid w:val="00CB579E"/>
    <w:rsid w:val="00CF3008"/>
    <w:rsid w:val="00CF480E"/>
    <w:rsid w:val="00D1699D"/>
    <w:rsid w:val="00D253B5"/>
    <w:rsid w:val="00D31213"/>
    <w:rsid w:val="00D8246F"/>
    <w:rsid w:val="00DA74FB"/>
    <w:rsid w:val="00DC7E0D"/>
    <w:rsid w:val="00DD0362"/>
    <w:rsid w:val="00DD1D97"/>
    <w:rsid w:val="00DD6E0A"/>
    <w:rsid w:val="00DE6055"/>
    <w:rsid w:val="00DE6D28"/>
    <w:rsid w:val="00E2186F"/>
    <w:rsid w:val="00E6423C"/>
    <w:rsid w:val="00E655CC"/>
    <w:rsid w:val="00E74220"/>
    <w:rsid w:val="00E93E4F"/>
    <w:rsid w:val="00E968FD"/>
    <w:rsid w:val="00EA7D8D"/>
    <w:rsid w:val="00EB303B"/>
    <w:rsid w:val="00F00BCC"/>
    <w:rsid w:val="00F263C0"/>
    <w:rsid w:val="00F425CC"/>
    <w:rsid w:val="00F64E9B"/>
    <w:rsid w:val="00F82383"/>
    <w:rsid w:val="00F844A2"/>
    <w:rsid w:val="00F87B69"/>
    <w:rsid w:val="00F92C4D"/>
    <w:rsid w:val="00FB085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CC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03C386-0432-446C-8792-7F4231DAE5DC}">
  <we:reference id="wa104382081" version="1.55.1.0" store="es-ES" storeType="OMEX"/>
  <we:alternateReferences>
    <we:reference id="wa104382081" version="1.55.1.0" store="" storeType="OMEX"/>
  </we:alternateReferences>
  <we:properties>
    <we:property name="MENDELEY_CITATIONS" value="[{&quot;citationID&quot;:&quot;MENDELEY_CITATION_67faac16-7221-4bf2-aae3-28c1cb821cca&quot;,&quot;properties&quot;:{&quot;noteIndex&quot;:0},&quot;isEdited&quot;:false,&quot;manualOverride&quot;:{&quot;isManuallyOverridden&quot;:false,&quot;citeprocText&quot;:&quot;(MADS - PGSS, 2016)&quot;,&quot;manualOverrideText&quot;:&quot;&quot;},&quot;citationTag&quot;:&quot;MENDELEY_CITATION_v3_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&quot;,&quot;citationItems&quot;:[{&quot;id&quot;:&quot;8385df5b-b5a3-3871-b926-92d6feef4c0e&quot;,&quot;itemData&quot;:{&quot;type&quot;:&quot;book&quot;,&quot;id&quot;:&quot;8385df5b-b5a3-3871-b926-92d6feef4c0e&quot;,&quot;title&quot;:&quot;POLÍTICA PARA LA GESTIÓN SOSTENIBLE DEL SUELO&quot;,&quot;author&quot;:[{&quot;family&quot;:&quot;MADS - PGSS&quot;,&quot;given&quot;:&quot;&quot;,&quot;parse-names&quot;:false,&quot;dropping-particle&quot;:&quot;&quot;,&quot;non-dropping-particle&quot;:&quot;&quot;}],&quot;ISBN&quot;:&quot;9789588901244&quot;,&quot;issued&quot;:{&quot;date-parts&quot;:[[2016]]},&quot;container-title-short&quot;:&quot;&quot;},&quot;isTemporary&quot;:false}]},{&quot;citationID&quot;:&quot;MENDELEY_CITATION_049103ad-e40e-4bc0-a33f-c6d88ff9df6b&quot;,&quot;properties&quot;:{&quot;noteIndex&quot;:0},&quot;isEdited&quot;:false,&quot;manualOverride&quot;:{&quot;isManuallyOverridden&quot;:false,&quot;citeprocText&quot;:&quot;(Martín-Olmedo et al., 2016)&quot;,&quot;manualOverrideText&quot;:&quot;&quot;},&quot;citationTag&quot;:&quot;MENDELEY_CITATION_v3_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&quot;,&quot;citationItems&quot;:[{&quot;id&quot;:&quot;4092b469-7973-3e55-b6b8-306395975a37&quot;,&quot;itemData&quot;:{&quot;type&quot;:&quot;book&quot;,&quot;id&quot;:&quot;4092b469-7973-3e55-b6b8-306395975a37&quot;,&quot;title&quot;:&quot;La evaluación de riesgos en salud. Guía metodológica. Aplicaciones prácticas de la metodología de Evaluación de riegos en salud por exposición a químicos&quot;,&quot;author&quot;:[{&quot;family&quot;:&quot;Martín-Olmedo&quot;,&quot;given&quot;:&quot;Piedad&quot;,&quot;parse-names&quot;:false,&quot;dropping-particle&quot;:&quot;&quot;,&quot;non-dropping-particle&quot;:&quot;&quot;},{&quot;family&quot;:&quot;Carroquino&quot;,&quot;given&quot;:&quot;María José&quot;,&quot;parse-names&quot;:false,&quot;dropping-particle&quot;:&quot;&quot;,&quot;non-dropping-particle&quot;:&quot;&quot;},{&quot;family&quot;:&quot;Ordóñez&quot;,&quot;given&quot;:&quot;José María&quot;,&quot;parse-names&quot;:false,&quot;dropping-particle&quot;:&quot;&quot;,&quot;non-dropping-particle&quot;:&quot;&quot;},{&quot;family&quot;:&quot;Moya&quot;,&quot;given&quot;:&quot;Jacqueline&quot;,&quot;parse-names&quot;:false,&quot;dropping-particle&quot;:&quot;&quot;,&quot;non-dropping-particle&quot;:&quot;&quot;}],&quot;editor&quot;:[{&quot;family&quot;:&quot;Sociedad Española de Sanidad Ambiental y Escuela Andaluza de Salud Pública&quot;,&quot;given&quot;:&quot;&quot;,&quot;parse-names&quot;:false,&quot;dropping-particle&quot;:&quot;&quot;,&quot;non-dropping-particle&quot;:&quot;&quot;}],&quot;ISBN&quot;:&quot;978-84-617-6362-7&quot;,&quot;issued&quot;:{&quot;date-parts&quot;:[[2016]]},&quot;publisher-place&quot;:&quot;Madrid&quot;,&quot;edition&quot;:&quot;3&quot;,&quot;container-title-short&quot;:&quot;&quot;},&quot;isTemporary&quot;:false}]},{&quot;citationID&quot;:&quot;MENDELEY_CITATION_14391d75-1312-455c-8697-aabe50f7d675&quot;,&quot;properties&quot;:{&quot;noteIndex&quot;:0},&quot;isEdited&quot;:false,&quot;manualOverride&quot;:{&quot;isManuallyOverridden&quot;:false,&quot;citeprocText&quot;:&quot;(Aquaviva, 2016b)&quot;,&quot;manualOverrideText&quot;:&quot;&quot;},&quot;citationTag&quot;:&quot;MENDELEY_CITATION_v3_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&quot;,&quot;citationItems&quot;:[{&quot;id&quot;:&quot;7d62d29a-4000-3c6d-a50d-79bfaec918c1&quot;,&quot;itemData&quot;:{&quot;type&quot;:&quot;article&quot;,&quot;id&quot;:&quot;7d62d29a-4000-3c6d-a50d-79bfaec918c1&quot;,&quot;title&quot;:&quot;Instrumento técnico No. 2. Guía metodológica y protocolo de implementación para la evaluación preliminar de riesgos en sitios de áreas con sospecha, considerados como potenciales generadores de impactos ambientales no atendidos oportunamente.&quot;,&quot;author&quot;:[{&quot;family&quot;:&quot;Aquaviva&quot;,&quot;given&quot;:&quot;&quot;,&quot;parse-names&quot;:false,&quot;dropping-particle&quot;:&quot;&quot;,&quot;non-dropping-particle&quot;:&quot;&quot;}],&quot;issued&quot;:{&quot;date-parts&quot;:[[2016]]},&quot;container-title-short&quot;:&quot;&quot;},&quot;isTemporary&quot;:false}]},{&quot;citationID&quot;:&quot;MENDELEY_CITATION_389ca29e-0786-4bf5-a84a-d96fa9293c51&quot;,&quot;properties&quot;:{&quot;noteIndex&quot;:0},&quot;isEdited&quot;:false,&quot;manualOverride&quot;:{&quot;isManuallyOverridden&quot;:false,&quot;citeprocText&quot;:&quot;(Ministerio del Ambiente, 2015)&quot;,&quot;manualOverrideText&quot;:&quot;&quot;},&quot;citationTag&quot;:&quot;MENDELEY_CITATION_v3_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&quot;,&quot;citationItems&quot;:[{&quot;id&quot;:&quot;409a5dd0-94ca-3ae6-bdf2-0018aad60437&quot;,&quot;itemData&quot;:{&quot;type&quot;:&quot;book&quot;,&quot;id&quot;:&quot;409a5dd0-94ca-3ae6-bdf2-0018aad60437&quot;,&quot;title&quot;:&quot;Guía para la elaboración de estudios de evaluación de riesgos a la salud humana y el ambiente (ERSA) en sitios contaminados&quot;,&quot;author&quot;:[{&quot;family&quot;:&quot;Ministerio del Ambiente&quot;,&quot;given&quot;:&quot;Dirección General de Calidad Ambiental&quot;,&quot;parse-names&quot;:false,&quot;dropping-particle&quot;:&quot;&quot;,&quot;non-dropping-particle&quot;:&quot;&quot;}],&quot;accessed&quot;:{&quot;date-parts&quot;:[[2025,3,9]]},&quot;URL&quot;:&quot;https://www.minam.gob.pe/wp-content/uploads/2015/02/Anexo-R.M.-N%C2%B0-034-2015-Guia-ERSA.pdf&quot;,&quot;issued&quot;:{&quot;date-parts&quot;:[[2015]]},&quot;publisher-place&quot;:&quot;Perú&quot;,&quot;container-title-short&quot;:&quot;&quot;},&quot;isTemporary&quot;:false}]},{&quot;citationID&quot;:&quot;MENDELEY_CITATION_d200141f-293d-40e4-9548-0e483f9d3616&quot;,&quot;properties&quot;:{&quot;noteIndex&quot;:0},&quot;isEdited&quot;:false,&quot;manualOverride&quot;:{&quot;isManuallyOverridden&quot;:false,&quot;citeprocText&quot;:&quot;(Aquaviva, 2016a)&quot;,&quot;manualOverrideText&quot;:&quot;&quot;},&quot;citationTag&quot;:&quot;MENDELEY_CITATION_v3_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&quot;,&quot;citationItems&quot;:[{&quot;id&quot;:&quot;29e07866-5c80-35c6-a9af-deb80e9cf889&quot;,&quot;itemData&quot;:{&quot;type&quot;:&quot;article&quot;,&quot;id&quot;:&quot;29e07866-5c80-35c6-a9af-deb80e9cf889&quot;,&quot;title&quot;:&quot;Instrumento No. 3. Guía metodológica y protocolo de implementación para la evaluación de riesgos a la salud humana y al ambiente por pasivos ambientales Parte A. Riesgo por contaminación Química&quot;,&quot;author&quot;:[{&quot;family&quot;:&quot;Aquaviva&quot;,&quot;given&quot;:&quot;&quot;,&quot;parse-names&quot;:false,&quot;dropping-particle&quot;:&quot;&quot;,&quot;non-dropping-particle&quot;:&quot;&quot;}],&quot;issued&quot;:{&quot;date-parts&quot;:[[2016]]},&quot;container-title-short&quot;:&quot;&quot;},&quot;isTemporary&quot;:false}]},{&quot;citationID&quot;:&quot;MENDELEY_CITATION_cb5b8433-821f-4239-a346-ae2b9202c658&quot;,&quot;properties&quot;:{&quot;noteIndex&quot;:0},&quot;isEdited&quot;:false,&quot;manualOverride&quot;:{&quot;isManuallyOverridden&quot;:false,&quot;citeprocText&quot;:&quot;(International Standard Organization, 2017)&quot;,&quot;manualOverrideText&quot;:&quot;&quot;},&quot;citationTag&quot;:&quot;MENDELEY_CITATION_v3_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&quot;,&quot;citationItems&quot;:[{&quot;id&quot;:&quot;774be5d2-c2df-3ba1-8878-24e4ded89296&quot;,&quot;itemData&quot;:{&quot;type&quot;:&quot;webpage&quot;,&quot;id&quot;:&quot;774be5d2-c2df-3ba1-8878-24e4ded89296&quot;,&quot;title&quot;:&quot;ISO/IEC 17025:2017(es), Requisitos generales para la competencia de los laboratorios de ensayo y calibración&quot;,&quot;author&quot;:[{&quot;family&quot;:&quot;International Standard Organization&quot;,&quot;given&quot;:&quot;&quot;,&quot;parse-names&quot;:false,&quot;dropping-particle&quot;:&quot;&quot;,&quot;non-dropping-particle&quot;:&quot;&quot;}],&quot;accessed&quot;:{&quot;date-parts&quot;:[[2025,3,9]]},&quot;URL&quot;:&quot;https://www.iso.org/obp/ui/#iso:std:iso-iec:17025:ed-3:v2:es&quot;,&quot;issued&quot;:{&quot;date-parts&quot;:[[2017]]},&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Man17</b:Tag>
    <b:SourceType>Book</b:SourceType>
    <b:Guid>{96E6580B-5321-453D-8094-A75380361953}</b:Guid>
    <b:Title>Alabama Risk-based Corrective Action Guidance manual</b:Title>
    <b:Year>2017</b:Year>
    <b:Author>
      <b:Author>
        <b:NameList>
          <b:Person>
            <b:Last>Management</b:Last>
            <b:First>Alabama</b:First>
            <b:Middle>Department of Environmental</b:Middle>
          </b:Person>
        </b:NameList>
      </b:Author>
    </b:Author>
    <b:URL>https://adem.alabama.gov/programs/land/landforms/arbcamanual.pdf</b:URL>
    <b:RefOrder>1</b:RefOrder>
  </b:Source>
  <b:Source>
    <b:Tag>MIN21</b:Tag>
    <b:SourceType>Book</b:SourceType>
    <b:Guid>{83364D76-1575-4654-B001-397BE79D356F}</b:Guid>
    <b:Author>
      <b:Author>
        <b:NameList>
          <b:Person>
            <b:Last>MINAM</b:Last>
          </b:Person>
        </b:NameList>
      </b:Author>
    </b:Author>
    <b:Title>GUÍA PARA LA EVALUACIÓN DE SITIOS CONTAMINADOS Y LA ELABORACIÓN DE PLANES DIRIGIDOS A LA REMEDIACIÓN</b:Title>
    <b:Year>2021</b:Year>
    <b:CountryRegion>Perú</b:CountryRegion>
    <b:URL>https://cdn.www.gob.pe/uploads/document/file/2009315/Anexo%20RM%20118-2021-MINAM%20-%20GUIA%20DE%20EVALUACION_DGCA.pdf.pdf</b:URL>
    <b:RefOrder>4</b:RefOrder>
  </b:Source>
  <b:Source>
    <b:Tag>USE98</b:Tag>
    <b:SourceType>InternetSite</b:SourceType>
    <b:Guid>{541399AC-D6F5-401F-8EBD-20517B505683}</b:Guid>
    <b:Author>
      <b:Author>
        <b:NameList>
          <b:Person>
            <b:Last>US-EPA</b:Last>
          </b:Person>
        </b:NameList>
      </b:Author>
    </b:Author>
    <b:Title>Guidelines for Ecological Risk Assessment</b:Title>
    <b:Year>1998</b:Year>
    <b:URL>https://www.epa.gov/risk/guidelines-ecological-risk-assessment</b:URL>
    <b:RefOrder>2</b:RefOrder>
  </b:Source>
  <b:Source>
    <b:Tag>Sec23</b:Tag>
    <b:SourceType>DocumentFromInternetSite</b:SourceType>
    <b:Guid>{6B3B9B7D-AA8F-4FAD-8E09-1CF115E04DEF}</b:Guid>
    <b:Title>Guía para Evaluación de sitios contaminados</b:Title>
    <b:Year>2023</b:Year>
    <b:URL>https://www.andi.com.co/Uploads/Gu%C3%ADa%20para%20La%20Evaluaci%C3%B3n%20de%20Riesgo%20de%20Sitios%20Contaminados.pdf</b:URL>
    <b:Author>
      <b:Author>
        <b:NameList>
          <b:Person>
            <b:Last>Bogotá</b:Last>
            <b:First>Secretaría</b:First>
            <b:Middle>de Ambiente de</b:Middle>
          </b:Person>
        </b:NameList>
      </b:Author>
    </b:Author>
    <b:RefOrder>3</b:RefOrder>
  </b:Source>
</b:Sources>
</file>

<file path=customXml/itemProps1.xml><?xml version="1.0" encoding="utf-8"?>
<ds:datastoreItem xmlns:ds="http://schemas.openxmlformats.org/officeDocument/2006/customXml" ds:itemID="{8D6D2D02-398B-4464-B17C-4836052D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37729</Words>
  <Characters>226380</Characters>
  <Application>Microsoft Office Word</Application>
  <DocSecurity>0</DocSecurity>
  <Lines>6860</Lines>
  <Paragraphs>2934</Paragraphs>
  <ScaleCrop>false</ScaleCrop>
  <Company/>
  <LinksUpToDate>false</LinksUpToDate>
  <CharactersWithSpaces>261175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Gutierrez Diaz</dc:creator>
  <cp:keywords/>
  <dc:description/>
  <cp:lastModifiedBy>Monica Maria Muñoz Buitrago</cp:lastModifiedBy>
  <cp:revision>2</cp:revision>
  <cp:lastPrinted>2026-05-05T02:55:00Z</cp:lastPrinted>
  <dcterms:created xsi:type="dcterms:W3CDTF">2026-06-26T21:27:00Z</dcterms:created>
  <dcterms:modified xsi:type="dcterms:W3CDTF">2026-06-26T21:27:00Z</dcterms:modified>
</cp:coreProperties>
</file>