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774" w:type="dxa"/>
        <w:tblInd w:w="-922" w:type="dxa"/>
        <w:tblBorders>
          <w:top w:val="single" w:sz="4" w:space="0" w:color="auto"/>
          <w:left w:val="single" w:sz="4" w:space="0" w:color="auto"/>
          <w:bottom w:val="single" w:sz="4" w:space="0" w:color="auto"/>
          <w:right w:val="single" w:sz="4" w:space="0" w:color="auto"/>
        </w:tblBorders>
        <w:shd w:val="clear" w:color="auto" w:fill="FFFFFF"/>
        <w:tblLayout w:type="fixed"/>
        <w:tblCellMar>
          <w:top w:w="57" w:type="dxa"/>
          <w:left w:w="85" w:type="dxa"/>
          <w:bottom w:w="57" w:type="dxa"/>
          <w:right w:w="85" w:type="dxa"/>
        </w:tblCellMar>
        <w:tblLook w:val="0000" w:firstRow="0" w:lastRow="0" w:firstColumn="0" w:lastColumn="0" w:noHBand="0" w:noVBand="0"/>
      </w:tblPr>
      <w:tblGrid>
        <w:gridCol w:w="3434"/>
        <w:gridCol w:w="4221"/>
        <w:gridCol w:w="3119"/>
      </w:tblGrid>
      <w:tr w:rsidR="005C4522" w:rsidRPr="00F83184" w14:paraId="4315A2DE" w14:textId="77777777" w:rsidTr="57CF3453">
        <w:trPr>
          <w:trHeight w:val="97"/>
        </w:trPr>
        <w:tc>
          <w:tcPr>
            <w:tcW w:w="3434" w:type="dxa"/>
            <w:tcBorders>
              <w:top w:val="single" w:sz="4" w:space="0" w:color="auto"/>
              <w:bottom w:val="single" w:sz="4" w:space="0" w:color="auto"/>
              <w:right w:val="single" w:sz="4" w:space="0" w:color="auto"/>
            </w:tcBorders>
            <w:shd w:val="clear" w:color="auto" w:fill="154A8A"/>
            <w:vAlign w:val="center"/>
          </w:tcPr>
          <w:p w14:paraId="3D04AD78" w14:textId="77777777" w:rsidR="0026513E" w:rsidRPr="00F83184" w:rsidRDefault="00795C6B" w:rsidP="002264B8">
            <w:pPr>
              <w:pStyle w:val="Ttulo2"/>
              <w:ind w:right="72"/>
              <w:jc w:val="left"/>
              <w:rPr>
                <w:rFonts w:ascii="Verdana" w:hAnsi="Verdana" w:cs="Arial"/>
                <w:b w:val="0"/>
                <w:bCs/>
                <w:color w:val="FFFFFF"/>
                <w:sz w:val="22"/>
                <w:szCs w:val="22"/>
              </w:rPr>
            </w:pPr>
            <w:r w:rsidRPr="00F83184">
              <w:rPr>
                <w:rFonts w:ascii="Verdana" w:hAnsi="Verdana" w:cs="Arial"/>
                <w:b w:val="0"/>
                <w:bCs/>
                <w:color w:val="FFFFFF"/>
                <w:sz w:val="22"/>
                <w:szCs w:val="22"/>
              </w:rPr>
              <w:t>Entidad</w:t>
            </w:r>
            <w:r w:rsidR="00086B16" w:rsidRPr="00F83184">
              <w:rPr>
                <w:rFonts w:ascii="Verdana" w:hAnsi="Verdana" w:cs="Arial"/>
                <w:b w:val="0"/>
                <w:bCs/>
                <w:color w:val="FFFFFF"/>
                <w:sz w:val="22"/>
                <w:szCs w:val="22"/>
              </w:rPr>
              <w:t xml:space="preserve"> </w:t>
            </w:r>
            <w:r w:rsidRPr="00F83184">
              <w:rPr>
                <w:rFonts w:ascii="Verdana" w:hAnsi="Verdana" w:cs="Arial"/>
                <w:b w:val="0"/>
                <w:bCs/>
                <w:color w:val="FFFFFF"/>
                <w:sz w:val="22"/>
                <w:szCs w:val="22"/>
              </w:rPr>
              <w:t>originadora</w:t>
            </w:r>
            <w:r w:rsidR="00293F29" w:rsidRPr="00F83184">
              <w:rPr>
                <w:rFonts w:ascii="Verdana" w:hAnsi="Verdana" w:cs="Arial"/>
                <w:b w:val="0"/>
                <w:bCs/>
                <w:color w:val="FFFFFF"/>
                <w:sz w:val="22"/>
                <w:szCs w:val="22"/>
              </w:rPr>
              <w:t>:</w:t>
            </w:r>
          </w:p>
        </w:tc>
        <w:tc>
          <w:tcPr>
            <w:tcW w:w="7340" w:type="dxa"/>
            <w:gridSpan w:val="2"/>
            <w:tcBorders>
              <w:top w:val="single" w:sz="4" w:space="0" w:color="auto"/>
              <w:left w:val="single" w:sz="4" w:space="0" w:color="auto"/>
              <w:bottom w:val="single" w:sz="4" w:space="0" w:color="auto"/>
            </w:tcBorders>
            <w:shd w:val="clear" w:color="auto" w:fill="FFFFFF" w:themeFill="background1"/>
            <w:vAlign w:val="center"/>
          </w:tcPr>
          <w:p w14:paraId="485BAFCA" w14:textId="77777777" w:rsidR="0026513E" w:rsidRPr="00F83184" w:rsidRDefault="008B67A1" w:rsidP="00815520">
            <w:pPr>
              <w:pStyle w:val="Ttulo2"/>
              <w:ind w:right="72"/>
              <w:jc w:val="left"/>
              <w:rPr>
                <w:rFonts w:ascii="Verdana" w:hAnsi="Verdana" w:cs="Arial"/>
                <w:b w:val="0"/>
                <w:bCs/>
                <w:iCs/>
                <w:sz w:val="22"/>
                <w:szCs w:val="22"/>
              </w:rPr>
            </w:pPr>
            <w:r w:rsidRPr="00F83184">
              <w:rPr>
                <w:rFonts w:ascii="Verdana" w:hAnsi="Verdana" w:cs="Arial"/>
                <w:b w:val="0"/>
                <w:bCs/>
                <w:iCs/>
                <w:sz w:val="22"/>
                <w:szCs w:val="22"/>
              </w:rPr>
              <w:t>Ministerio de Ambiente y Desarrollo Sostenible</w:t>
            </w:r>
          </w:p>
        </w:tc>
      </w:tr>
      <w:tr w:rsidR="005C4522" w:rsidRPr="00F83184" w14:paraId="22138AF9" w14:textId="77777777" w:rsidTr="57CF3453">
        <w:trPr>
          <w:trHeight w:val="97"/>
        </w:trPr>
        <w:tc>
          <w:tcPr>
            <w:tcW w:w="3434" w:type="dxa"/>
            <w:tcBorders>
              <w:top w:val="single" w:sz="4" w:space="0" w:color="auto"/>
              <w:bottom w:val="single" w:sz="4" w:space="0" w:color="auto"/>
              <w:right w:val="single" w:sz="4" w:space="0" w:color="auto"/>
            </w:tcBorders>
            <w:shd w:val="clear" w:color="auto" w:fill="154A8A"/>
            <w:vAlign w:val="center"/>
          </w:tcPr>
          <w:p w14:paraId="3756C8B8" w14:textId="77777777" w:rsidR="00C47F73" w:rsidRPr="00F83184" w:rsidRDefault="0026513E" w:rsidP="002264B8">
            <w:pPr>
              <w:pStyle w:val="Ttulo2"/>
              <w:ind w:right="72"/>
              <w:jc w:val="left"/>
              <w:rPr>
                <w:rFonts w:ascii="Verdana" w:hAnsi="Verdana" w:cs="Arial"/>
                <w:b w:val="0"/>
                <w:bCs/>
                <w:color w:val="FFFFFF"/>
                <w:sz w:val="22"/>
                <w:szCs w:val="22"/>
              </w:rPr>
            </w:pPr>
            <w:r w:rsidRPr="00F83184">
              <w:rPr>
                <w:rFonts w:ascii="Verdana" w:hAnsi="Verdana" w:cs="Arial"/>
                <w:b w:val="0"/>
                <w:bCs/>
                <w:color w:val="FFFFFF"/>
                <w:sz w:val="22"/>
                <w:szCs w:val="22"/>
              </w:rPr>
              <w:t>Fecha</w:t>
            </w:r>
            <w:r w:rsidR="00BB545F" w:rsidRPr="00F83184">
              <w:rPr>
                <w:rFonts w:ascii="Verdana" w:hAnsi="Verdana" w:cs="Arial"/>
                <w:b w:val="0"/>
                <w:bCs/>
                <w:color w:val="FFFFFF"/>
                <w:sz w:val="22"/>
                <w:szCs w:val="22"/>
              </w:rPr>
              <w:t xml:space="preserve"> (</w:t>
            </w:r>
            <w:proofErr w:type="spellStart"/>
            <w:r w:rsidR="00BB545F" w:rsidRPr="00F83184">
              <w:rPr>
                <w:rFonts w:ascii="Verdana" w:hAnsi="Verdana" w:cs="Arial"/>
                <w:b w:val="0"/>
                <w:bCs/>
                <w:color w:val="FFFFFF"/>
                <w:sz w:val="22"/>
                <w:szCs w:val="22"/>
              </w:rPr>
              <w:t>dd</w:t>
            </w:r>
            <w:proofErr w:type="spellEnd"/>
            <w:r w:rsidR="00BB545F" w:rsidRPr="00F83184">
              <w:rPr>
                <w:rFonts w:ascii="Verdana" w:hAnsi="Verdana" w:cs="Arial"/>
                <w:b w:val="0"/>
                <w:bCs/>
                <w:color w:val="FFFFFF"/>
                <w:sz w:val="22"/>
                <w:szCs w:val="22"/>
              </w:rPr>
              <w:t>/mm/</w:t>
            </w:r>
            <w:proofErr w:type="spellStart"/>
            <w:r w:rsidR="00BB545F" w:rsidRPr="00F83184">
              <w:rPr>
                <w:rFonts w:ascii="Verdana" w:hAnsi="Verdana" w:cs="Arial"/>
                <w:b w:val="0"/>
                <w:bCs/>
                <w:color w:val="FFFFFF"/>
                <w:sz w:val="22"/>
                <w:szCs w:val="22"/>
              </w:rPr>
              <w:t>aa</w:t>
            </w:r>
            <w:proofErr w:type="spellEnd"/>
            <w:r w:rsidR="00BB545F" w:rsidRPr="00F83184">
              <w:rPr>
                <w:rFonts w:ascii="Verdana" w:hAnsi="Verdana" w:cs="Arial"/>
                <w:b w:val="0"/>
                <w:bCs/>
                <w:color w:val="FFFFFF"/>
                <w:sz w:val="22"/>
                <w:szCs w:val="22"/>
              </w:rPr>
              <w:t>)</w:t>
            </w:r>
            <w:r w:rsidR="00293F29" w:rsidRPr="00F83184">
              <w:rPr>
                <w:rFonts w:ascii="Verdana" w:hAnsi="Verdana" w:cs="Arial"/>
                <w:b w:val="0"/>
                <w:bCs/>
                <w:color w:val="FFFFFF"/>
                <w:sz w:val="22"/>
                <w:szCs w:val="22"/>
              </w:rPr>
              <w:t>:</w:t>
            </w:r>
          </w:p>
        </w:tc>
        <w:tc>
          <w:tcPr>
            <w:tcW w:w="7340" w:type="dxa"/>
            <w:gridSpan w:val="2"/>
            <w:tcBorders>
              <w:top w:val="single" w:sz="4" w:space="0" w:color="auto"/>
              <w:left w:val="single" w:sz="4" w:space="0" w:color="auto"/>
              <w:bottom w:val="single" w:sz="4" w:space="0" w:color="auto"/>
            </w:tcBorders>
            <w:shd w:val="clear" w:color="auto" w:fill="FFFFFF" w:themeFill="background1"/>
            <w:vAlign w:val="center"/>
          </w:tcPr>
          <w:p w14:paraId="5FB17510" w14:textId="49C3D775" w:rsidR="00C47F73" w:rsidRPr="00F83184" w:rsidRDefault="169299DC" w:rsidP="2693B981">
            <w:pPr>
              <w:pStyle w:val="Ttulo2"/>
              <w:ind w:right="72"/>
              <w:jc w:val="left"/>
              <w:rPr>
                <w:rFonts w:ascii="Verdana" w:hAnsi="Verdana" w:cs="Arial"/>
                <w:b w:val="0"/>
                <w:sz w:val="22"/>
                <w:szCs w:val="22"/>
              </w:rPr>
            </w:pPr>
            <w:r w:rsidRPr="4873B8C3">
              <w:rPr>
                <w:rFonts w:ascii="Verdana" w:hAnsi="Verdana" w:cs="Arial"/>
                <w:b w:val="0"/>
                <w:sz w:val="22"/>
                <w:szCs w:val="22"/>
              </w:rPr>
              <w:t>9 de diciem</w:t>
            </w:r>
            <w:r w:rsidR="7DB870D1" w:rsidRPr="4873B8C3">
              <w:rPr>
                <w:rFonts w:ascii="Verdana" w:hAnsi="Verdana" w:cs="Arial"/>
                <w:b w:val="0"/>
                <w:sz w:val="22"/>
                <w:szCs w:val="22"/>
              </w:rPr>
              <w:t>bre</w:t>
            </w:r>
            <w:r w:rsidR="7BF1828A" w:rsidRPr="4873B8C3">
              <w:rPr>
                <w:rFonts w:ascii="Verdana" w:hAnsi="Verdana" w:cs="Arial"/>
                <w:b w:val="0"/>
                <w:sz w:val="22"/>
                <w:szCs w:val="22"/>
              </w:rPr>
              <w:t xml:space="preserve"> </w:t>
            </w:r>
            <w:r w:rsidR="13C621F0" w:rsidRPr="4873B8C3">
              <w:rPr>
                <w:rFonts w:ascii="Verdana" w:hAnsi="Verdana" w:cs="Arial"/>
                <w:b w:val="0"/>
                <w:sz w:val="22"/>
                <w:szCs w:val="22"/>
              </w:rPr>
              <w:t>de 202</w:t>
            </w:r>
            <w:r w:rsidR="7DB870D1" w:rsidRPr="4873B8C3">
              <w:rPr>
                <w:rFonts w:ascii="Verdana" w:hAnsi="Verdana" w:cs="Arial"/>
                <w:b w:val="0"/>
                <w:sz w:val="22"/>
                <w:szCs w:val="22"/>
              </w:rPr>
              <w:t>5</w:t>
            </w:r>
          </w:p>
        </w:tc>
      </w:tr>
      <w:tr w:rsidR="005C4522" w:rsidRPr="00F83184" w14:paraId="2F274709" w14:textId="77777777" w:rsidTr="57CF3453">
        <w:trPr>
          <w:trHeight w:val="97"/>
        </w:trPr>
        <w:tc>
          <w:tcPr>
            <w:tcW w:w="3434" w:type="dxa"/>
            <w:tcBorders>
              <w:top w:val="single" w:sz="4" w:space="0" w:color="auto"/>
              <w:bottom w:val="single" w:sz="4" w:space="0" w:color="auto"/>
              <w:right w:val="single" w:sz="4" w:space="0" w:color="auto"/>
            </w:tcBorders>
            <w:shd w:val="clear" w:color="auto" w:fill="154A8A"/>
            <w:vAlign w:val="center"/>
          </w:tcPr>
          <w:p w14:paraId="70453613" w14:textId="77777777" w:rsidR="0059316B" w:rsidRPr="00F83184" w:rsidRDefault="00A55DB6" w:rsidP="002264B8">
            <w:pPr>
              <w:pStyle w:val="Ttulo2"/>
              <w:ind w:right="72"/>
              <w:jc w:val="left"/>
              <w:rPr>
                <w:rFonts w:ascii="Verdana" w:hAnsi="Verdana" w:cs="Arial"/>
                <w:b w:val="0"/>
                <w:bCs/>
                <w:color w:val="FFFFFF"/>
                <w:sz w:val="22"/>
                <w:szCs w:val="22"/>
              </w:rPr>
            </w:pPr>
            <w:r w:rsidRPr="00F83184">
              <w:rPr>
                <w:rFonts w:ascii="Verdana" w:hAnsi="Verdana" w:cs="Arial"/>
                <w:b w:val="0"/>
                <w:bCs/>
                <w:color w:val="FFFFFF"/>
                <w:sz w:val="22"/>
                <w:szCs w:val="22"/>
              </w:rPr>
              <w:t xml:space="preserve">Proyecto de </w:t>
            </w:r>
            <w:r w:rsidR="00587695" w:rsidRPr="00F83184">
              <w:rPr>
                <w:rFonts w:ascii="Verdana" w:hAnsi="Verdana" w:cs="Arial"/>
                <w:b w:val="0"/>
                <w:bCs/>
                <w:color w:val="FFFFFF"/>
                <w:sz w:val="22"/>
                <w:szCs w:val="22"/>
              </w:rPr>
              <w:t>D</w:t>
            </w:r>
            <w:r w:rsidRPr="00F83184">
              <w:rPr>
                <w:rFonts w:ascii="Verdana" w:hAnsi="Verdana" w:cs="Arial"/>
                <w:b w:val="0"/>
                <w:bCs/>
                <w:color w:val="FFFFFF"/>
                <w:sz w:val="22"/>
                <w:szCs w:val="22"/>
              </w:rPr>
              <w:t>ecreto</w:t>
            </w:r>
            <w:r w:rsidR="00795C6B" w:rsidRPr="00F83184">
              <w:rPr>
                <w:rFonts w:ascii="Verdana" w:hAnsi="Verdana" w:cs="Arial"/>
                <w:b w:val="0"/>
                <w:bCs/>
                <w:color w:val="FFFFFF"/>
                <w:sz w:val="22"/>
                <w:szCs w:val="22"/>
              </w:rPr>
              <w:t>/Resolución</w:t>
            </w:r>
            <w:r w:rsidR="00293F29" w:rsidRPr="00F83184">
              <w:rPr>
                <w:rFonts w:ascii="Verdana" w:hAnsi="Verdana" w:cs="Arial"/>
                <w:b w:val="0"/>
                <w:bCs/>
                <w:color w:val="FFFFFF"/>
                <w:sz w:val="22"/>
                <w:szCs w:val="22"/>
              </w:rPr>
              <w:t>:</w:t>
            </w:r>
          </w:p>
        </w:tc>
        <w:tc>
          <w:tcPr>
            <w:tcW w:w="7340" w:type="dxa"/>
            <w:gridSpan w:val="2"/>
            <w:tcBorders>
              <w:top w:val="single" w:sz="4" w:space="0" w:color="auto"/>
              <w:left w:val="single" w:sz="4" w:space="0" w:color="auto"/>
              <w:bottom w:val="single" w:sz="4" w:space="0" w:color="auto"/>
            </w:tcBorders>
            <w:shd w:val="clear" w:color="auto" w:fill="FFFFFF" w:themeFill="background1"/>
            <w:vAlign w:val="center"/>
          </w:tcPr>
          <w:p w14:paraId="7CB53157" w14:textId="590B04AA" w:rsidR="001F238A" w:rsidRPr="00F83184" w:rsidRDefault="0068001F" w:rsidP="00F83184">
            <w:pPr>
              <w:jc w:val="both"/>
              <w:rPr>
                <w:rFonts w:ascii="Verdana" w:hAnsi="Verdana" w:cs="Arial"/>
                <w:bCs/>
                <w:i/>
                <w:sz w:val="22"/>
                <w:szCs w:val="22"/>
              </w:rPr>
            </w:pPr>
            <w:r w:rsidRPr="00F83184">
              <w:rPr>
                <w:rFonts w:ascii="Verdana" w:hAnsi="Verdana" w:cs="Arial"/>
                <w:bCs/>
                <w:i/>
                <w:sz w:val="22"/>
                <w:szCs w:val="22"/>
              </w:rPr>
              <w:t xml:space="preserve">“Por medio del cual se establecen </w:t>
            </w:r>
            <w:r w:rsidR="002C43B9">
              <w:rPr>
                <w:rFonts w:ascii="Verdana" w:hAnsi="Verdana" w:cs="Arial"/>
                <w:bCs/>
                <w:i/>
                <w:sz w:val="22"/>
                <w:szCs w:val="22"/>
              </w:rPr>
              <w:t>directrices</w:t>
            </w:r>
            <w:r w:rsidRPr="00F83184">
              <w:rPr>
                <w:rFonts w:ascii="Verdana" w:hAnsi="Verdana" w:cs="Arial"/>
                <w:bCs/>
                <w:i/>
                <w:sz w:val="22"/>
                <w:szCs w:val="22"/>
              </w:rPr>
              <w:t xml:space="preserve"> para el ordenamiento ambiental de la Sabana de Bogotá”.</w:t>
            </w:r>
          </w:p>
        </w:tc>
      </w:tr>
      <w:tr w:rsidR="00DF60FD" w:rsidRPr="00F83184" w14:paraId="40E77DDC" w14:textId="77777777" w:rsidTr="57CF3453">
        <w:trPr>
          <w:trHeight w:val="674"/>
        </w:trPr>
        <w:tc>
          <w:tcPr>
            <w:tcW w:w="10774" w:type="dxa"/>
            <w:gridSpan w:val="3"/>
            <w:tcBorders>
              <w:top w:val="single" w:sz="4" w:space="0" w:color="auto"/>
            </w:tcBorders>
            <w:shd w:val="clear" w:color="auto" w:fill="FFFFFF" w:themeFill="background1"/>
            <w:vAlign w:val="center"/>
          </w:tcPr>
          <w:p w14:paraId="69EC224E" w14:textId="77777777" w:rsidR="004C000E" w:rsidRPr="00F83184" w:rsidRDefault="004C000E" w:rsidP="00A36A40">
            <w:pPr>
              <w:numPr>
                <w:ilvl w:val="0"/>
                <w:numId w:val="4"/>
              </w:numPr>
              <w:rPr>
                <w:rFonts w:ascii="Verdana" w:hAnsi="Verdana"/>
                <w:b/>
                <w:i/>
                <w:iCs/>
                <w:sz w:val="22"/>
                <w:szCs w:val="22"/>
              </w:rPr>
            </w:pPr>
            <w:r w:rsidRPr="00F83184">
              <w:rPr>
                <w:rFonts w:ascii="Verdana" w:hAnsi="Verdana"/>
                <w:b/>
                <w:i/>
                <w:iCs/>
                <w:sz w:val="22"/>
                <w:szCs w:val="22"/>
              </w:rPr>
              <w:t>ANTECEDENTES Y RAZONES DE OPORTUNIDAD Y CONVENIENCIA QUE JUSTIFICAN SU EXPEDICIÓN.</w:t>
            </w:r>
          </w:p>
          <w:p w14:paraId="672A6659" w14:textId="77777777" w:rsidR="002D1DFB" w:rsidRPr="00F83184" w:rsidRDefault="002D1DFB" w:rsidP="002D1DFB">
            <w:pPr>
              <w:rPr>
                <w:rFonts w:ascii="Verdana" w:hAnsi="Verdana"/>
                <w:bCs/>
                <w:i/>
                <w:iCs/>
                <w:sz w:val="22"/>
                <w:szCs w:val="22"/>
              </w:rPr>
            </w:pPr>
          </w:p>
          <w:p w14:paraId="25BA667B" w14:textId="6C895CBD" w:rsidR="002D1DFB" w:rsidRDefault="002D1DFB" w:rsidP="002D1DFB">
            <w:pPr>
              <w:rPr>
                <w:rFonts w:ascii="Verdana" w:hAnsi="Verdana"/>
                <w:bCs/>
                <w:i/>
                <w:iCs/>
                <w:sz w:val="22"/>
                <w:szCs w:val="22"/>
              </w:rPr>
            </w:pPr>
            <w:r w:rsidRPr="00F83184">
              <w:rPr>
                <w:rFonts w:ascii="Verdana" w:hAnsi="Verdana"/>
                <w:bCs/>
                <w:i/>
                <w:iCs/>
                <w:sz w:val="22"/>
                <w:szCs w:val="22"/>
              </w:rPr>
              <w:t xml:space="preserve">Como antecedentes y razones de oportunidad </w:t>
            </w:r>
            <w:r w:rsidR="005954A7" w:rsidRPr="00F83184">
              <w:rPr>
                <w:rFonts w:ascii="Verdana" w:hAnsi="Verdana"/>
                <w:bCs/>
                <w:i/>
                <w:iCs/>
                <w:sz w:val="22"/>
                <w:szCs w:val="22"/>
              </w:rPr>
              <w:t>que justifican la expedición de</w:t>
            </w:r>
            <w:r w:rsidR="00DB7BC1">
              <w:rPr>
                <w:rFonts w:ascii="Verdana" w:hAnsi="Verdana"/>
                <w:bCs/>
                <w:i/>
                <w:iCs/>
                <w:sz w:val="22"/>
                <w:szCs w:val="22"/>
              </w:rPr>
              <w:t>l</w:t>
            </w:r>
            <w:r w:rsidR="005954A7" w:rsidRPr="00F83184">
              <w:rPr>
                <w:rFonts w:ascii="Verdana" w:hAnsi="Verdana"/>
                <w:bCs/>
                <w:i/>
                <w:iCs/>
                <w:sz w:val="22"/>
                <w:szCs w:val="22"/>
              </w:rPr>
              <w:t xml:space="preserve"> presente </w:t>
            </w:r>
            <w:r w:rsidR="00DB7BC1">
              <w:rPr>
                <w:rFonts w:ascii="Verdana" w:hAnsi="Verdana"/>
                <w:bCs/>
                <w:i/>
                <w:iCs/>
                <w:sz w:val="22"/>
                <w:szCs w:val="22"/>
              </w:rPr>
              <w:t>decreto</w:t>
            </w:r>
            <w:r w:rsidR="005954A7" w:rsidRPr="00F83184">
              <w:rPr>
                <w:rFonts w:ascii="Verdana" w:hAnsi="Verdana"/>
                <w:bCs/>
                <w:i/>
                <w:iCs/>
                <w:sz w:val="22"/>
                <w:szCs w:val="22"/>
              </w:rPr>
              <w:t xml:space="preserve"> tenemos:</w:t>
            </w:r>
          </w:p>
          <w:p w14:paraId="7F5E5460" w14:textId="60D7DC83" w:rsidR="00522367" w:rsidRDefault="00522367" w:rsidP="002D1DFB">
            <w:pPr>
              <w:rPr>
                <w:rFonts w:ascii="Verdana" w:hAnsi="Verdana"/>
                <w:bCs/>
                <w:i/>
                <w:iCs/>
                <w:sz w:val="22"/>
                <w:szCs w:val="22"/>
              </w:rPr>
            </w:pPr>
          </w:p>
          <w:p w14:paraId="2B2EBF61" w14:textId="28A0E854" w:rsidR="169ADC12" w:rsidRDefault="169ADC12" w:rsidP="2693B981">
            <w:pPr>
              <w:jc w:val="both"/>
            </w:pPr>
            <w:r w:rsidRPr="2693B981">
              <w:rPr>
                <w:rFonts w:ascii="Verdana" w:eastAsia="Verdana" w:hAnsi="Verdana" w:cs="Verdana"/>
                <w:sz w:val="22"/>
                <w:szCs w:val="22"/>
              </w:rPr>
              <w:t>La Sabana de Bogotá corresponde a una región estratégica del centro del país, cuya relevancia ambiental se fundamenta en su papel como espacio de regulación hídrica, soporte de la producción agroalimentaria y reservorio de biodiversidad. Desde su declaratoria como área de interés ecológico nacional por la Ley 99 de 1993, se ha evidenciado un acelerado proceso de transformación del territorio, caracterizado por la reducción de las áreas rurales y agropecuarias, el incremento de la urbanización formal e informal y la sub urbanización, el sellamiento de suelos, la fragmentación de paisajes y la pérdida de conectividad ecológica, con afectaciones directas sobre la oferta y regulación hídrica y sobre la resiliencia del territorio frente al cambio climático.</w:t>
            </w:r>
          </w:p>
          <w:p w14:paraId="1D0874E7" w14:textId="34888319" w:rsidR="2693B981" w:rsidRDefault="2693B981" w:rsidP="2693B981">
            <w:pPr>
              <w:jc w:val="both"/>
              <w:rPr>
                <w:rFonts w:ascii="Verdana" w:eastAsia="Verdana" w:hAnsi="Verdana" w:cs="Verdana"/>
                <w:sz w:val="22"/>
                <w:szCs w:val="22"/>
              </w:rPr>
            </w:pPr>
          </w:p>
          <w:p w14:paraId="1C4CC039" w14:textId="6EA9B0D9" w:rsidR="169ADC12" w:rsidRDefault="169ADC12" w:rsidP="2693B981">
            <w:pPr>
              <w:jc w:val="both"/>
            </w:pPr>
            <w:r w:rsidRPr="2693B981">
              <w:rPr>
                <w:rFonts w:ascii="Verdana" w:eastAsia="Verdana" w:hAnsi="Verdana" w:cs="Verdana"/>
                <w:sz w:val="22"/>
                <w:szCs w:val="22"/>
              </w:rPr>
              <w:t>Estas dinámicas de transformación se han visto favorecidas por un marco regulatorio que, hasta ahora, ha resultado insuficiente para asegurar que las decisiones sobre el uso del suelo y la ocupación del territorio garanticen la prevalencia del interés general y del carácter de “interés ecológico nacional” de la Sabana de Bogotá. La ausencia de límites claros para la ocupación de los espacios necesarios para el agua, la conservación de la biodiversidad y la funcionalidad ecológica del suelo ha incrementado los conflictos socioambientales, la pérdida de contribuciones de la naturaleza a las personas y la disminución de la capacidad de adaptación territorial. En este contexto, la generación de directrices de ordenamiento ambiental para el uso adecuado del territorio se configura como una oportunidad para materializar el mandato del artículo 61 de la Ley 99 de 1993 y facilitar la concurrencia de esfuerzos de los actores públicos y privados hacia un uso más equilibrado y sostenible de la Sabana de Bogotá.</w:t>
            </w:r>
          </w:p>
          <w:p w14:paraId="44EB2FED" w14:textId="6B0835EC" w:rsidR="2693B981" w:rsidRDefault="2693B981" w:rsidP="2693B981">
            <w:pPr>
              <w:jc w:val="both"/>
              <w:rPr>
                <w:rFonts w:ascii="Verdana" w:hAnsi="Verdana"/>
                <w:sz w:val="22"/>
                <w:szCs w:val="22"/>
              </w:rPr>
            </w:pPr>
          </w:p>
          <w:p w14:paraId="3E303CE9" w14:textId="40D856CF" w:rsidR="00522367" w:rsidRDefault="601072F4" w:rsidP="2693B981">
            <w:pPr>
              <w:jc w:val="both"/>
              <w:rPr>
                <w:rFonts w:ascii="Verdana" w:hAnsi="Verdana"/>
                <w:sz w:val="22"/>
                <w:szCs w:val="22"/>
                <w:u w:val="single"/>
              </w:rPr>
            </w:pPr>
            <w:r w:rsidRPr="2693B981">
              <w:rPr>
                <w:rFonts w:ascii="Verdana" w:hAnsi="Verdana"/>
                <w:sz w:val="22"/>
                <w:szCs w:val="22"/>
                <w:u w:val="single"/>
              </w:rPr>
              <w:t>Mandato Legal y Competencia del Ministerio</w:t>
            </w:r>
          </w:p>
          <w:p w14:paraId="1BCF24ED" w14:textId="77777777" w:rsidR="00522367" w:rsidRPr="00522367" w:rsidRDefault="00522367" w:rsidP="00522367">
            <w:pPr>
              <w:jc w:val="both"/>
              <w:rPr>
                <w:rFonts w:ascii="Verdana" w:hAnsi="Verdana"/>
                <w:bCs/>
                <w:sz w:val="22"/>
                <w:szCs w:val="22"/>
                <w:u w:val="single"/>
              </w:rPr>
            </w:pPr>
          </w:p>
          <w:p w14:paraId="133903D4" w14:textId="5ED6A239" w:rsidR="00906C76" w:rsidRDefault="601072F4" w:rsidP="2693B981">
            <w:pPr>
              <w:jc w:val="both"/>
              <w:rPr>
                <w:rFonts w:ascii="Verdana" w:hAnsi="Verdana"/>
                <w:sz w:val="22"/>
                <w:szCs w:val="22"/>
              </w:rPr>
            </w:pPr>
            <w:r w:rsidRPr="2693B981">
              <w:rPr>
                <w:rFonts w:ascii="Verdana" w:hAnsi="Verdana"/>
                <w:sz w:val="22"/>
                <w:szCs w:val="22"/>
              </w:rPr>
              <w:t xml:space="preserve">Desde hace más de tres décadas, la Ley 99 de 1993, en su artículo 61, designó a la Sabana de Bogotá, junto con sus páramos, aguas, valles aledaños, cerros circundantes y sistemas montañosos, como área de interés ecológico nacional, cuya destinación prioritaria es la agropecuaria y forestal. En cumplimiento de este mandato, y en ejercicio de sus funciones legales (Ley 99 de 1993, Art. 5), el Ministerio de Ambiente y Desarrollo Sostenible (MADS) es competente para establecer reglas y criterios de ordenamiento ambiental del territorio. Las disposiciones que expida el MADS sobre esta área estratégica son determinantes ambientales de superior jerarquía (Nivel 1, literal a, Ley 388 de 1997), vinculando a los municipios y al Distrito Capital en la reglamentación de los usos del suelo. Esta facultad fue ratificada por la Corte Constitucional, que en Sentencia C-534 de 1996, reconoció que las políticas ambientales de carácter general emitidas por el nivel central prevalecen sobre la facultad reglamentaria de </w:t>
            </w:r>
            <w:r w:rsidRPr="2693B981">
              <w:rPr>
                <w:rFonts w:ascii="Verdana" w:hAnsi="Verdana"/>
                <w:sz w:val="22"/>
                <w:szCs w:val="22"/>
              </w:rPr>
              <w:lastRenderedPageBreak/>
              <w:t>los concejos municipales, dada la naturaleza de la Sabana como un recurso que compromete el presente y el futuro de la Nación entera. Además, est</w:t>
            </w:r>
            <w:r w:rsidR="00DB7BC1">
              <w:rPr>
                <w:rFonts w:ascii="Verdana" w:hAnsi="Verdana"/>
                <w:sz w:val="22"/>
                <w:szCs w:val="22"/>
              </w:rPr>
              <w:t>e decreto</w:t>
            </w:r>
            <w:r w:rsidRPr="2693B981">
              <w:rPr>
                <w:rFonts w:ascii="Verdana" w:hAnsi="Verdana"/>
                <w:sz w:val="22"/>
                <w:szCs w:val="22"/>
              </w:rPr>
              <w:t xml:space="preserve"> materializa el objetivo de transformación del Plan Nacional de Desarrollo (PND) "Colombia Potencia Mundial de la Vida" (2022-2026), que dispuso específicamente que el MADS formularía los lineamientos para el ordenamiento ambiental de la región, enfocándose en el ordenamiento territorial alrededor del agua.</w:t>
            </w:r>
          </w:p>
          <w:p w14:paraId="21F74005" w14:textId="7E5E8382" w:rsidR="2693B981" w:rsidRDefault="2693B981" w:rsidP="2693B981">
            <w:pPr>
              <w:jc w:val="both"/>
              <w:rPr>
                <w:rFonts w:ascii="Verdana" w:hAnsi="Verdana"/>
                <w:sz w:val="22"/>
                <w:szCs w:val="22"/>
              </w:rPr>
            </w:pPr>
          </w:p>
          <w:p w14:paraId="6B53CA95" w14:textId="37D4D0E5" w:rsidR="3F8217FC" w:rsidRDefault="3F8217FC" w:rsidP="2693B981">
            <w:pPr>
              <w:jc w:val="both"/>
            </w:pPr>
            <w:r w:rsidRPr="2693B981">
              <w:rPr>
                <w:rFonts w:ascii="Verdana" w:eastAsia="Verdana" w:hAnsi="Verdana" w:cs="Verdana"/>
                <w:sz w:val="22"/>
                <w:szCs w:val="22"/>
              </w:rPr>
              <w:t>Este mandato específico del Plan Nacional de Desarrollo fue incorporado en las Bases del PND 2022–2026, adoptadas como parte integral de la Ley 2294 de 2023, en las que se estableció que, con el fin de asegurar la protección de la Sabana de Bogotá, el MADS debía formular, dentro de los seis (6) meses siguientes a la expedición de la ley del Plan, las directrices para el ordenamiento ambiental de la región, en desarrollo del artículo 61 de la Ley 99 de 1993 y del artículo 5 de la misma ley, que confiere al Ministerio la función de fijar pautas para el uso adecuado del territorio y su apropiado ordenamiento.</w:t>
            </w:r>
          </w:p>
          <w:p w14:paraId="4C33615A" w14:textId="06D7239F" w:rsidR="2693B981" w:rsidRDefault="2693B981" w:rsidP="2693B981">
            <w:pPr>
              <w:jc w:val="both"/>
              <w:rPr>
                <w:rFonts w:ascii="Verdana" w:eastAsia="Verdana" w:hAnsi="Verdana" w:cs="Verdana"/>
                <w:sz w:val="22"/>
                <w:szCs w:val="22"/>
              </w:rPr>
            </w:pPr>
          </w:p>
          <w:p w14:paraId="0F22FC78" w14:textId="0C5236EB" w:rsidR="169B02BA" w:rsidRDefault="169B02BA" w:rsidP="2693B981">
            <w:pPr>
              <w:jc w:val="both"/>
            </w:pPr>
            <w:r w:rsidRPr="2693B981">
              <w:rPr>
                <w:rFonts w:ascii="Verdana" w:eastAsia="Verdana" w:hAnsi="Verdana" w:cs="Verdana"/>
                <w:sz w:val="22"/>
                <w:szCs w:val="22"/>
              </w:rPr>
              <w:t>En el desarrollo progresivo de</w:t>
            </w:r>
            <w:r w:rsidR="4FB582AC" w:rsidRPr="2693B981">
              <w:rPr>
                <w:rFonts w:ascii="Verdana" w:eastAsia="Verdana" w:hAnsi="Verdana" w:cs="Verdana"/>
                <w:sz w:val="22"/>
                <w:szCs w:val="22"/>
              </w:rPr>
              <w:t>l</w:t>
            </w:r>
            <w:r w:rsidRPr="2693B981">
              <w:rPr>
                <w:rFonts w:ascii="Verdana" w:eastAsia="Verdana" w:hAnsi="Verdana" w:cs="Verdana"/>
                <w:sz w:val="22"/>
                <w:szCs w:val="22"/>
              </w:rPr>
              <w:t xml:space="preserve"> mandato</w:t>
            </w:r>
            <w:r w:rsidR="4DEA6266" w:rsidRPr="2693B981">
              <w:rPr>
                <w:rFonts w:ascii="Verdana" w:eastAsia="Verdana" w:hAnsi="Verdana" w:cs="Verdana"/>
                <w:sz w:val="22"/>
                <w:szCs w:val="22"/>
              </w:rPr>
              <w:t xml:space="preserve"> del artículo 61 de la Ley 99 de 1993</w:t>
            </w:r>
            <w:r w:rsidRPr="2693B981">
              <w:rPr>
                <w:rFonts w:ascii="Verdana" w:eastAsia="Verdana" w:hAnsi="Verdana" w:cs="Verdana"/>
                <w:sz w:val="22"/>
                <w:szCs w:val="22"/>
              </w:rPr>
              <w:t>, el ordenamiento de la Sabana de Bogotá ha sido objeto de múltiples instrumentos normativos y de planificación. El Decreto 1077 de 2015, en su artículo 2.2.2.2.4.2, desarrolló el artículo 61 de la Ley 99 de 1993 al establecer restricciones a la expansión de áreas industriales en suelo rural no suburbano de la Sabana, permitiendo únicamente la consolidación controlada de zonas previamente delimitadas, bajo condiciones estrictas de sostenibilidad ambiental. A su vez, el M</w:t>
            </w:r>
            <w:r w:rsidR="34084093" w:rsidRPr="2693B981">
              <w:rPr>
                <w:rFonts w:ascii="Verdana" w:eastAsia="Verdana" w:hAnsi="Verdana" w:cs="Verdana"/>
                <w:sz w:val="22"/>
                <w:szCs w:val="22"/>
              </w:rPr>
              <w:t xml:space="preserve">inisterio de </w:t>
            </w:r>
            <w:r w:rsidRPr="2693B981">
              <w:rPr>
                <w:rFonts w:ascii="Verdana" w:eastAsia="Verdana" w:hAnsi="Verdana" w:cs="Verdana"/>
                <w:sz w:val="22"/>
                <w:szCs w:val="22"/>
              </w:rPr>
              <w:t>A</w:t>
            </w:r>
            <w:r w:rsidR="754FD23A" w:rsidRPr="2693B981">
              <w:rPr>
                <w:rFonts w:ascii="Verdana" w:eastAsia="Verdana" w:hAnsi="Verdana" w:cs="Verdana"/>
                <w:sz w:val="22"/>
                <w:szCs w:val="22"/>
              </w:rPr>
              <w:t xml:space="preserve">mbiente y </w:t>
            </w:r>
            <w:r w:rsidRPr="2693B981">
              <w:rPr>
                <w:rFonts w:ascii="Verdana" w:eastAsia="Verdana" w:hAnsi="Verdana" w:cs="Verdana"/>
                <w:sz w:val="22"/>
                <w:szCs w:val="22"/>
              </w:rPr>
              <w:t>D</w:t>
            </w:r>
            <w:r w:rsidR="776FA9EF" w:rsidRPr="2693B981">
              <w:rPr>
                <w:rFonts w:ascii="Verdana" w:eastAsia="Verdana" w:hAnsi="Verdana" w:cs="Verdana"/>
                <w:sz w:val="22"/>
                <w:szCs w:val="22"/>
              </w:rPr>
              <w:t xml:space="preserve">esarrollo </w:t>
            </w:r>
            <w:r w:rsidRPr="2693B981">
              <w:rPr>
                <w:rFonts w:ascii="Verdana" w:eastAsia="Verdana" w:hAnsi="Verdana" w:cs="Verdana"/>
                <w:sz w:val="22"/>
                <w:szCs w:val="22"/>
              </w:rPr>
              <w:t>S</w:t>
            </w:r>
            <w:r w:rsidR="0D9EBF94" w:rsidRPr="2693B981">
              <w:rPr>
                <w:rFonts w:ascii="Verdana" w:eastAsia="Verdana" w:hAnsi="Verdana" w:cs="Verdana"/>
                <w:sz w:val="22"/>
                <w:szCs w:val="22"/>
              </w:rPr>
              <w:t>ostenible</w:t>
            </w:r>
            <w:r w:rsidRPr="2693B981">
              <w:rPr>
                <w:rFonts w:ascii="Verdana" w:eastAsia="Verdana" w:hAnsi="Verdana" w:cs="Verdana"/>
                <w:sz w:val="22"/>
                <w:szCs w:val="22"/>
              </w:rPr>
              <w:t>, en aplicación del inciso segundo del artículo 61, expidió las Resoluciones 2001 de 2016 y 1499 de 2018, mediante las cuales determinó las zonas compatibles con la minería en la Sabana de Bogotá; y previamente, mediante las Resoluciones 0475 y 621 de 2000, adoptó decisiones sobre las áreas denominadas Borde Norte y Borde Noroccidental del POT de Bogotá D.C., con el propósito de garantizar la conectividad ecológica entre los cerros, la Sabana y el valle aluvial del río Bogotá</w:t>
            </w:r>
            <w:r w:rsidR="5FAD4DDE" w:rsidRPr="2693B981">
              <w:rPr>
                <w:rFonts w:ascii="Verdana" w:eastAsia="Verdana" w:hAnsi="Verdana" w:cs="Verdana"/>
                <w:sz w:val="22"/>
                <w:szCs w:val="22"/>
              </w:rPr>
              <w:t>.</w:t>
            </w:r>
          </w:p>
          <w:p w14:paraId="71C3AB79" w14:textId="5355A53D" w:rsidR="2693B981" w:rsidRDefault="2693B981" w:rsidP="2693B981">
            <w:pPr>
              <w:jc w:val="both"/>
              <w:rPr>
                <w:rFonts w:ascii="Verdana" w:eastAsia="Verdana" w:hAnsi="Verdana" w:cs="Verdana"/>
                <w:sz w:val="22"/>
                <w:szCs w:val="22"/>
              </w:rPr>
            </w:pPr>
          </w:p>
          <w:p w14:paraId="4095AC3B" w14:textId="1730C466" w:rsidR="5FAD4DDE" w:rsidRDefault="5FAD4DDE" w:rsidP="2693B981">
            <w:pPr>
              <w:jc w:val="both"/>
              <w:rPr>
                <w:rFonts w:ascii="Verdana" w:eastAsia="Verdana" w:hAnsi="Verdana" w:cs="Verdana"/>
                <w:sz w:val="22"/>
                <w:szCs w:val="22"/>
              </w:rPr>
            </w:pPr>
            <w:r w:rsidRPr="2693B981">
              <w:rPr>
                <w:rFonts w:ascii="Verdana" w:eastAsia="Verdana" w:hAnsi="Verdana" w:cs="Verdana"/>
                <w:sz w:val="22"/>
                <w:szCs w:val="22"/>
              </w:rPr>
              <w:t>De forma complementaria, la Corporación Autónoma Regional de Cundinamarca (CAR) ha adoptado instrumentos regionales claves, como el Acuerdo 011 de 2011, por medio del cual se declaró la Reserva Forestal Regional Productora del Norte de Bogotá D.C. “Thomas Van der Hammen” y se establecieron determinantes ambientales para su manejo, y el Acuerdo 021 de 2014, que adoptó su Plan de Manejo Ambiental; así como la Resolución CAR 0957 de 2019, que aprobó el ajuste y actualización del Plan de Ordenación y Manejo de la Cuenca del río Bogotá (POMCA), reforzando la visión de la Sabana como un sistema ecológico e hídrico integrado. Estos instrumentos constituyen antecedentes directos que evidencian la necesidad de contar con directrices ambientales de alcance regional, articuladas por el M</w:t>
            </w:r>
            <w:r w:rsidR="52D3B455" w:rsidRPr="2693B981">
              <w:rPr>
                <w:rFonts w:ascii="Verdana" w:eastAsia="Verdana" w:hAnsi="Verdana" w:cs="Verdana"/>
                <w:sz w:val="22"/>
                <w:szCs w:val="22"/>
              </w:rPr>
              <w:t xml:space="preserve">inisterio de </w:t>
            </w:r>
            <w:r w:rsidRPr="2693B981">
              <w:rPr>
                <w:rFonts w:ascii="Verdana" w:eastAsia="Verdana" w:hAnsi="Verdana" w:cs="Verdana"/>
                <w:sz w:val="22"/>
                <w:szCs w:val="22"/>
              </w:rPr>
              <w:t>A</w:t>
            </w:r>
            <w:r w:rsidR="111B282F" w:rsidRPr="2693B981">
              <w:rPr>
                <w:rFonts w:ascii="Verdana" w:eastAsia="Verdana" w:hAnsi="Verdana" w:cs="Verdana"/>
                <w:sz w:val="22"/>
                <w:szCs w:val="22"/>
              </w:rPr>
              <w:t xml:space="preserve">mbiente y </w:t>
            </w:r>
            <w:r w:rsidRPr="2693B981">
              <w:rPr>
                <w:rFonts w:ascii="Verdana" w:eastAsia="Verdana" w:hAnsi="Verdana" w:cs="Verdana"/>
                <w:sz w:val="22"/>
                <w:szCs w:val="22"/>
              </w:rPr>
              <w:t>D</w:t>
            </w:r>
            <w:r w:rsidR="15ACA426" w:rsidRPr="2693B981">
              <w:rPr>
                <w:rFonts w:ascii="Verdana" w:eastAsia="Verdana" w:hAnsi="Verdana" w:cs="Verdana"/>
                <w:sz w:val="22"/>
                <w:szCs w:val="22"/>
              </w:rPr>
              <w:t xml:space="preserve">esarrollo </w:t>
            </w:r>
            <w:r w:rsidRPr="2693B981">
              <w:rPr>
                <w:rFonts w:ascii="Verdana" w:eastAsia="Verdana" w:hAnsi="Verdana" w:cs="Verdana"/>
                <w:sz w:val="22"/>
                <w:szCs w:val="22"/>
              </w:rPr>
              <w:t>S</w:t>
            </w:r>
            <w:r w:rsidR="3A04BECF" w:rsidRPr="2693B981">
              <w:rPr>
                <w:rFonts w:ascii="Verdana" w:eastAsia="Verdana" w:hAnsi="Verdana" w:cs="Verdana"/>
                <w:sz w:val="22"/>
                <w:szCs w:val="22"/>
              </w:rPr>
              <w:t>ostenible</w:t>
            </w:r>
            <w:r w:rsidRPr="2693B981">
              <w:rPr>
                <w:rFonts w:ascii="Verdana" w:eastAsia="Verdana" w:hAnsi="Verdana" w:cs="Verdana"/>
                <w:sz w:val="22"/>
                <w:szCs w:val="22"/>
              </w:rPr>
              <w:t xml:space="preserve"> en su condición de rector del SINA.</w:t>
            </w:r>
          </w:p>
          <w:p w14:paraId="5E5CDC6F" w14:textId="0B28D932" w:rsidR="2693B981" w:rsidRDefault="2693B981" w:rsidP="2693B981">
            <w:pPr>
              <w:jc w:val="both"/>
              <w:rPr>
                <w:rFonts w:ascii="Verdana" w:eastAsia="Verdana" w:hAnsi="Verdana" w:cs="Verdana"/>
                <w:sz w:val="22"/>
                <w:szCs w:val="22"/>
              </w:rPr>
            </w:pPr>
          </w:p>
          <w:p w14:paraId="0E718F0A" w14:textId="4CE2404D" w:rsidR="0243994F" w:rsidRDefault="0243994F" w:rsidP="2693B981">
            <w:pPr>
              <w:jc w:val="both"/>
              <w:rPr>
                <w:rFonts w:ascii="Verdana" w:eastAsia="Verdana" w:hAnsi="Verdana" w:cs="Verdana"/>
                <w:sz w:val="22"/>
                <w:szCs w:val="22"/>
              </w:rPr>
            </w:pPr>
            <w:r w:rsidRPr="2693B981">
              <w:rPr>
                <w:rFonts w:ascii="Verdana" w:eastAsia="Verdana" w:hAnsi="Verdana" w:cs="Verdana"/>
                <w:sz w:val="22"/>
                <w:szCs w:val="22"/>
              </w:rPr>
              <w:t>Por otra parte, cuenta también la función del apar</w:t>
            </w:r>
            <w:r w:rsidR="6B90F086" w:rsidRPr="2693B981">
              <w:rPr>
                <w:rFonts w:ascii="Verdana" w:eastAsia="Verdana" w:hAnsi="Verdana" w:cs="Verdana"/>
                <w:sz w:val="22"/>
                <w:szCs w:val="22"/>
              </w:rPr>
              <w:t>a</w:t>
            </w:r>
            <w:r w:rsidRPr="2693B981">
              <w:rPr>
                <w:rFonts w:ascii="Verdana" w:eastAsia="Verdana" w:hAnsi="Verdana" w:cs="Verdana"/>
                <w:sz w:val="22"/>
                <w:szCs w:val="22"/>
              </w:rPr>
              <w:t xml:space="preserve">to judicial estatal, </w:t>
            </w:r>
            <w:r w:rsidR="56CBA025" w:rsidRPr="2693B981">
              <w:rPr>
                <w:rFonts w:ascii="Verdana" w:eastAsia="Verdana" w:hAnsi="Verdana" w:cs="Verdana"/>
                <w:sz w:val="22"/>
                <w:szCs w:val="22"/>
              </w:rPr>
              <w:t>accionado</w:t>
            </w:r>
            <w:r w:rsidR="177D367D" w:rsidRPr="2693B981">
              <w:rPr>
                <w:rFonts w:ascii="Verdana" w:eastAsia="Verdana" w:hAnsi="Verdana" w:cs="Verdana"/>
                <w:sz w:val="22"/>
                <w:szCs w:val="22"/>
              </w:rPr>
              <w:t xml:space="preserve"> inicialmente por</w:t>
            </w:r>
            <w:r w:rsidRPr="2693B981">
              <w:rPr>
                <w:rFonts w:ascii="Verdana" w:eastAsia="Verdana" w:hAnsi="Verdana" w:cs="Verdana"/>
                <w:sz w:val="22"/>
                <w:szCs w:val="22"/>
              </w:rPr>
              <w:t xml:space="preserve"> el Consejo de Estado, en la sentencia de acción popular del 28 de marzo de 2014 sobre la descontaminación del río Bogotá, </w:t>
            </w:r>
            <w:r w:rsidR="2FB59A5B" w:rsidRPr="2693B981">
              <w:rPr>
                <w:rFonts w:ascii="Verdana" w:eastAsia="Verdana" w:hAnsi="Verdana" w:cs="Verdana"/>
                <w:sz w:val="22"/>
                <w:szCs w:val="22"/>
              </w:rPr>
              <w:t xml:space="preserve">la cual </w:t>
            </w:r>
            <w:r w:rsidRPr="2693B981">
              <w:rPr>
                <w:rFonts w:ascii="Verdana" w:eastAsia="Verdana" w:hAnsi="Verdana" w:cs="Verdana"/>
                <w:sz w:val="22"/>
                <w:szCs w:val="22"/>
              </w:rPr>
              <w:t xml:space="preserve">ordenó un conjunto de medidas estructurales para la recuperación de la cuenca, enfatizando la necesidad de articular los instrumentos de ordenamiento territorial, la gestión del riesgo y la protección de ecosistemas estratégicos. A ello se suma el fallo de acción popular del 5 de noviembre de 2013 sobre los Cerros Orientales de </w:t>
            </w:r>
            <w:r w:rsidRPr="2693B981">
              <w:rPr>
                <w:rFonts w:ascii="Verdana" w:eastAsia="Verdana" w:hAnsi="Verdana" w:cs="Verdana"/>
                <w:sz w:val="22"/>
                <w:szCs w:val="22"/>
              </w:rPr>
              <w:lastRenderedPageBreak/>
              <w:t>Bogotá, en el que se buscó conciliar la protección del Bosque Oriental con el desarrollo económico y social bajo el principio de desarrollo sostenible. Estos pronunciamientos consolidan la interpretación de la Sabana de Bogotá y su entorno como un sistema de especial protección que exige decisiones coordinadas de ordenamiento ambiental del territorio.</w:t>
            </w:r>
          </w:p>
          <w:p w14:paraId="68D31F8C" w14:textId="32292C45" w:rsidR="2693B981" w:rsidRDefault="2693B981" w:rsidP="2693B981">
            <w:pPr>
              <w:jc w:val="both"/>
              <w:rPr>
                <w:rFonts w:ascii="Verdana" w:eastAsia="Verdana" w:hAnsi="Verdana" w:cs="Verdana"/>
                <w:sz w:val="22"/>
                <w:szCs w:val="22"/>
              </w:rPr>
            </w:pPr>
          </w:p>
          <w:p w14:paraId="65C0A020" w14:textId="502BE9DD" w:rsidR="2D1B6B13" w:rsidRDefault="2D1B6B13" w:rsidP="2693B981">
            <w:pPr>
              <w:jc w:val="both"/>
              <w:rPr>
                <w:rFonts w:ascii="Verdana" w:eastAsia="Verdana" w:hAnsi="Verdana" w:cs="Verdana"/>
                <w:sz w:val="22"/>
                <w:szCs w:val="22"/>
              </w:rPr>
            </w:pPr>
            <w:r w:rsidRPr="2693B981">
              <w:rPr>
                <w:rFonts w:ascii="Verdana" w:eastAsia="Verdana" w:hAnsi="Verdana" w:cs="Verdana"/>
                <w:sz w:val="22"/>
                <w:szCs w:val="22"/>
              </w:rPr>
              <w:t xml:space="preserve">Sobre esta base normativa y jurisprudencial, el MADS elaboró el Documento Técnico de Soporte “Directrices para el ordenamiento ambiental de la Sabana de Bogotá”, en el cual se sustenta el presente proyecto de resolución. Dicho documento recoge información oficial de diversas entidades del SINA y de centros de investigación, y concluye que existe una alta pérdida de funcionalidad e integridad ecológica en la Sabana, lo que </w:t>
            </w:r>
            <w:r w:rsidR="22CC12E0" w:rsidRPr="2693B981">
              <w:rPr>
                <w:rFonts w:ascii="Verdana" w:eastAsia="Verdana" w:hAnsi="Verdana" w:cs="Verdana"/>
                <w:sz w:val="22"/>
                <w:szCs w:val="22"/>
              </w:rPr>
              <w:t>sustenta la necesidad y urgencia</w:t>
            </w:r>
            <w:r w:rsidRPr="2693B981">
              <w:rPr>
                <w:rFonts w:ascii="Verdana" w:eastAsia="Verdana" w:hAnsi="Verdana" w:cs="Verdana"/>
                <w:sz w:val="22"/>
                <w:szCs w:val="22"/>
              </w:rPr>
              <w:t xml:space="preserve"> </w:t>
            </w:r>
            <w:r w:rsidR="7E9FFA65" w:rsidRPr="2693B981">
              <w:rPr>
                <w:rFonts w:ascii="Verdana" w:eastAsia="Verdana" w:hAnsi="Verdana" w:cs="Verdana"/>
                <w:sz w:val="22"/>
                <w:szCs w:val="22"/>
              </w:rPr>
              <w:t>de</w:t>
            </w:r>
            <w:r w:rsidRPr="2693B981">
              <w:rPr>
                <w:rFonts w:ascii="Verdana" w:eastAsia="Verdana" w:hAnsi="Verdana" w:cs="Verdana"/>
                <w:sz w:val="22"/>
                <w:szCs w:val="22"/>
              </w:rPr>
              <w:t xml:space="preserve"> expedir directrices de ordenamiento ambiental en los términos del artículo 61 de la Ley 99 de 1993.</w:t>
            </w:r>
          </w:p>
          <w:p w14:paraId="7F7EDA38" w14:textId="57E4684F" w:rsidR="2693B981" w:rsidRDefault="2693B981" w:rsidP="2693B981">
            <w:pPr>
              <w:jc w:val="both"/>
              <w:rPr>
                <w:rFonts w:ascii="Verdana" w:eastAsia="Verdana" w:hAnsi="Verdana" w:cs="Verdana"/>
                <w:sz w:val="22"/>
                <w:szCs w:val="22"/>
              </w:rPr>
            </w:pPr>
          </w:p>
          <w:p w14:paraId="1F53BA1B" w14:textId="06791AD4" w:rsidR="2D1B6B13" w:rsidRDefault="2D1B6B13" w:rsidP="2693B981">
            <w:pPr>
              <w:jc w:val="both"/>
            </w:pPr>
            <w:r w:rsidRPr="2693B981">
              <w:rPr>
                <w:rFonts w:ascii="Verdana" w:eastAsia="Verdana" w:hAnsi="Verdana" w:cs="Verdana"/>
                <w:sz w:val="22"/>
                <w:szCs w:val="22"/>
              </w:rPr>
              <w:t>Importante resaltar que el proceso de formulación de est</w:t>
            </w:r>
            <w:r w:rsidR="00DB7BC1">
              <w:rPr>
                <w:rFonts w:ascii="Verdana" w:eastAsia="Verdana" w:hAnsi="Verdana" w:cs="Verdana"/>
                <w:sz w:val="22"/>
                <w:szCs w:val="22"/>
              </w:rPr>
              <w:t>e</w:t>
            </w:r>
            <w:r w:rsidRPr="2693B981">
              <w:rPr>
                <w:rFonts w:ascii="Verdana" w:eastAsia="Verdana" w:hAnsi="Verdana" w:cs="Verdana"/>
                <w:sz w:val="22"/>
                <w:szCs w:val="22"/>
              </w:rPr>
              <w:t xml:space="preserve"> </w:t>
            </w:r>
            <w:r w:rsidR="00DB7BC1">
              <w:rPr>
                <w:rFonts w:ascii="Verdana" w:eastAsia="Verdana" w:hAnsi="Verdana" w:cs="Verdana"/>
                <w:sz w:val="22"/>
                <w:szCs w:val="22"/>
              </w:rPr>
              <w:t>decreto</w:t>
            </w:r>
            <w:r w:rsidRPr="2693B981">
              <w:rPr>
                <w:rFonts w:ascii="Verdana" w:eastAsia="Verdana" w:hAnsi="Verdana" w:cs="Verdana"/>
                <w:sz w:val="22"/>
                <w:szCs w:val="22"/>
              </w:rPr>
              <w:t xml:space="preserve"> ha estado acompañado de un amplio ejercicio de participación y control judicial. Luego de una primera fase de </w:t>
            </w:r>
            <w:r w:rsidR="217452A8" w:rsidRPr="2693B981">
              <w:rPr>
                <w:rFonts w:ascii="Verdana" w:eastAsia="Verdana" w:hAnsi="Verdana" w:cs="Verdana"/>
                <w:sz w:val="22"/>
                <w:szCs w:val="22"/>
              </w:rPr>
              <w:t xml:space="preserve">más de 40 </w:t>
            </w:r>
            <w:r w:rsidR="02D9AA9C" w:rsidRPr="2693B981">
              <w:rPr>
                <w:rFonts w:ascii="Verdana" w:eastAsia="Verdana" w:hAnsi="Verdana" w:cs="Verdana"/>
                <w:sz w:val="22"/>
                <w:szCs w:val="22"/>
              </w:rPr>
              <w:t>espacios</w:t>
            </w:r>
            <w:r w:rsidR="7032FE4C" w:rsidRPr="2693B981">
              <w:rPr>
                <w:rFonts w:ascii="Verdana" w:eastAsia="Verdana" w:hAnsi="Verdana" w:cs="Verdana"/>
                <w:sz w:val="22"/>
                <w:szCs w:val="22"/>
              </w:rPr>
              <w:t xml:space="preserve"> </w:t>
            </w:r>
            <w:r w:rsidR="02D9AA9C" w:rsidRPr="2693B981">
              <w:rPr>
                <w:rFonts w:ascii="Verdana" w:eastAsia="Verdana" w:hAnsi="Verdana" w:cs="Verdana"/>
                <w:sz w:val="22"/>
                <w:szCs w:val="22"/>
              </w:rPr>
              <w:t>de presentación y diálogo</w:t>
            </w:r>
            <w:r w:rsidRPr="2693B981">
              <w:rPr>
                <w:rFonts w:ascii="Verdana" w:eastAsia="Verdana" w:hAnsi="Verdana" w:cs="Verdana"/>
                <w:sz w:val="22"/>
                <w:szCs w:val="22"/>
              </w:rPr>
              <w:t xml:space="preserve"> y recepción de comentarios entre 2024 y comienzos de 2025, y tras la ampliación del plazo de participación ciudadana hasta el 28 de abril de 2025, el Tribunal Administrativo de Cundinamarca, mediante auto de 14 de marzo de 2025, ordenó como medida cautelar el reinicio y agotamiento de las etapas de discusión del proyecto, garantizando el derecho de contradicción de los sujetos y entidades que no habían sido oídos. En cumplimiento de esa orden, el Ministerio adelantó más de cincuenta (50) mesas de articulación y coordinación, así como más de cincuenta (50) espacios de participación e información sobre el proyecto de resolución.</w:t>
            </w:r>
          </w:p>
          <w:p w14:paraId="37E52F17" w14:textId="1B5E96C4" w:rsidR="2693B981" w:rsidRDefault="2693B981" w:rsidP="2693B981">
            <w:pPr>
              <w:jc w:val="both"/>
              <w:rPr>
                <w:rFonts w:ascii="Verdana" w:eastAsia="Verdana" w:hAnsi="Verdana" w:cs="Verdana"/>
                <w:sz w:val="22"/>
                <w:szCs w:val="22"/>
              </w:rPr>
            </w:pPr>
          </w:p>
          <w:p w14:paraId="7B313FFE" w14:textId="4349267A" w:rsidR="5C71A4A8" w:rsidRDefault="5C71A4A8" w:rsidP="57CF3453">
            <w:pPr>
              <w:spacing w:line="259" w:lineRule="auto"/>
              <w:jc w:val="both"/>
              <w:rPr>
                <w:rFonts w:ascii="Verdana" w:eastAsia="Verdana" w:hAnsi="Verdana" w:cs="Verdana"/>
                <w:sz w:val="22"/>
                <w:szCs w:val="22"/>
              </w:rPr>
            </w:pPr>
            <w:r w:rsidRPr="57CF3453">
              <w:rPr>
                <w:rFonts w:ascii="Verdana" w:eastAsia="Verdana" w:hAnsi="Verdana" w:cs="Verdana"/>
                <w:sz w:val="22"/>
                <w:szCs w:val="22"/>
              </w:rPr>
              <w:t xml:space="preserve">Posteriormente, mediante auto del 26 de junio de 2025, el Consejo de Estado dispuso que la Secretaría Técnica del Consejo Estratégico de la Cuenca Hidrográfica del río Bogotá – CECH convocara a una sesión para discutir los efectos del proyecto de </w:t>
            </w:r>
            <w:r w:rsidR="00DB7BC1">
              <w:rPr>
                <w:rFonts w:ascii="Verdana" w:eastAsia="Verdana" w:hAnsi="Verdana" w:cs="Verdana"/>
                <w:sz w:val="22"/>
                <w:szCs w:val="22"/>
              </w:rPr>
              <w:t xml:space="preserve">acto administrativo </w:t>
            </w:r>
            <w:r w:rsidRPr="57CF3453">
              <w:rPr>
                <w:rFonts w:ascii="Verdana" w:eastAsia="Verdana" w:hAnsi="Verdana" w:cs="Verdana"/>
                <w:sz w:val="22"/>
                <w:szCs w:val="22"/>
              </w:rPr>
              <w:t>en el marco del cumplimiento de la sentencia de 28 de marzo de 2014. En acatamiento de esta orden se llevó a cabo la sesión extraordinaria No. 57 del CECH, la cual se desarrolló en varias jornadas entre el 4 de noviembre y el 2 de diciembre de 2025, incluyendo espacios específicos para escuchar al sector productiv</w:t>
            </w:r>
            <w:r w:rsidR="61315DA7" w:rsidRPr="57CF3453">
              <w:rPr>
                <w:rFonts w:ascii="Verdana" w:eastAsia="Verdana" w:hAnsi="Verdana" w:cs="Verdana"/>
                <w:sz w:val="22"/>
                <w:szCs w:val="22"/>
              </w:rPr>
              <w:t>o</w:t>
            </w:r>
            <w:r w:rsidRPr="57CF3453">
              <w:rPr>
                <w:rFonts w:ascii="Verdana" w:eastAsia="Verdana" w:hAnsi="Verdana" w:cs="Verdana"/>
                <w:sz w:val="22"/>
                <w:szCs w:val="22"/>
              </w:rPr>
              <w:t>, mesas técnicas y jurídicas para acordar una metodología conjunta</w:t>
            </w:r>
            <w:r w:rsidR="40EF10B1" w:rsidRPr="57CF3453">
              <w:rPr>
                <w:rFonts w:ascii="Verdana" w:eastAsia="Verdana" w:hAnsi="Verdana" w:cs="Verdana"/>
                <w:sz w:val="22"/>
                <w:szCs w:val="22"/>
              </w:rPr>
              <w:t xml:space="preserve"> del CECH para la discusión de los posibles efectos de la resolución</w:t>
            </w:r>
            <w:r w:rsidRPr="57CF3453">
              <w:rPr>
                <w:rFonts w:ascii="Verdana" w:eastAsia="Verdana" w:hAnsi="Verdana" w:cs="Verdana"/>
                <w:sz w:val="22"/>
                <w:szCs w:val="22"/>
              </w:rPr>
              <w:t xml:space="preserve">, una sesión abierta a la ciudadanía con más de cincuenta intervenciones </w:t>
            </w:r>
            <w:r w:rsidR="1924738F" w:rsidRPr="57CF3453">
              <w:rPr>
                <w:rFonts w:ascii="Verdana" w:eastAsia="Verdana" w:hAnsi="Verdana" w:cs="Verdana"/>
                <w:sz w:val="22"/>
                <w:szCs w:val="22"/>
              </w:rPr>
              <w:t>de los sectores social-comunitario, pri</w:t>
            </w:r>
            <w:r w:rsidR="15B06401" w:rsidRPr="57CF3453">
              <w:rPr>
                <w:rFonts w:ascii="Verdana" w:eastAsia="Verdana" w:hAnsi="Verdana" w:cs="Verdana"/>
                <w:sz w:val="22"/>
                <w:szCs w:val="22"/>
              </w:rPr>
              <w:t>v</w:t>
            </w:r>
            <w:r w:rsidR="1924738F" w:rsidRPr="57CF3453">
              <w:rPr>
                <w:rFonts w:ascii="Verdana" w:eastAsia="Verdana" w:hAnsi="Verdana" w:cs="Verdana"/>
                <w:sz w:val="22"/>
                <w:szCs w:val="22"/>
              </w:rPr>
              <w:t xml:space="preserve">ado y público, </w:t>
            </w:r>
            <w:r w:rsidRPr="57CF3453">
              <w:rPr>
                <w:rFonts w:ascii="Verdana" w:eastAsia="Verdana" w:hAnsi="Verdana" w:cs="Verdana"/>
                <w:sz w:val="22"/>
                <w:szCs w:val="22"/>
              </w:rPr>
              <w:t xml:space="preserve">y varias sesiones de discusión y consolidación de conclusiones por grupos de efectos. Como resultado, se lograron conclusiones consensuadas sobre los efectos del proyecto de resolución, se </w:t>
            </w:r>
            <w:r w:rsidR="75724E55" w:rsidRPr="57CF3453">
              <w:rPr>
                <w:rFonts w:ascii="Verdana" w:eastAsia="Verdana" w:hAnsi="Verdana" w:cs="Verdana"/>
                <w:sz w:val="22"/>
                <w:szCs w:val="22"/>
              </w:rPr>
              <w:t>instruyó a la Secretaría Técnica del CECH para</w:t>
            </w:r>
            <w:r w:rsidRPr="57CF3453">
              <w:rPr>
                <w:rFonts w:ascii="Verdana" w:eastAsia="Verdana" w:hAnsi="Verdana" w:cs="Verdana"/>
                <w:sz w:val="22"/>
                <w:szCs w:val="22"/>
              </w:rPr>
              <w:t xml:space="preserve"> </w:t>
            </w:r>
            <w:r w:rsidR="4D7CFA9C" w:rsidRPr="57CF3453">
              <w:rPr>
                <w:rFonts w:ascii="Verdana" w:eastAsia="Verdana" w:hAnsi="Verdana" w:cs="Verdana"/>
                <w:sz w:val="22"/>
                <w:szCs w:val="22"/>
              </w:rPr>
              <w:t>solicitarle</w:t>
            </w:r>
            <w:r w:rsidRPr="57CF3453">
              <w:rPr>
                <w:rFonts w:ascii="Verdana" w:eastAsia="Verdana" w:hAnsi="Verdana" w:cs="Verdana"/>
                <w:sz w:val="22"/>
                <w:szCs w:val="22"/>
              </w:rPr>
              <w:t xml:space="preserve"> a la </w:t>
            </w:r>
            <w:r w:rsidR="0908D976" w:rsidRPr="57CF3453">
              <w:rPr>
                <w:rFonts w:ascii="Verdana" w:eastAsia="Verdana" w:hAnsi="Verdana" w:cs="Verdana"/>
                <w:sz w:val="22"/>
                <w:szCs w:val="22"/>
              </w:rPr>
              <w:t>Magistrada del Tribunal Administrativo de Cundinamarca</w:t>
            </w:r>
            <w:r w:rsidR="2DC1F038" w:rsidRPr="57CF3453">
              <w:rPr>
                <w:rFonts w:ascii="Verdana" w:eastAsia="Verdana" w:hAnsi="Verdana" w:cs="Verdana"/>
                <w:sz w:val="22"/>
                <w:szCs w:val="22"/>
              </w:rPr>
              <w:t>, Sección Cuarta, Subsección B,</w:t>
            </w:r>
            <w:r w:rsidRPr="57CF3453">
              <w:rPr>
                <w:rFonts w:ascii="Verdana" w:eastAsia="Verdana" w:hAnsi="Verdana" w:cs="Verdana"/>
                <w:sz w:val="22"/>
                <w:szCs w:val="22"/>
              </w:rPr>
              <w:t xml:space="preserve"> levantar la medida cautelar por cumplimiento de la orden</w:t>
            </w:r>
            <w:r w:rsidR="55A8FCA4" w:rsidRPr="57CF3453">
              <w:rPr>
                <w:rFonts w:ascii="Verdana" w:eastAsia="Verdana" w:hAnsi="Verdana" w:cs="Verdana"/>
                <w:sz w:val="22"/>
                <w:szCs w:val="22"/>
              </w:rPr>
              <w:t xml:space="preserve"> del Consejo de Estado de discutir los posibles efectos de la resolución,</w:t>
            </w:r>
            <w:r w:rsidRPr="57CF3453">
              <w:rPr>
                <w:rFonts w:ascii="Verdana" w:eastAsia="Verdana" w:hAnsi="Verdana" w:cs="Verdana"/>
                <w:sz w:val="22"/>
                <w:szCs w:val="22"/>
              </w:rPr>
              <w:t xml:space="preserve"> y el Ministerio asumió el compromiso de revisar la redacción de algunos artículos de acuerdo con las recomendaciones y observaciones formuladas.</w:t>
            </w:r>
          </w:p>
          <w:p w14:paraId="78F60441" w14:textId="439ED78B" w:rsidR="57CF3453" w:rsidRDefault="57CF3453" w:rsidP="57CF3453">
            <w:pPr>
              <w:spacing w:line="259" w:lineRule="auto"/>
              <w:jc w:val="both"/>
              <w:rPr>
                <w:rFonts w:ascii="Verdana" w:eastAsia="Verdana" w:hAnsi="Verdana" w:cs="Verdana"/>
                <w:sz w:val="22"/>
                <w:szCs w:val="22"/>
              </w:rPr>
            </w:pPr>
          </w:p>
          <w:p w14:paraId="221BB56E" w14:textId="5D316DF7" w:rsidR="4EB36EE5" w:rsidRDefault="4EB36EE5" w:rsidP="57CF3453">
            <w:pPr>
              <w:spacing w:line="259" w:lineRule="auto"/>
              <w:jc w:val="both"/>
              <w:rPr>
                <w:rFonts w:ascii="Verdana" w:eastAsia="Verdana" w:hAnsi="Verdana" w:cs="Verdana"/>
                <w:sz w:val="22"/>
                <w:szCs w:val="22"/>
              </w:rPr>
            </w:pPr>
            <w:r w:rsidRPr="57CF3453">
              <w:rPr>
                <w:rFonts w:ascii="Verdana" w:eastAsia="Verdana" w:hAnsi="Verdana" w:cs="Verdana"/>
                <w:sz w:val="22"/>
                <w:szCs w:val="22"/>
              </w:rPr>
              <w:t xml:space="preserve">Posteriormente en la Sesión No. 58 del CECH </w:t>
            </w:r>
            <w:r w:rsidR="43A5F9F0" w:rsidRPr="57CF3453">
              <w:rPr>
                <w:rFonts w:ascii="Verdana" w:eastAsia="Verdana" w:hAnsi="Verdana" w:cs="Verdana"/>
                <w:sz w:val="22"/>
                <w:szCs w:val="22"/>
              </w:rPr>
              <w:t xml:space="preserve">realizada en el mes de febrero de 2026 </w:t>
            </w:r>
            <w:r w:rsidRPr="57CF3453">
              <w:rPr>
                <w:rFonts w:ascii="Verdana" w:eastAsia="Verdana" w:hAnsi="Verdana" w:cs="Verdana"/>
                <w:sz w:val="22"/>
                <w:szCs w:val="22"/>
              </w:rPr>
              <w:t xml:space="preserve">el Ministerio de Ambiente y Desarrollo Sostenible presentó los ajustes realizados al proyecto de resolución, </w:t>
            </w:r>
            <w:r w:rsidRPr="57CF3453">
              <w:rPr>
                <w:rFonts w:ascii="Verdana" w:eastAsia="Verdana" w:hAnsi="Verdana" w:cs="Verdana"/>
                <w:sz w:val="22"/>
                <w:szCs w:val="22"/>
              </w:rPr>
              <w:lastRenderedPageBreak/>
              <w:t>el cual publicó para consulta pública del 22 al 26 de ener</w:t>
            </w:r>
            <w:r w:rsidR="318AE11A" w:rsidRPr="57CF3453">
              <w:rPr>
                <w:rFonts w:ascii="Verdana" w:eastAsia="Verdana" w:hAnsi="Verdana" w:cs="Verdana"/>
                <w:sz w:val="22"/>
                <w:szCs w:val="22"/>
              </w:rPr>
              <w:t xml:space="preserve">o de 2026. </w:t>
            </w:r>
            <w:r w:rsidR="76253C4D" w:rsidRPr="57CF3453">
              <w:rPr>
                <w:rFonts w:ascii="Verdana" w:eastAsia="Verdana" w:hAnsi="Verdana" w:cs="Verdana"/>
                <w:sz w:val="22"/>
                <w:szCs w:val="22"/>
              </w:rPr>
              <w:t xml:space="preserve">Posteriormente, en la Sesión No. 59 del CECH se abordó </w:t>
            </w:r>
            <w:r w:rsidR="22891202" w:rsidRPr="57CF3453">
              <w:rPr>
                <w:rFonts w:ascii="Verdana" w:eastAsia="Verdana" w:hAnsi="Verdana" w:cs="Verdana"/>
                <w:sz w:val="22"/>
                <w:szCs w:val="22"/>
              </w:rPr>
              <w:t xml:space="preserve">de nuevo el proyecto de </w:t>
            </w:r>
            <w:r w:rsidR="00DB7BC1">
              <w:rPr>
                <w:rFonts w:ascii="Verdana" w:eastAsia="Verdana" w:hAnsi="Verdana" w:cs="Verdana"/>
                <w:sz w:val="22"/>
                <w:szCs w:val="22"/>
              </w:rPr>
              <w:t xml:space="preserve">acto </w:t>
            </w:r>
            <w:proofErr w:type="spellStart"/>
            <w:r w:rsidR="00DB7BC1">
              <w:rPr>
                <w:rFonts w:ascii="Verdana" w:eastAsia="Verdana" w:hAnsi="Verdana" w:cs="Verdana"/>
                <w:sz w:val="22"/>
                <w:szCs w:val="22"/>
              </w:rPr>
              <w:t>adminsitrativo</w:t>
            </w:r>
            <w:proofErr w:type="spellEnd"/>
            <w:r w:rsidR="22891202" w:rsidRPr="57CF3453">
              <w:rPr>
                <w:rFonts w:ascii="Verdana" w:eastAsia="Verdana" w:hAnsi="Verdana" w:cs="Verdana"/>
                <w:sz w:val="22"/>
                <w:szCs w:val="22"/>
              </w:rPr>
              <w:t xml:space="preserve"> para adoptar directrices para el ordenamiento ambiental de las Sabana de Bogotá, para dar respuesta a un nuevo requerimiento de la Magistrada del Tribunal Administrativo de Cundinamarca, </w:t>
            </w:r>
            <w:r w:rsidR="77497798" w:rsidRPr="57CF3453">
              <w:rPr>
                <w:rFonts w:ascii="Verdana" w:eastAsia="Verdana" w:hAnsi="Verdana" w:cs="Verdana"/>
                <w:sz w:val="22"/>
                <w:szCs w:val="22"/>
              </w:rPr>
              <w:t xml:space="preserve">Sección cuarta, Subsección B. En dicha sesión de instruyó a la Secretaría Técnica para dar respuesta y se reiterar la solicitud </w:t>
            </w:r>
            <w:r w:rsidR="7B380BB6" w:rsidRPr="57CF3453">
              <w:rPr>
                <w:rFonts w:ascii="Verdana" w:eastAsia="Verdana" w:hAnsi="Verdana" w:cs="Verdana"/>
                <w:sz w:val="22"/>
                <w:szCs w:val="22"/>
              </w:rPr>
              <w:t>de dar por cumplida la</w:t>
            </w:r>
            <w:r w:rsidR="77497798" w:rsidRPr="57CF3453">
              <w:rPr>
                <w:rFonts w:ascii="Verdana" w:eastAsia="Verdana" w:hAnsi="Verdana" w:cs="Verdana"/>
                <w:sz w:val="22"/>
                <w:szCs w:val="22"/>
              </w:rPr>
              <w:t xml:space="preserve"> medida cautelar. </w:t>
            </w:r>
          </w:p>
          <w:p w14:paraId="0ABD0DD2" w14:textId="495D9E4F" w:rsidR="57CF3453" w:rsidRDefault="57CF3453" w:rsidP="57CF3453">
            <w:pPr>
              <w:spacing w:line="259" w:lineRule="auto"/>
              <w:jc w:val="both"/>
              <w:rPr>
                <w:rFonts w:ascii="Verdana" w:eastAsia="Verdana" w:hAnsi="Verdana" w:cs="Verdana"/>
                <w:sz w:val="22"/>
                <w:szCs w:val="22"/>
              </w:rPr>
            </w:pPr>
          </w:p>
          <w:p w14:paraId="319AFEE9" w14:textId="00641D54" w:rsidR="6414C5C4" w:rsidRDefault="6414C5C4" w:rsidP="57CF3453">
            <w:pPr>
              <w:spacing w:line="259" w:lineRule="auto"/>
              <w:jc w:val="both"/>
              <w:rPr>
                <w:rFonts w:ascii="Verdana" w:eastAsia="Verdana" w:hAnsi="Verdana" w:cs="Verdana"/>
                <w:sz w:val="22"/>
                <w:szCs w:val="22"/>
              </w:rPr>
            </w:pPr>
            <w:r w:rsidRPr="57CF3453">
              <w:rPr>
                <w:rFonts w:ascii="Verdana" w:eastAsia="Verdana" w:hAnsi="Verdana" w:cs="Verdana"/>
                <w:sz w:val="22"/>
                <w:szCs w:val="22"/>
              </w:rPr>
              <w:t>Mediante Auto del 21 de abril de 2026 la Magistrada del Tribunal Administrativo de Cundinamarca, Sección Cuarta, Subsección B, condicionó el análisis del cumplimiento de l</w:t>
            </w:r>
            <w:r w:rsidR="38C9859D" w:rsidRPr="57CF3453">
              <w:rPr>
                <w:rFonts w:ascii="Verdana" w:eastAsia="Verdana" w:hAnsi="Verdana" w:cs="Verdana"/>
                <w:sz w:val="22"/>
                <w:szCs w:val="22"/>
              </w:rPr>
              <w:t xml:space="preserve">a medida cautelar </w:t>
            </w:r>
            <w:r w:rsidR="364CC7C3" w:rsidRPr="57CF3453">
              <w:rPr>
                <w:rFonts w:ascii="Verdana" w:eastAsia="Verdana" w:hAnsi="Verdana" w:cs="Verdana"/>
                <w:sz w:val="22"/>
                <w:szCs w:val="22"/>
              </w:rPr>
              <w:t>-</w:t>
            </w:r>
            <w:r w:rsidR="38C9859D" w:rsidRPr="57CF3453">
              <w:rPr>
                <w:rFonts w:ascii="Verdana" w:eastAsia="Verdana" w:hAnsi="Verdana" w:cs="Verdana"/>
                <w:sz w:val="22"/>
                <w:szCs w:val="22"/>
              </w:rPr>
              <w:t>discutir en el CECH de los posibles efectos de</w:t>
            </w:r>
            <w:r w:rsidR="00DB7BC1">
              <w:rPr>
                <w:rFonts w:ascii="Verdana" w:eastAsia="Verdana" w:hAnsi="Verdana" w:cs="Verdana"/>
                <w:sz w:val="22"/>
                <w:szCs w:val="22"/>
              </w:rPr>
              <w:t xml:space="preserve">l acto administrativo </w:t>
            </w:r>
            <w:r w:rsidR="38C9859D" w:rsidRPr="57CF3453">
              <w:rPr>
                <w:rFonts w:ascii="Verdana" w:eastAsia="Verdana" w:hAnsi="Verdana" w:cs="Verdana"/>
                <w:sz w:val="22"/>
                <w:szCs w:val="22"/>
              </w:rPr>
              <w:t xml:space="preserve">en el cumplimiento </w:t>
            </w:r>
            <w:r w:rsidR="21438148" w:rsidRPr="57CF3453">
              <w:rPr>
                <w:rFonts w:ascii="Verdana" w:eastAsia="Verdana" w:hAnsi="Verdana" w:cs="Verdana"/>
                <w:sz w:val="22"/>
                <w:szCs w:val="22"/>
              </w:rPr>
              <w:t xml:space="preserve">de las órdenes </w:t>
            </w:r>
            <w:r w:rsidR="38C9859D" w:rsidRPr="57CF3453">
              <w:rPr>
                <w:rFonts w:ascii="Verdana" w:eastAsia="Verdana" w:hAnsi="Verdana" w:cs="Verdana"/>
                <w:sz w:val="22"/>
                <w:szCs w:val="22"/>
              </w:rPr>
              <w:t xml:space="preserve">del fallo del río Bogotá </w:t>
            </w:r>
            <w:r w:rsidR="1DC296BF" w:rsidRPr="57CF3453">
              <w:rPr>
                <w:rFonts w:ascii="Verdana" w:eastAsia="Verdana" w:hAnsi="Verdana" w:cs="Verdana"/>
                <w:sz w:val="22"/>
                <w:szCs w:val="22"/>
              </w:rPr>
              <w:t xml:space="preserve">- al análisis conjunto con la solicitud de medida cautelar de suspensión </w:t>
            </w:r>
            <w:r w:rsidR="3AC4BEC3" w:rsidRPr="57CF3453">
              <w:rPr>
                <w:rFonts w:ascii="Verdana" w:eastAsia="Verdana" w:hAnsi="Verdana" w:cs="Verdana"/>
                <w:sz w:val="22"/>
                <w:szCs w:val="22"/>
              </w:rPr>
              <w:t>del proyecto de resolución</w:t>
            </w:r>
            <w:r w:rsidR="0F20CA10" w:rsidRPr="57CF3453">
              <w:rPr>
                <w:rFonts w:ascii="Verdana" w:eastAsia="Verdana" w:hAnsi="Verdana" w:cs="Verdana"/>
                <w:sz w:val="22"/>
                <w:szCs w:val="22"/>
              </w:rPr>
              <w:t xml:space="preserve"> del Ministerio de Ambiente y Desarrollos Sostenible</w:t>
            </w:r>
            <w:r w:rsidR="3AC4BEC3" w:rsidRPr="57CF3453">
              <w:rPr>
                <w:rFonts w:ascii="Verdana" w:eastAsia="Verdana" w:hAnsi="Verdana" w:cs="Verdana"/>
                <w:sz w:val="22"/>
                <w:szCs w:val="22"/>
              </w:rPr>
              <w:t xml:space="preserve"> </w:t>
            </w:r>
            <w:r w:rsidR="2DE4434A" w:rsidRPr="57CF3453">
              <w:rPr>
                <w:rFonts w:ascii="Verdana" w:eastAsia="Verdana" w:hAnsi="Verdana" w:cs="Verdana"/>
                <w:i/>
                <w:iCs/>
                <w:sz w:val="22"/>
                <w:szCs w:val="22"/>
                <w:lang w:val="es"/>
              </w:rPr>
              <w:t>“Por medio de la cual se adopta la zonificación ambiental en trescientos ochenta y cinco (385) municipios a partir de la implementación de la metodología usada para el Plan de Zonificación Ambiental del punto 1.1.10 del Acuerdo Final para la Paz”</w:t>
            </w:r>
            <w:r w:rsidR="2DE4434A" w:rsidRPr="57CF3453">
              <w:rPr>
                <w:rFonts w:ascii="Verdana" w:eastAsia="Verdana" w:hAnsi="Verdana" w:cs="Verdana"/>
                <w:sz w:val="22"/>
                <w:szCs w:val="22"/>
                <w:lang w:val="es"/>
              </w:rPr>
              <w:t>,</w:t>
            </w:r>
            <w:r w:rsidR="2DE4434A" w:rsidRPr="57CF3453">
              <w:rPr>
                <w:rFonts w:ascii="Verdana" w:eastAsia="Verdana" w:hAnsi="Verdana" w:cs="Verdana"/>
                <w:sz w:val="22"/>
                <w:szCs w:val="22"/>
              </w:rPr>
              <w:t xml:space="preserve"> </w:t>
            </w:r>
            <w:r w:rsidR="1DC296BF" w:rsidRPr="57CF3453">
              <w:rPr>
                <w:rFonts w:ascii="Verdana" w:eastAsia="Verdana" w:hAnsi="Verdana" w:cs="Verdana"/>
                <w:sz w:val="22"/>
                <w:szCs w:val="22"/>
              </w:rPr>
              <w:t xml:space="preserve">realizada por la Fundación </w:t>
            </w:r>
            <w:r w:rsidR="7FDB587B" w:rsidRPr="57CF3453">
              <w:rPr>
                <w:rFonts w:ascii="Verdana" w:eastAsia="Verdana" w:hAnsi="Verdana" w:cs="Verdana"/>
                <w:sz w:val="22"/>
                <w:szCs w:val="22"/>
              </w:rPr>
              <w:t>para el</w:t>
            </w:r>
            <w:r w:rsidR="1DC296BF" w:rsidRPr="57CF3453">
              <w:rPr>
                <w:rFonts w:ascii="Verdana" w:eastAsia="Verdana" w:hAnsi="Verdana" w:cs="Verdana"/>
                <w:sz w:val="22"/>
                <w:szCs w:val="22"/>
              </w:rPr>
              <w:t xml:space="preserve"> Estado de Derecho</w:t>
            </w:r>
            <w:r w:rsidR="7261419A" w:rsidRPr="57CF3453">
              <w:rPr>
                <w:rFonts w:ascii="Verdana" w:eastAsia="Verdana" w:hAnsi="Verdana" w:cs="Verdana"/>
                <w:sz w:val="22"/>
                <w:szCs w:val="22"/>
              </w:rPr>
              <w:t>.</w:t>
            </w:r>
          </w:p>
          <w:p w14:paraId="6979C22A" w14:textId="18105EE2" w:rsidR="2693B981" w:rsidRDefault="2693B981" w:rsidP="2693B981">
            <w:pPr>
              <w:jc w:val="both"/>
              <w:rPr>
                <w:rFonts w:ascii="Verdana" w:eastAsia="Verdana" w:hAnsi="Verdana" w:cs="Verdana"/>
                <w:sz w:val="22"/>
                <w:szCs w:val="22"/>
              </w:rPr>
            </w:pPr>
          </w:p>
          <w:p w14:paraId="51DAE91D" w14:textId="5A7447D0" w:rsidR="07A9EC2F" w:rsidRDefault="07A9EC2F" w:rsidP="2693B981">
            <w:pPr>
              <w:jc w:val="both"/>
            </w:pPr>
            <w:r w:rsidRPr="2693B981">
              <w:rPr>
                <w:rFonts w:ascii="Verdana" w:eastAsia="Verdana" w:hAnsi="Verdana" w:cs="Verdana"/>
                <w:sz w:val="22"/>
                <w:szCs w:val="22"/>
              </w:rPr>
              <w:t>En síntesis, la expedición de est</w:t>
            </w:r>
            <w:r w:rsidR="00DB7BC1">
              <w:rPr>
                <w:rFonts w:ascii="Verdana" w:eastAsia="Verdana" w:hAnsi="Verdana" w:cs="Verdana"/>
                <w:sz w:val="22"/>
                <w:szCs w:val="22"/>
              </w:rPr>
              <w:t xml:space="preserve">e decreto </w:t>
            </w:r>
            <w:r w:rsidRPr="2693B981">
              <w:rPr>
                <w:rFonts w:ascii="Verdana" w:eastAsia="Verdana" w:hAnsi="Verdana" w:cs="Verdana"/>
                <w:sz w:val="22"/>
                <w:szCs w:val="22"/>
              </w:rPr>
              <w:t>constituye el desarrollo coherente y necesario de: (i) la declaratoria de la Sabana de Bogotá como área de interés ecológico nacional; (ii) las competencias asignadas al MADS por la Ley 99 de 1993 para establecer reglas y criterios de ordenamiento ambiental del territorio; (iii) el régimen de determinantes de nivel 1 del artículo 10 de la Ley 388 de 1997, modificado por la Ley 2294 de 2023; y (iv) los mandatos concretos del Plan Nacional de Desarrollo 2022–2026 y de las decisiones judiciales relacionadas con el río Bogotá. Todo ello justifica, desde el punto de vista jurídico y de oportunidad, la necesidad de expedir directrices específicas para el ordenamiento ambiental de la Sabana de Bogotá como instrumento de protección, recuperación y transición territorial alrededor del agua</w:t>
            </w:r>
          </w:p>
          <w:p w14:paraId="3D1911D9" w14:textId="77777777" w:rsidR="00522367" w:rsidRPr="00522367" w:rsidRDefault="00522367" w:rsidP="00906C76">
            <w:pPr>
              <w:jc w:val="both"/>
              <w:rPr>
                <w:rFonts w:ascii="Verdana" w:hAnsi="Verdana"/>
                <w:bCs/>
                <w:sz w:val="22"/>
                <w:szCs w:val="22"/>
              </w:rPr>
            </w:pPr>
          </w:p>
          <w:p w14:paraId="44C933E6" w14:textId="6380E7DF" w:rsidR="00522367" w:rsidRDefault="00522367" w:rsidP="00906C76">
            <w:pPr>
              <w:jc w:val="both"/>
              <w:rPr>
                <w:rFonts w:ascii="Verdana" w:hAnsi="Verdana"/>
                <w:bCs/>
                <w:sz w:val="22"/>
                <w:szCs w:val="22"/>
                <w:u w:val="single"/>
              </w:rPr>
            </w:pPr>
            <w:r w:rsidRPr="00522367">
              <w:rPr>
                <w:rFonts w:ascii="Verdana" w:hAnsi="Verdana"/>
                <w:bCs/>
                <w:sz w:val="22"/>
                <w:szCs w:val="22"/>
                <w:u w:val="single"/>
              </w:rPr>
              <w:t>Razones de Oportunidad: La Crisis Ambiental y Pérdida de Capacidad Adaptativa</w:t>
            </w:r>
          </w:p>
          <w:p w14:paraId="634C3013" w14:textId="77777777" w:rsidR="00145EB0" w:rsidRPr="00522367" w:rsidRDefault="00145EB0" w:rsidP="00906C76">
            <w:pPr>
              <w:jc w:val="both"/>
              <w:rPr>
                <w:rFonts w:ascii="Verdana" w:hAnsi="Verdana"/>
                <w:bCs/>
                <w:sz w:val="22"/>
                <w:szCs w:val="22"/>
                <w:u w:val="single"/>
              </w:rPr>
            </w:pPr>
          </w:p>
          <w:p w14:paraId="1C681B8E" w14:textId="779C1C45" w:rsidR="00522367" w:rsidRDefault="00522367" w:rsidP="00906C76">
            <w:pPr>
              <w:jc w:val="both"/>
              <w:rPr>
                <w:rFonts w:ascii="Verdana" w:hAnsi="Verdana"/>
                <w:bCs/>
                <w:sz w:val="22"/>
                <w:szCs w:val="22"/>
              </w:rPr>
            </w:pPr>
            <w:r w:rsidRPr="00522367">
              <w:rPr>
                <w:rFonts w:ascii="Verdana" w:hAnsi="Verdana"/>
                <w:bCs/>
                <w:sz w:val="22"/>
                <w:szCs w:val="22"/>
              </w:rPr>
              <w:t>La urgencia de estas directrices radica en el rápido y continuo deterioro de los valores ambientales de la Sabana, impulsado por una urbanización formal e informal desbordada. Este proceso ha generado una degradación severa que se manifiesta en la triple crisis ambiental</w:t>
            </w:r>
            <w:r>
              <w:rPr>
                <w:rFonts w:ascii="Verdana" w:hAnsi="Verdana"/>
                <w:bCs/>
                <w:sz w:val="22"/>
                <w:szCs w:val="22"/>
              </w:rPr>
              <w:t xml:space="preserve">: </w:t>
            </w:r>
            <w:r w:rsidRPr="00522367">
              <w:rPr>
                <w:rFonts w:ascii="Verdana" w:hAnsi="Verdana"/>
                <w:bCs/>
                <w:sz w:val="22"/>
                <w:szCs w:val="22"/>
              </w:rPr>
              <w:t>cambio climático, pérdida de biodiversidad y contaminación.</w:t>
            </w:r>
            <w:r>
              <w:rPr>
                <w:rFonts w:ascii="Verdana" w:hAnsi="Verdana"/>
                <w:bCs/>
                <w:sz w:val="22"/>
                <w:szCs w:val="22"/>
              </w:rPr>
              <w:t xml:space="preserve"> </w:t>
            </w:r>
            <w:r w:rsidRPr="00522367">
              <w:rPr>
                <w:rFonts w:ascii="Verdana" w:hAnsi="Verdana"/>
                <w:bCs/>
                <w:sz w:val="22"/>
                <w:szCs w:val="22"/>
              </w:rPr>
              <w:t>El Documento Técnico de Soporte (DTS) presenta evidencias críticas que justifican la intervención inmediata:</w:t>
            </w:r>
          </w:p>
          <w:p w14:paraId="3AF56BD1" w14:textId="77777777" w:rsidR="00522367" w:rsidRPr="00522367" w:rsidRDefault="00522367" w:rsidP="00906C76">
            <w:pPr>
              <w:jc w:val="both"/>
              <w:rPr>
                <w:rFonts w:ascii="Verdana" w:hAnsi="Verdana"/>
                <w:bCs/>
                <w:sz w:val="22"/>
                <w:szCs w:val="22"/>
              </w:rPr>
            </w:pPr>
          </w:p>
          <w:p w14:paraId="20B1EBFC" w14:textId="383BB272" w:rsidR="00522367" w:rsidRDefault="601072F4" w:rsidP="2693B981">
            <w:pPr>
              <w:pStyle w:val="Prrafodelista"/>
              <w:numPr>
                <w:ilvl w:val="0"/>
                <w:numId w:val="20"/>
              </w:numPr>
              <w:jc w:val="both"/>
              <w:rPr>
                <w:rFonts w:ascii="Verdana" w:hAnsi="Verdana"/>
                <w:sz w:val="22"/>
                <w:szCs w:val="22"/>
              </w:rPr>
            </w:pPr>
            <w:r w:rsidRPr="2693B981">
              <w:rPr>
                <w:rFonts w:ascii="Verdana" w:hAnsi="Verdana"/>
                <w:sz w:val="22"/>
                <w:szCs w:val="22"/>
              </w:rPr>
              <w:t>Deterioro de la Integridad Ecológica y Pérdida de Biodiversidad: El 84% de los ecosistemas de la Sabana presenta una integridad ecológica baja o muy baja. El 78% del área ha sido transformado, y un alarmante 61% de las áreas protegidas (SINAP y OMEC) identificadas (150.480 ha) también exhibe baja integridad. Es indispensable actuar para detener la pérdida de ecosistemas únicos</w:t>
            </w:r>
            <w:r w:rsidR="6D255AE0" w:rsidRPr="2693B981">
              <w:rPr>
                <w:rFonts w:ascii="Verdana" w:hAnsi="Verdana"/>
                <w:sz w:val="22"/>
                <w:szCs w:val="22"/>
              </w:rPr>
              <w:t xml:space="preserve"> y fundamentales para el equilibrio de la Sabana</w:t>
            </w:r>
            <w:r w:rsidRPr="2693B981">
              <w:rPr>
                <w:rFonts w:ascii="Verdana" w:hAnsi="Verdana"/>
                <w:sz w:val="22"/>
                <w:szCs w:val="22"/>
              </w:rPr>
              <w:t>, como los bosques andinos</w:t>
            </w:r>
            <w:r w:rsidR="6822DDE2" w:rsidRPr="2693B981">
              <w:rPr>
                <w:rFonts w:ascii="Verdana" w:hAnsi="Verdana"/>
                <w:sz w:val="22"/>
                <w:szCs w:val="22"/>
              </w:rPr>
              <w:t>,</w:t>
            </w:r>
            <w:r w:rsidRPr="2693B981">
              <w:rPr>
                <w:rFonts w:ascii="Verdana" w:hAnsi="Verdana"/>
                <w:sz w:val="22"/>
                <w:szCs w:val="22"/>
              </w:rPr>
              <w:t xml:space="preserve"> la subxerofitia</w:t>
            </w:r>
            <w:r w:rsidR="26D6B929" w:rsidRPr="2693B981">
              <w:rPr>
                <w:rFonts w:ascii="Verdana" w:hAnsi="Verdana"/>
                <w:sz w:val="22"/>
                <w:szCs w:val="22"/>
              </w:rPr>
              <w:t xml:space="preserve"> y los humedales</w:t>
            </w:r>
            <w:r w:rsidRPr="2693B981">
              <w:rPr>
                <w:rFonts w:ascii="Verdana" w:hAnsi="Verdana"/>
                <w:sz w:val="22"/>
                <w:szCs w:val="22"/>
              </w:rPr>
              <w:t>.</w:t>
            </w:r>
          </w:p>
          <w:p w14:paraId="21000BA5" w14:textId="34C7D659" w:rsidR="00522367" w:rsidRDefault="601072F4" w:rsidP="2693B981">
            <w:pPr>
              <w:pStyle w:val="Prrafodelista"/>
              <w:numPr>
                <w:ilvl w:val="0"/>
                <w:numId w:val="20"/>
              </w:numPr>
              <w:jc w:val="both"/>
              <w:rPr>
                <w:rFonts w:ascii="Verdana" w:hAnsi="Verdana"/>
                <w:sz w:val="22"/>
                <w:szCs w:val="22"/>
              </w:rPr>
            </w:pPr>
            <w:r w:rsidRPr="2693B981">
              <w:rPr>
                <w:rFonts w:ascii="Verdana" w:hAnsi="Verdana"/>
                <w:sz w:val="22"/>
                <w:szCs w:val="22"/>
              </w:rPr>
              <w:t xml:space="preserve">Sellamiento Irreversible del Suelo: La expansión urbana ha provocado el sellamiento del suelo, un proceso irreversible que destruye sus funciones biológicas. Entre 2002 y 2018, los territorios artificializados aumentaron en un 48% (18.389 hectáreas), resultando en </w:t>
            </w:r>
            <w:r w:rsidRPr="2693B981">
              <w:rPr>
                <w:rFonts w:ascii="Verdana" w:hAnsi="Verdana"/>
                <w:sz w:val="22"/>
                <w:szCs w:val="22"/>
              </w:rPr>
              <w:lastRenderedPageBreak/>
              <w:t xml:space="preserve">la pérdida de 12.037,47 hectáreas de suelos aptos para la producción de alimentos (Clases II, III, IV, V). Es fundamental </w:t>
            </w:r>
            <w:r w:rsidR="22DF7091" w:rsidRPr="2693B981">
              <w:rPr>
                <w:rFonts w:ascii="Verdana" w:hAnsi="Verdana"/>
                <w:sz w:val="22"/>
                <w:szCs w:val="22"/>
              </w:rPr>
              <w:t>condicionar</w:t>
            </w:r>
            <w:r w:rsidRPr="2693B981">
              <w:rPr>
                <w:rFonts w:ascii="Verdana" w:hAnsi="Verdana"/>
                <w:sz w:val="22"/>
                <w:szCs w:val="22"/>
              </w:rPr>
              <w:t xml:space="preserve"> este crecimiento para preservar la vocación agropecuaria y forestal </w:t>
            </w:r>
            <w:r w:rsidR="54FA0C7F" w:rsidRPr="2693B981">
              <w:rPr>
                <w:rFonts w:ascii="Verdana" w:hAnsi="Verdana"/>
                <w:sz w:val="22"/>
                <w:szCs w:val="22"/>
              </w:rPr>
              <w:t xml:space="preserve">y la protección </w:t>
            </w:r>
            <w:r w:rsidRPr="2693B981">
              <w:rPr>
                <w:rFonts w:ascii="Verdana" w:hAnsi="Verdana"/>
                <w:sz w:val="22"/>
                <w:szCs w:val="22"/>
              </w:rPr>
              <w:t>del suelo.</w:t>
            </w:r>
          </w:p>
          <w:p w14:paraId="10D9FAD7" w14:textId="30585005" w:rsidR="00906C76" w:rsidRDefault="601072F4" w:rsidP="2693B981">
            <w:pPr>
              <w:pStyle w:val="Prrafodelista"/>
              <w:numPr>
                <w:ilvl w:val="0"/>
                <w:numId w:val="20"/>
              </w:numPr>
              <w:jc w:val="both"/>
              <w:rPr>
                <w:rFonts w:ascii="Verdana" w:hAnsi="Verdana"/>
                <w:sz w:val="22"/>
                <w:szCs w:val="22"/>
              </w:rPr>
            </w:pPr>
            <w:r w:rsidRPr="2693B981">
              <w:rPr>
                <w:rFonts w:ascii="Verdana" w:hAnsi="Verdana"/>
                <w:sz w:val="22"/>
                <w:szCs w:val="22"/>
              </w:rPr>
              <w:t>Crisis Hídrica y Vulnerabilidad: El ciclo del agua se encuentra alterado, evidenciado en que la mayoría de las subcuencas de la Sabana presentan un Índice de Uso del Agua (IUA) Alto o Muy Alto y un Índice de Vulnerabilidad al Desabastecimiento Hídrico (IVDH) Alto (8 de 9 subcuencas), lo que implica un riesgo significativo de escasez hídrica. La calidad del agua es precaria: el Índice de Calidad del Agua (ICA) es mayoritariamente Mala y Muy Mala, y el 23.65% de los vertimientos no recibe ningún tratamiento. Además, la actividad minera se superpone con 13.258 hectáreas de zonas de recarga de acuíferos, mientras los niveles de agua subterránea siguen descendiendo</w:t>
            </w:r>
            <w:r w:rsidR="015D99D6" w:rsidRPr="2693B981">
              <w:rPr>
                <w:rFonts w:ascii="Verdana" w:hAnsi="Verdana"/>
                <w:sz w:val="22"/>
                <w:szCs w:val="22"/>
              </w:rPr>
              <w:t xml:space="preserve"> </w:t>
            </w:r>
            <w:r w:rsidR="4B4C7FAC" w:rsidRPr="2693B981">
              <w:rPr>
                <w:rFonts w:ascii="Verdana" w:hAnsi="Verdana"/>
                <w:sz w:val="22"/>
                <w:szCs w:val="22"/>
              </w:rPr>
              <w:t xml:space="preserve">históricamente </w:t>
            </w:r>
            <w:r w:rsidRPr="2693B981">
              <w:rPr>
                <w:rFonts w:ascii="Verdana" w:hAnsi="Verdana"/>
                <w:sz w:val="22"/>
                <w:szCs w:val="22"/>
              </w:rPr>
              <w:t>(20 a 60 metros) en zonas críticas.</w:t>
            </w:r>
          </w:p>
          <w:p w14:paraId="574C896D" w14:textId="02B3BA15" w:rsidR="00906C76" w:rsidRPr="00906C76" w:rsidRDefault="00522367" w:rsidP="00906C76">
            <w:pPr>
              <w:pStyle w:val="Prrafodelista"/>
              <w:numPr>
                <w:ilvl w:val="0"/>
                <w:numId w:val="20"/>
              </w:numPr>
              <w:jc w:val="both"/>
              <w:rPr>
                <w:rFonts w:ascii="Verdana" w:hAnsi="Verdana"/>
                <w:bCs/>
                <w:sz w:val="22"/>
                <w:szCs w:val="22"/>
              </w:rPr>
            </w:pPr>
            <w:r w:rsidRPr="00906C76">
              <w:rPr>
                <w:rFonts w:ascii="Verdana" w:hAnsi="Verdana"/>
                <w:bCs/>
                <w:sz w:val="22"/>
                <w:szCs w:val="22"/>
              </w:rPr>
              <w:t>Ocupación Descontrolada y Amenaza Territorial: La expansión urbana y suburbana se desarrolla desordenadamente sobre suelo rural y de protección, a menudo con densidades habitacionales que superan las del suelo urbano. Este fenómeno no responde a una falta de suelo: el DTS concluye que existe suficiente suelo urbanizable en los POT vigentes (1.754.042 soluciones habitacionales) para cubrir la demanda proyectada hasta 2035 sin necesidad de ampliar perímetros. Es crucial proteger y recuperar las más de 21.570 hectáreas identificadas con amenazas naturales (inundaciones, movimientos en masa) y evitar su ocupación, reservándolas para la adaptación territorial basada en ecosistemas.</w:t>
            </w:r>
          </w:p>
          <w:p w14:paraId="0C9AE21D" w14:textId="77777777" w:rsidR="00906C76" w:rsidRPr="00906C76" w:rsidRDefault="00906C76" w:rsidP="00906C76">
            <w:pPr>
              <w:pStyle w:val="Prrafodelista"/>
              <w:rPr>
                <w:rFonts w:ascii="Verdana" w:hAnsi="Verdana"/>
                <w:bCs/>
                <w:sz w:val="22"/>
                <w:szCs w:val="22"/>
              </w:rPr>
            </w:pPr>
          </w:p>
          <w:p w14:paraId="46D4CE30" w14:textId="7CDD2F7A" w:rsidR="00522367" w:rsidRDefault="00522367" w:rsidP="00522367">
            <w:pPr>
              <w:rPr>
                <w:rFonts w:ascii="Verdana" w:hAnsi="Verdana"/>
                <w:bCs/>
                <w:sz w:val="22"/>
                <w:szCs w:val="22"/>
                <w:u w:val="single"/>
              </w:rPr>
            </w:pPr>
            <w:r w:rsidRPr="00906C76">
              <w:rPr>
                <w:rFonts w:ascii="Verdana" w:hAnsi="Verdana"/>
                <w:bCs/>
                <w:sz w:val="22"/>
                <w:szCs w:val="22"/>
                <w:u w:val="single"/>
              </w:rPr>
              <w:t xml:space="preserve">Propósito y Conveniencia: </w:t>
            </w:r>
            <w:r w:rsidR="00906C76">
              <w:rPr>
                <w:rFonts w:ascii="Verdana" w:hAnsi="Verdana"/>
                <w:bCs/>
                <w:sz w:val="22"/>
                <w:szCs w:val="22"/>
                <w:u w:val="single"/>
              </w:rPr>
              <w:t xml:space="preserve">Integridad Ecológica, Transición y Adaptación Territorial y al Cambio Climático y </w:t>
            </w:r>
            <w:r w:rsidRPr="00906C76">
              <w:rPr>
                <w:rFonts w:ascii="Verdana" w:hAnsi="Verdana"/>
                <w:bCs/>
                <w:sz w:val="22"/>
                <w:szCs w:val="22"/>
                <w:u w:val="single"/>
              </w:rPr>
              <w:t>Ordenamiento Alrededor del Agua</w:t>
            </w:r>
          </w:p>
          <w:p w14:paraId="4C734EB6" w14:textId="77777777" w:rsidR="00145EB0" w:rsidRPr="00906C76" w:rsidRDefault="00145EB0" w:rsidP="00522367">
            <w:pPr>
              <w:rPr>
                <w:rFonts w:ascii="Verdana" w:hAnsi="Verdana"/>
                <w:bCs/>
                <w:sz w:val="22"/>
                <w:szCs w:val="22"/>
                <w:u w:val="single"/>
              </w:rPr>
            </w:pPr>
          </w:p>
          <w:p w14:paraId="6CF6E8B1" w14:textId="391C48ED" w:rsidR="00522367" w:rsidRPr="00522367" w:rsidRDefault="00522367" w:rsidP="00906C76">
            <w:pPr>
              <w:jc w:val="both"/>
              <w:rPr>
                <w:rFonts w:ascii="Verdana" w:hAnsi="Verdana"/>
                <w:bCs/>
                <w:sz w:val="22"/>
                <w:szCs w:val="22"/>
              </w:rPr>
            </w:pPr>
            <w:r w:rsidRPr="00522367">
              <w:rPr>
                <w:rFonts w:ascii="Verdana" w:hAnsi="Verdana"/>
                <w:bCs/>
                <w:sz w:val="22"/>
                <w:szCs w:val="22"/>
              </w:rPr>
              <w:t>La conveniencia de est</w:t>
            </w:r>
            <w:r w:rsidR="00DB7BC1">
              <w:rPr>
                <w:rFonts w:ascii="Verdana" w:hAnsi="Verdana"/>
                <w:bCs/>
                <w:sz w:val="22"/>
                <w:szCs w:val="22"/>
              </w:rPr>
              <w:t>e decreto</w:t>
            </w:r>
            <w:r w:rsidRPr="00522367">
              <w:rPr>
                <w:rFonts w:ascii="Verdana" w:hAnsi="Verdana"/>
                <w:bCs/>
                <w:sz w:val="22"/>
                <w:szCs w:val="22"/>
              </w:rPr>
              <w:t xml:space="preserve"> se centra en dotar a las autoridades regionales y locales de los instrumentos necesarios para detener y revertir este proceso de degradación</w:t>
            </w:r>
            <w:r w:rsidR="00906C76">
              <w:rPr>
                <w:rFonts w:ascii="Verdana" w:hAnsi="Verdana"/>
                <w:bCs/>
                <w:sz w:val="22"/>
                <w:szCs w:val="22"/>
              </w:rPr>
              <w:t xml:space="preserve"> con una visión integral</w:t>
            </w:r>
            <w:r w:rsidRPr="00522367">
              <w:rPr>
                <w:rFonts w:ascii="Verdana" w:hAnsi="Verdana"/>
                <w:bCs/>
                <w:sz w:val="22"/>
                <w:szCs w:val="22"/>
              </w:rPr>
              <w:t>. El propósito central es lograr que la Sabana transite hacia la armonización de su ocupación alrededor del agua, implementando el enfoque del Ordenamiento Territorial Alrededor del Agua (OTAA).</w:t>
            </w:r>
          </w:p>
          <w:p w14:paraId="5749C5A9" w14:textId="78BFF4EF" w:rsidR="00522367" w:rsidRPr="00522367" w:rsidRDefault="00522367" w:rsidP="00906C76">
            <w:pPr>
              <w:jc w:val="both"/>
              <w:rPr>
                <w:rFonts w:ascii="Verdana" w:hAnsi="Verdana"/>
                <w:bCs/>
                <w:sz w:val="22"/>
                <w:szCs w:val="22"/>
              </w:rPr>
            </w:pPr>
            <w:r w:rsidRPr="00522367">
              <w:rPr>
                <w:rFonts w:ascii="Verdana" w:hAnsi="Verdana"/>
                <w:bCs/>
                <w:sz w:val="22"/>
                <w:szCs w:val="22"/>
              </w:rPr>
              <w:t>Este enfoque busca reconocer los límites ecológicos y armonizar el uso del territorio con el funcionamiento del ciclo hídrico. Además,</w:t>
            </w:r>
            <w:r w:rsidR="00DB7BC1">
              <w:rPr>
                <w:rFonts w:ascii="Verdana" w:hAnsi="Verdana"/>
                <w:bCs/>
                <w:sz w:val="22"/>
                <w:szCs w:val="22"/>
              </w:rPr>
              <w:t xml:space="preserve"> el decreto </w:t>
            </w:r>
            <w:r w:rsidRPr="00522367">
              <w:rPr>
                <w:rFonts w:ascii="Verdana" w:hAnsi="Verdana"/>
                <w:bCs/>
                <w:sz w:val="22"/>
                <w:szCs w:val="22"/>
              </w:rPr>
              <w:t>busca:</w:t>
            </w:r>
          </w:p>
          <w:p w14:paraId="4430CBDF" w14:textId="77777777" w:rsidR="00522367" w:rsidRPr="00522367" w:rsidRDefault="00522367" w:rsidP="00906C76">
            <w:pPr>
              <w:jc w:val="both"/>
              <w:rPr>
                <w:rFonts w:ascii="Verdana" w:hAnsi="Verdana"/>
                <w:bCs/>
                <w:sz w:val="22"/>
                <w:szCs w:val="22"/>
              </w:rPr>
            </w:pPr>
            <w:r w:rsidRPr="00522367">
              <w:rPr>
                <w:rFonts w:ascii="Verdana" w:hAnsi="Verdana"/>
                <w:bCs/>
                <w:sz w:val="22"/>
                <w:szCs w:val="22"/>
              </w:rPr>
              <w:t>• Garantizar la integridad ecológica y la conectividad de los ecosistemas estratégicos.</w:t>
            </w:r>
          </w:p>
          <w:p w14:paraId="1F09FDEF" w14:textId="77777777" w:rsidR="00522367" w:rsidRPr="00522367" w:rsidRDefault="00522367" w:rsidP="00906C76">
            <w:pPr>
              <w:jc w:val="both"/>
              <w:rPr>
                <w:rFonts w:ascii="Verdana" w:hAnsi="Verdana"/>
                <w:bCs/>
                <w:sz w:val="22"/>
                <w:szCs w:val="22"/>
              </w:rPr>
            </w:pPr>
            <w:r w:rsidRPr="00522367">
              <w:rPr>
                <w:rFonts w:ascii="Verdana" w:hAnsi="Verdana"/>
                <w:bCs/>
                <w:sz w:val="22"/>
                <w:szCs w:val="22"/>
              </w:rPr>
              <w:t>• Orientar la transición y adaptación territorial al cambio climático, promoviendo un desarrollo más resiliente.</w:t>
            </w:r>
          </w:p>
          <w:p w14:paraId="5D5F7E15" w14:textId="065CA872" w:rsidR="00522367" w:rsidRPr="00522367" w:rsidRDefault="601072F4" w:rsidP="2693B981">
            <w:pPr>
              <w:jc w:val="both"/>
              <w:rPr>
                <w:rFonts w:ascii="Verdana" w:hAnsi="Verdana"/>
                <w:sz w:val="22"/>
                <w:szCs w:val="22"/>
              </w:rPr>
            </w:pPr>
            <w:r w:rsidRPr="2693B981">
              <w:rPr>
                <w:rFonts w:ascii="Verdana" w:hAnsi="Verdana"/>
                <w:sz w:val="22"/>
                <w:szCs w:val="22"/>
              </w:rPr>
              <w:t xml:space="preserve">• Establecer un marco regulatorio que impida que la información ambiental crucial sea insuficiente o de difícil acceso, lo que actualmente profundiza los conflictos socioambientales. Es fundamental fortalecer la participación informada y efectiva de las comunidades locales (indígenas, campesinas y urbanas) y </w:t>
            </w:r>
            <w:r w:rsidR="5F16CF34" w:rsidRPr="2693B981">
              <w:rPr>
                <w:rFonts w:ascii="Verdana" w:hAnsi="Verdana"/>
                <w:sz w:val="22"/>
                <w:szCs w:val="22"/>
              </w:rPr>
              <w:t>respetar los</w:t>
            </w:r>
            <w:r w:rsidRPr="2693B981">
              <w:rPr>
                <w:rFonts w:ascii="Verdana" w:hAnsi="Verdana"/>
                <w:sz w:val="22"/>
                <w:szCs w:val="22"/>
              </w:rPr>
              <w:t xml:space="preserve"> sitios sagrados del pueblo Muysca</w:t>
            </w:r>
            <w:r w:rsidR="789D5310" w:rsidRPr="2693B981">
              <w:rPr>
                <w:rFonts w:ascii="Verdana" w:hAnsi="Verdana"/>
                <w:sz w:val="22"/>
                <w:szCs w:val="22"/>
              </w:rPr>
              <w:t xml:space="preserve"> y su manejo tradicional para el cuidado del territorio</w:t>
            </w:r>
            <w:r w:rsidRPr="2693B981">
              <w:rPr>
                <w:rFonts w:ascii="Verdana" w:hAnsi="Verdana"/>
                <w:sz w:val="22"/>
                <w:szCs w:val="22"/>
              </w:rPr>
              <w:t>.</w:t>
            </w:r>
          </w:p>
          <w:p w14:paraId="54336E52" w14:textId="426C389F" w:rsidR="00522367" w:rsidRDefault="00522367" w:rsidP="00906C76">
            <w:pPr>
              <w:jc w:val="both"/>
              <w:rPr>
                <w:rFonts w:ascii="Verdana" w:hAnsi="Verdana"/>
                <w:bCs/>
                <w:sz w:val="22"/>
                <w:szCs w:val="22"/>
              </w:rPr>
            </w:pPr>
            <w:r w:rsidRPr="00522367">
              <w:rPr>
                <w:rFonts w:ascii="Verdana" w:hAnsi="Verdana"/>
                <w:bCs/>
                <w:sz w:val="22"/>
                <w:szCs w:val="22"/>
              </w:rPr>
              <w:t xml:space="preserve">Por lo tanto, </w:t>
            </w:r>
            <w:r w:rsidR="00DB7BC1">
              <w:rPr>
                <w:rFonts w:ascii="Verdana" w:hAnsi="Verdana"/>
                <w:bCs/>
                <w:sz w:val="22"/>
                <w:szCs w:val="22"/>
              </w:rPr>
              <w:t>el</w:t>
            </w:r>
            <w:r w:rsidRPr="00522367">
              <w:rPr>
                <w:rFonts w:ascii="Verdana" w:hAnsi="Verdana"/>
                <w:bCs/>
                <w:sz w:val="22"/>
                <w:szCs w:val="22"/>
              </w:rPr>
              <w:t xml:space="preserve"> presente </w:t>
            </w:r>
            <w:r w:rsidR="00DB7BC1">
              <w:rPr>
                <w:rFonts w:ascii="Verdana" w:hAnsi="Verdana"/>
                <w:bCs/>
                <w:sz w:val="22"/>
                <w:szCs w:val="22"/>
              </w:rPr>
              <w:t xml:space="preserve">decreto </w:t>
            </w:r>
            <w:r w:rsidRPr="00522367">
              <w:rPr>
                <w:rFonts w:ascii="Verdana" w:hAnsi="Verdana"/>
                <w:bCs/>
                <w:sz w:val="22"/>
                <w:szCs w:val="22"/>
              </w:rPr>
              <w:t>es un instrumento esencial y oportuno para materializar el mandato de la Ley 99 de 1993 y asegurar que el ordenamiento del territorio de la Sabana de Bogotá cumpla con su vocación prioritaria agropecuaria y forestal, garantizando la justicia ambiental y la sostenibilidad regional</w:t>
            </w:r>
            <w:r w:rsidR="00906C76">
              <w:rPr>
                <w:rFonts w:ascii="Verdana" w:hAnsi="Verdana"/>
                <w:bCs/>
                <w:sz w:val="22"/>
                <w:szCs w:val="22"/>
              </w:rPr>
              <w:t xml:space="preserve">. </w:t>
            </w:r>
          </w:p>
          <w:p w14:paraId="51683475" w14:textId="25B1442C" w:rsidR="00906C76" w:rsidRDefault="00906C76" w:rsidP="00906C76">
            <w:pPr>
              <w:jc w:val="both"/>
              <w:rPr>
                <w:rFonts w:ascii="Verdana" w:hAnsi="Verdana"/>
                <w:bCs/>
                <w:sz w:val="22"/>
                <w:szCs w:val="22"/>
              </w:rPr>
            </w:pPr>
          </w:p>
          <w:p w14:paraId="1C911365" w14:textId="4D68CE8E" w:rsidR="00906C76" w:rsidRDefault="54602380" w:rsidP="00906C76">
            <w:pPr>
              <w:jc w:val="both"/>
              <w:rPr>
                <w:rFonts w:ascii="Verdana" w:hAnsi="Verdana"/>
                <w:bCs/>
                <w:sz w:val="22"/>
                <w:szCs w:val="22"/>
                <w:u w:val="single"/>
              </w:rPr>
            </w:pPr>
            <w:r w:rsidRPr="2693B981">
              <w:rPr>
                <w:rFonts w:ascii="Verdana" w:hAnsi="Verdana"/>
                <w:sz w:val="22"/>
                <w:szCs w:val="22"/>
                <w:u w:val="single"/>
              </w:rPr>
              <w:t xml:space="preserve">Medidas a tomar: </w:t>
            </w:r>
          </w:p>
          <w:p w14:paraId="50052298" w14:textId="0D71405F" w:rsidR="2693B981" w:rsidRDefault="2693B981" w:rsidP="2693B981">
            <w:pPr>
              <w:pStyle w:val="Prrafodelista"/>
              <w:shd w:val="clear" w:color="auto" w:fill="FFFFFF" w:themeFill="background1"/>
              <w:spacing w:line="235" w:lineRule="atLeast"/>
              <w:jc w:val="both"/>
              <w:rPr>
                <w:rFonts w:ascii="Verdana" w:hAnsi="Verdana"/>
                <w:sz w:val="22"/>
                <w:szCs w:val="22"/>
                <w:lang w:val="es-CO"/>
              </w:rPr>
            </w:pPr>
          </w:p>
          <w:p w14:paraId="3D6E22BE" w14:textId="3C486914" w:rsidR="00906C76" w:rsidRDefault="00906C76" w:rsidP="00906C76">
            <w:pPr>
              <w:pStyle w:val="Prrafodelista"/>
              <w:numPr>
                <w:ilvl w:val="0"/>
                <w:numId w:val="21"/>
              </w:numPr>
              <w:shd w:val="clear" w:color="auto" w:fill="FFFFFF"/>
              <w:spacing w:line="235" w:lineRule="atLeast"/>
              <w:jc w:val="both"/>
              <w:rPr>
                <w:rFonts w:ascii="Verdana" w:hAnsi="Verdana"/>
                <w:bCs/>
                <w:sz w:val="22"/>
                <w:szCs w:val="22"/>
                <w:lang w:val="es-CO"/>
              </w:rPr>
            </w:pPr>
            <w:r w:rsidRPr="00906C76">
              <w:rPr>
                <w:rFonts w:ascii="Verdana" w:hAnsi="Verdana"/>
                <w:bCs/>
                <w:sz w:val="22"/>
                <w:szCs w:val="22"/>
                <w:lang w:val="es-CO"/>
              </w:rPr>
              <w:t>Frente al Deterioro de la Integridad Ecológica y la Biodiversidad</w:t>
            </w:r>
          </w:p>
          <w:p w14:paraId="40F3EFCB" w14:textId="77777777" w:rsidR="00E020D5" w:rsidRPr="00906C76" w:rsidRDefault="00E020D5" w:rsidP="00E020D5">
            <w:pPr>
              <w:pStyle w:val="Prrafodelista"/>
              <w:shd w:val="clear" w:color="auto" w:fill="FFFFFF"/>
              <w:spacing w:line="235" w:lineRule="atLeast"/>
              <w:jc w:val="both"/>
              <w:rPr>
                <w:rFonts w:ascii="Verdana" w:hAnsi="Verdana"/>
                <w:bCs/>
                <w:sz w:val="22"/>
                <w:szCs w:val="22"/>
                <w:lang w:val="es-CO"/>
              </w:rPr>
            </w:pPr>
          </w:p>
          <w:p w14:paraId="4537A0B9" w14:textId="15909EC0" w:rsidR="00906C76" w:rsidRPr="00906C76" w:rsidRDefault="54602380" w:rsidP="2693B981">
            <w:pPr>
              <w:shd w:val="clear" w:color="auto" w:fill="FFFFFF" w:themeFill="background1"/>
              <w:spacing w:line="235" w:lineRule="atLeast"/>
              <w:jc w:val="both"/>
              <w:rPr>
                <w:rFonts w:ascii="Verdana" w:hAnsi="Verdana"/>
                <w:sz w:val="22"/>
                <w:szCs w:val="22"/>
                <w:lang w:val="es-CO"/>
              </w:rPr>
            </w:pPr>
            <w:r w:rsidRPr="2693B981">
              <w:rPr>
                <w:rFonts w:ascii="Verdana" w:hAnsi="Verdana"/>
                <w:sz w:val="22"/>
                <w:szCs w:val="22"/>
                <w:lang w:val="es-CO"/>
              </w:rPr>
              <w:t xml:space="preserve">• Restauración Participativa y </w:t>
            </w:r>
            <w:r w:rsidR="7C871CF5" w:rsidRPr="2693B981">
              <w:rPr>
                <w:rFonts w:ascii="Verdana" w:hAnsi="Verdana"/>
                <w:sz w:val="22"/>
                <w:szCs w:val="22"/>
                <w:lang w:val="es-CO"/>
              </w:rPr>
              <w:t>conectividad</w:t>
            </w:r>
            <w:r w:rsidRPr="2693B981">
              <w:rPr>
                <w:rFonts w:ascii="Verdana" w:hAnsi="Verdana"/>
                <w:sz w:val="22"/>
                <w:szCs w:val="22"/>
                <w:lang w:val="es-CO"/>
              </w:rPr>
              <w:t>: Se define una ruta de coordinación para la restauración participativa de ecosistemas, priorizando áreas de importancia hídrica, ecosistemas estratégicos y corredores de conectividad ecológica.</w:t>
            </w:r>
            <w:r w:rsidR="7DE24939" w:rsidRPr="2693B981">
              <w:rPr>
                <w:rFonts w:ascii="Verdana" w:hAnsi="Verdana"/>
                <w:sz w:val="22"/>
                <w:szCs w:val="22"/>
                <w:lang w:val="es-CO"/>
              </w:rPr>
              <w:t xml:space="preserve"> Si bien cada autoridad al interior de la Sabana de Bogotá debe desarrollar acciones de restauración, las directrices buscan hacer una acción más articulada y brindar herramientas y guía para que esta urgente tarea se pueda fortalecer y priorizar en la Sabana de Bogotá como una acción en cabeza de las entidades públicas, pero en la que confluyen distintos actores. </w:t>
            </w:r>
          </w:p>
          <w:p w14:paraId="021DC0E9" w14:textId="29864488" w:rsidR="00906C76" w:rsidRPr="00906C76" w:rsidRDefault="54602380" w:rsidP="2693B981">
            <w:pPr>
              <w:shd w:val="clear" w:color="auto" w:fill="FFFFFF" w:themeFill="background1"/>
              <w:spacing w:line="235" w:lineRule="atLeast"/>
              <w:jc w:val="both"/>
              <w:rPr>
                <w:rFonts w:ascii="Verdana" w:hAnsi="Verdana"/>
                <w:sz w:val="22"/>
                <w:szCs w:val="22"/>
                <w:lang w:val="es-CO"/>
              </w:rPr>
            </w:pPr>
            <w:r w:rsidRPr="2693B981">
              <w:rPr>
                <w:rFonts w:ascii="Verdana" w:hAnsi="Verdana"/>
                <w:sz w:val="22"/>
                <w:szCs w:val="22"/>
                <w:lang w:val="es-CO"/>
              </w:rPr>
              <w:t xml:space="preserve">•  </w:t>
            </w:r>
            <w:r w:rsidR="0574FFF5" w:rsidRPr="2693B981">
              <w:rPr>
                <w:rFonts w:ascii="Verdana" w:hAnsi="Verdana"/>
                <w:sz w:val="22"/>
                <w:szCs w:val="22"/>
                <w:lang w:val="es-CO"/>
              </w:rPr>
              <w:t xml:space="preserve">Integridad de </w:t>
            </w:r>
            <w:r w:rsidRPr="2693B981">
              <w:rPr>
                <w:rFonts w:ascii="Verdana" w:hAnsi="Verdana"/>
                <w:sz w:val="22"/>
                <w:szCs w:val="22"/>
                <w:lang w:val="es-CO"/>
              </w:rPr>
              <w:t>Ecosistemas: Se ordena a la Corporación Autónoma Regional (CAR) identificar y adoptar en un plazo no mayor a 24 meses el mapa de los ecosistemas de</w:t>
            </w:r>
            <w:r w:rsidR="5981E75E" w:rsidRPr="2693B981">
              <w:rPr>
                <w:rFonts w:ascii="Verdana" w:hAnsi="Verdana"/>
                <w:sz w:val="22"/>
                <w:szCs w:val="22"/>
                <w:lang w:val="es-CO"/>
              </w:rPr>
              <w:t xml:space="preserve"> </w:t>
            </w:r>
            <w:r w:rsidRPr="2693B981">
              <w:rPr>
                <w:rFonts w:ascii="Verdana" w:hAnsi="Verdana"/>
                <w:sz w:val="22"/>
                <w:szCs w:val="22"/>
                <w:lang w:val="es-CO"/>
              </w:rPr>
              <w:t>bosque natural andino y subxerofitia andina a escala detallada (1:10.000 o más), para incorporarlos como determinante ambiental en los instrumentos de ordenamiento territorial (POT).</w:t>
            </w:r>
            <w:r w:rsidR="7DE24939" w:rsidRPr="2693B981">
              <w:rPr>
                <w:rFonts w:ascii="Verdana" w:hAnsi="Verdana"/>
                <w:sz w:val="22"/>
                <w:szCs w:val="22"/>
                <w:lang w:val="es-CO"/>
              </w:rPr>
              <w:t xml:space="preserve"> Estos ecosistemas tienen una representatividad baja en el sistema de áreas protegidas y gran parte de los mismo no cuenta con ninguna medida que evite su pérdida. Su identificación es urgente, así como medidas que permitan su manejo adecuado para garantizar su funcionalidad e integridad ambiental. </w:t>
            </w:r>
          </w:p>
          <w:p w14:paraId="4A7E6D1B" w14:textId="160AED59" w:rsidR="00906C76" w:rsidRPr="00906C76" w:rsidRDefault="00906C76" w:rsidP="00906C76">
            <w:pPr>
              <w:shd w:val="clear" w:color="auto" w:fill="FFFFFF"/>
              <w:spacing w:line="235" w:lineRule="atLeast"/>
              <w:jc w:val="both"/>
              <w:rPr>
                <w:rFonts w:ascii="Verdana" w:hAnsi="Verdana"/>
                <w:bCs/>
                <w:sz w:val="22"/>
                <w:szCs w:val="22"/>
                <w:lang w:val="es-CO"/>
              </w:rPr>
            </w:pPr>
            <w:r w:rsidRPr="00906C76">
              <w:rPr>
                <w:rFonts w:ascii="Verdana" w:hAnsi="Verdana"/>
                <w:bCs/>
                <w:sz w:val="22"/>
                <w:szCs w:val="22"/>
                <w:lang w:val="es-CO"/>
              </w:rPr>
              <w:t>• Protección de Humedales: Se exige a la CAR identificar y adoptar el mapa de humedales (permanentes, temporales, naturales y transformados) y acotar la ronda hídrica del río Bogotá y sus afluentes en un plazo máximo de 24 meses, como mecanismos esenciales de protección ambiental y conectividad hídrica</w:t>
            </w:r>
            <w:r w:rsidR="007A289E">
              <w:rPr>
                <w:rFonts w:ascii="Verdana" w:hAnsi="Verdana"/>
                <w:bCs/>
                <w:sz w:val="22"/>
                <w:szCs w:val="22"/>
                <w:lang w:val="es-CO"/>
              </w:rPr>
              <w:t xml:space="preserve">. Estas son medidas urgentes para garantizar la protección de estos ecosistemas, implementar un ordenamiento ambiental alrededor del agua y tomar medidas que permita un manejo adecuado de estos ecosistemas para que puedan seguir cumpliendo su función ambiental y mantener su integridad ecológica. </w:t>
            </w:r>
          </w:p>
          <w:p w14:paraId="6F2C8311" w14:textId="43E11824" w:rsidR="00906C76" w:rsidRPr="00906C76" w:rsidRDefault="54602380" w:rsidP="2693B981">
            <w:pPr>
              <w:shd w:val="clear" w:color="auto" w:fill="FFFFFF" w:themeFill="background1"/>
              <w:spacing w:line="235" w:lineRule="atLeast"/>
              <w:jc w:val="both"/>
              <w:rPr>
                <w:rFonts w:ascii="Verdana" w:hAnsi="Verdana"/>
                <w:sz w:val="22"/>
                <w:szCs w:val="22"/>
                <w:lang w:val="es-CO"/>
              </w:rPr>
            </w:pPr>
            <w:r w:rsidRPr="2693B981">
              <w:rPr>
                <w:rFonts w:ascii="Verdana" w:hAnsi="Verdana"/>
                <w:sz w:val="22"/>
                <w:szCs w:val="22"/>
                <w:lang w:val="es-CO"/>
              </w:rPr>
              <w:t>• Manejo Mantenimiento</w:t>
            </w:r>
            <w:r w:rsidR="3297637B" w:rsidRPr="2693B981">
              <w:rPr>
                <w:rFonts w:ascii="Verdana" w:hAnsi="Verdana"/>
                <w:sz w:val="22"/>
                <w:szCs w:val="22"/>
                <w:lang w:val="es-CO"/>
              </w:rPr>
              <w:t xml:space="preserve"> e intervenciones en humedales</w:t>
            </w:r>
            <w:r w:rsidRPr="2693B981">
              <w:rPr>
                <w:rFonts w:ascii="Verdana" w:hAnsi="Verdana"/>
                <w:sz w:val="22"/>
                <w:szCs w:val="22"/>
                <w:lang w:val="es-CO"/>
              </w:rPr>
              <w:t>: Se establecen directrices para las intervenciones en humedales, priorizando acciones manuales y de bajo impacto, y asegurando que las obras de mantenimiento (como remoción de sedimentos) no alteren el cauce natural ni la funcionalidad ecológica.</w:t>
            </w:r>
            <w:r w:rsidR="7DE24939" w:rsidRPr="2693B981">
              <w:rPr>
                <w:rFonts w:ascii="Verdana" w:hAnsi="Verdana"/>
                <w:sz w:val="22"/>
                <w:szCs w:val="22"/>
                <w:lang w:val="es-CO"/>
              </w:rPr>
              <w:t xml:space="preserve"> </w:t>
            </w:r>
          </w:p>
          <w:p w14:paraId="0A37501D" w14:textId="1F7E8A8C" w:rsidR="00B3047B" w:rsidRDefault="54602380" w:rsidP="2693B981">
            <w:pPr>
              <w:shd w:val="clear" w:color="auto" w:fill="FFFFFF" w:themeFill="background1"/>
              <w:spacing w:line="235" w:lineRule="atLeast"/>
              <w:jc w:val="both"/>
              <w:rPr>
                <w:rFonts w:ascii="Verdana" w:hAnsi="Verdana"/>
                <w:sz w:val="22"/>
                <w:szCs w:val="22"/>
                <w:lang w:val="es-CO"/>
              </w:rPr>
            </w:pPr>
            <w:r w:rsidRPr="2693B981">
              <w:rPr>
                <w:rFonts w:ascii="Verdana" w:hAnsi="Verdana"/>
                <w:sz w:val="22"/>
                <w:szCs w:val="22"/>
                <w:lang w:val="es-CO"/>
              </w:rPr>
              <w:t>• Manejo de Especies Amenazadas: Se exige a las autoridades ambientales validar la presencia de especies amenazada</w:t>
            </w:r>
            <w:r w:rsidR="7DE24939" w:rsidRPr="2693B981">
              <w:rPr>
                <w:rFonts w:ascii="Verdana" w:hAnsi="Verdana"/>
                <w:sz w:val="22"/>
                <w:szCs w:val="22"/>
                <w:lang w:val="es-CO"/>
              </w:rPr>
              <w:t>s</w:t>
            </w:r>
            <w:r w:rsidRPr="2693B981">
              <w:rPr>
                <w:rFonts w:ascii="Verdana" w:hAnsi="Verdana"/>
                <w:sz w:val="22"/>
                <w:szCs w:val="22"/>
                <w:lang w:val="es-CO"/>
              </w:rPr>
              <w:t xml:space="preserve"> e imponer medidas </w:t>
            </w:r>
            <w:r w:rsidR="21BFE247" w:rsidRPr="2693B981">
              <w:rPr>
                <w:rFonts w:ascii="Verdana" w:hAnsi="Verdana"/>
                <w:sz w:val="22"/>
                <w:szCs w:val="22"/>
                <w:lang w:val="es-CO"/>
              </w:rPr>
              <w:t>de conservación</w:t>
            </w:r>
            <w:r w:rsidRPr="2693B981">
              <w:rPr>
                <w:rFonts w:ascii="Verdana" w:hAnsi="Verdana"/>
                <w:sz w:val="22"/>
                <w:szCs w:val="22"/>
                <w:lang w:val="es-CO"/>
              </w:rPr>
              <w:t xml:space="preserve"> para asegurar la supervivencia de la especie y su hábitat</w:t>
            </w:r>
            <w:r w:rsidR="7DE24939" w:rsidRPr="2693B981">
              <w:rPr>
                <w:rFonts w:ascii="Verdana" w:hAnsi="Verdana"/>
                <w:sz w:val="22"/>
                <w:szCs w:val="22"/>
                <w:lang w:val="es-CO"/>
              </w:rPr>
              <w:t xml:space="preserve">. La Sabana cuenta con un alto número de especies amenazadas que han aumentado en los últimos años, lo que indica la necesidad de tomar medidas para su protección en el desarrollo de proyectos, obras o actividades. </w:t>
            </w:r>
          </w:p>
          <w:p w14:paraId="4813414F" w14:textId="2BDF9557" w:rsidR="00DA7B48" w:rsidRDefault="54A87E84" w:rsidP="2693B981">
            <w:pPr>
              <w:shd w:val="clear" w:color="auto" w:fill="FFFFFF" w:themeFill="background1"/>
              <w:spacing w:line="235" w:lineRule="atLeast"/>
              <w:jc w:val="both"/>
              <w:rPr>
                <w:rFonts w:ascii="Verdana" w:hAnsi="Verdana"/>
                <w:sz w:val="22"/>
                <w:szCs w:val="22"/>
                <w:lang w:val="es-CO"/>
              </w:rPr>
            </w:pPr>
            <w:r w:rsidRPr="2693B981">
              <w:rPr>
                <w:rFonts w:ascii="Verdana" w:hAnsi="Verdana"/>
                <w:sz w:val="22"/>
                <w:szCs w:val="22"/>
                <w:lang w:val="es-CO"/>
              </w:rPr>
              <w:t xml:space="preserve">• </w:t>
            </w:r>
            <w:r w:rsidR="0BC99BBC" w:rsidRPr="2693B981">
              <w:rPr>
                <w:rFonts w:ascii="Verdana" w:hAnsi="Verdana"/>
                <w:sz w:val="22"/>
                <w:szCs w:val="22"/>
                <w:lang w:val="es-CO"/>
              </w:rPr>
              <w:t xml:space="preserve">Adaptación basada en ecosistemas: </w:t>
            </w:r>
            <w:r w:rsidRPr="2693B981">
              <w:rPr>
                <w:rFonts w:ascii="Verdana" w:hAnsi="Verdana"/>
                <w:sz w:val="22"/>
                <w:szCs w:val="22"/>
                <w:lang w:val="es-CO"/>
              </w:rPr>
              <w:t>Medidas para fortalecer la adaptación y el manejo de rie</w:t>
            </w:r>
            <w:r w:rsidR="104C2A15" w:rsidRPr="2693B981">
              <w:rPr>
                <w:rFonts w:ascii="Verdana" w:hAnsi="Verdana"/>
                <w:sz w:val="22"/>
                <w:szCs w:val="22"/>
                <w:lang w:val="es-CO"/>
              </w:rPr>
              <w:t>s</w:t>
            </w:r>
            <w:r w:rsidRPr="2693B981">
              <w:rPr>
                <w:rFonts w:ascii="Verdana" w:hAnsi="Verdana"/>
                <w:sz w:val="22"/>
                <w:szCs w:val="22"/>
                <w:lang w:val="es-CO"/>
              </w:rPr>
              <w:t xml:space="preserve">go de desastres basado en ecosistemas, que permitan que los espacios del agua se destinen a la adaptación y manejo del riesgo. </w:t>
            </w:r>
          </w:p>
          <w:p w14:paraId="1D09FEC8" w14:textId="5F9FAEEC" w:rsidR="00C14A0D" w:rsidRDefault="5E6ACF0C" w:rsidP="2693B981">
            <w:pPr>
              <w:shd w:val="clear" w:color="auto" w:fill="FFFFFF" w:themeFill="background1"/>
              <w:spacing w:line="235" w:lineRule="atLeast"/>
              <w:jc w:val="both"/>
              <w:rPr>
                <w:rFonts w:ascii="Verdana" w:hAnsi="Verdana"/>
                <w:sz w:val="22"/>
                <w:szCs w:val="22"/>
                <w:lang w:val="es-CO"/>
              </w:rPr>
            </w:pPr>
            <w:r w:rsidRPr="2693B981">
              <w:rPr>
                <w:rFonts w:ascii="Verdana" w:hAnsi="Verdana"/>
                <w:sz w:val="22"/>
                <w:szCs w:val="22"/>
                <w:lang w:val="es-CO"/>
              </w:rPr>
              <w:t xml:space="preserve">• </w:t>
            </w:r>
            <w:r w:rsidR="0BC99BBC" w:rsidRPr="2693B981">
              <w:rPr>
                <w:rFonts w:ascii="Verdana" w:hAnsi="Verdana"/>
                <w:sz w:val="22"/>
                <w:szCs w:val="22"/>
                <w:lang w:val="es-CO"/>
              </w:rPr>
              <w:t xml:space="preserve">Ciudades verdes: </w:t>
            </w:r>
            <w:r w:rsidRPr="2693B981">
              <w:rPr>
                <w:rFonts w:ascii="Verdana" w:hAnsi="Verdana"/>
                <w:sz w:val="22"/>
                <w:szCs w:val="22"/>
                <w:lang w:val="es-CO"/>
              </w:rPr>
              <w:t xml:space="preserve">Medidas para consolidar los municipios de la Sabana en sus áreas urbanas y de expansión como ciudades verdes, </w:t>
            </w:r>
            <w:r w:rsidR="29B7A457" w:rsidRPr="2693B981">
              <w:rPr>
                <w:rFonts w:ascii="Verdana" w:hAnsi="Verdana"/>
                <w:sz w:val="22"/>
                <w:szCs w:val="22"/>
                <w:lang w:val="es-CO"/>
              </w:rPr>
              <w:t xml:space="preserve">biodiversas y </w:t>
            </w:r>
            <w:r w:rsidRPr="2693B981">
              <w:rPr>
                <w:rFonts w:ascii="Verdana" w:hAnsi="Verdana"/>
                <w:sz w:val="22"/>
                <w:szCs w:val="22"/>
                <w:lang w:val="es-CO"/>
              </w:rPr>
              <w:t>resilientes</w:t>
            </w:r>
            <w:r w:rsidR="29B7A457" w:rsidRPr="2693B981">
              <w:rPr>
                <w:rFonts w:ascii="Verdana" w:hAnsi="Verdana"/>
                <w:sz w:val="22"/>
                <w:szCs w:val="22"/>
                <w:lang w:val="es-CO"/>
              </w:rPr>
              <w:t xml:space="preserve">, en línea con lo establecido por la Ley </w:t>
            </w:r>
            <w:r w:rsidR="54A87E84" w:rsidRPr="2693B981">
              <w:rPr>
                <w:rFonts w:ascii="Verdana" w:hAnsi="Verdana"/>
                <w:sz w:val="22"/>
                <w:szCs w:val="22"/>
                <w:lang w:val="es-CO"/>
              </w:rPr>
              <w:t xml:space="preserve">2476 de 2025. </w:t>
            </w:r>
            <w:r w:rsidRPr="2693B981">
              <w:rPr>
                <w:rFonts w:ascii="Verdana" w:hAnsi="Verdana"/>
                <w:sz w:val="22"/>
                <w:szCs w:val="22"/>
                <w:lang w:val="es-CO"/>
              </w:rPr>
              <w:t xml:space="preserve"> </w:t>
            </w:r>
            <w:r w:rsidR="54A87E84" w:rsidRPr="2693B981">
              <w:rPr>
                <w:rFonts w:ascii="Verdana" w:hAnsi="Verdana"/>
                <w:sz w:val="22"/>
                <w:szCs w:val="22"/>
                <w:lang w:val="es-CO"/>
              </w:rPr>
              <w:t xml:space="preserve">Se orienta a las entidades territoriales a implementar Soluciones basadas en la Naturaleza (SbN) en el suelo urbano y de expansión, </w:t>
            </w:r>
            <w:r w:rsidR="018221C0" w:rsidRPr="2693B981">
              <w:rPr>
                <w:rFonts w:ascii="Verdana" w:hAnsi="Verdana"/>
                <w:sz w:val="22"/>
                <w:szCs w:val="22"/>
                <w:lang w:val="es-CO"/>
              </w:rPr>
              <w:t xml:space="preserve">y </w:t>
            </w:r>
            <w:r w:rsidR="54A87E84" w:rsidRPr="2693B981">
              <w:rPr>
                <w:rFonts w:ascii="Verdana" w:hAnsi="Verdana"/>
                <w:sz w:val="22"/>
                <w:szCs w:val="22"/>
                <w:lang w:val="es-CO"/>
              </w:rPr>
              <w:t>prom</w:t>
            </w:r>
            <w:r w:rsidR="266FDB1E" w:rsidRPr="2693B981">
              <w:rPr>
                <w:rFonts w:ascii="Verdana" w:hAnsi="Verdana"/>
                <w:sz w:val="22"/>
                <w:szCs w:val="22"/>
                <w:lang w:val="es-CO"/>
              </w:rPr>
              <w:t>ueve</w:t>
            </w:r>
            <w:r w:rsidR="54A87E84" w:rsidRPr="2693B981">
              <w:rPr>
                <w:rFonts w:ascii="Verdana" w:hAnsi="Verdana"/>
                <w:sz w:val="22"/>
                <w:szCs w:val="22"/>
                <w:lang w:val="es-CO"/>
              </w:rPr>
              <w:t xml:space="preserve"> el diseño de corredores ecológicos intraurbanos, huertos urbanos, jardines regenerativos y la recuperación de suelo permeable para aumentar la resiliencia climática.</w:t>
            </w:r>
          </w:p>
          <w:p w14:paraId="00FB0D33" w14:textId="3A361CFE" w:rsidR="00DA7B48" w:rsidRDefault="00DA7B48" w:rsidP="00C14A0D">
            <w:pPr>
              <w:shd w:val="clear" w:color="auto" w:fill="FFFFFF"/>
              <w:spacing w:line="235" w:lineRule="atLeast"/>
              <w:jc w:val="both"/>
              <w:rPr>
                <w:rFonts w:ascii="Verdana" w:hAnsi="Verdana"/>
                <w:bCs/>
                <w:sz w:val="22"/>
                <w:szCs w:val="22"/>
                <w:lang w:val="es-CO"/>
              </w:rPr>
            </w:pPr>
          </w:p>
          <w:p w14:paraId="1596DDA2" w14:textId="19677CB5" w:rsidR="00DA7B48" w:rsidRPr="00DA7B48" w:rsidRDefault="00DA7B48" w:rsidP="00DA7B48">
            <w:pPr>
              <w:pStyle w:val="Prrafodelista"/>
              <w:numPr>
                <w:ilvl w:val="0"/>
                <w:numId w:val="21"/>
              </w:numPr>
              <w:jc w:val="both"/>
              <w:rPr>
                <w:rFonts w:ascii="Verdana" w:hAnsi="Verdana"/>
                <w:bCs/>
                <w:sz w:val="22"/>
                <w:szCs w:val="22"/>
                <w:lang w:val="es-CO"/>
              </w:rPr>
            </w:pPr>
            <w:r w:rsidRPr="00DA7B48">
              <w:rPr>
                <w:rFonts w:ascii="Verdana" w:hAnsi="Verdana"/>
                <w:bCs/>
                <w:sz w:val="22"/>
                <w:szCs w:val="22"/>
                <w:lang w:val="es-CO"/>
              </w:rPr>
              <w:t>Frente a la Minería y la Infraestructura:</w:t>
            </w:r>
          </w:p>
          <w:p w14:paraId="57C14546" w14:textId="77777777" w:rsidR="00DA7B48" w:rsidRPr="00E020D5" w:rsidRDefault="00DA7B48" w:rsidP="00DA7B48">
            <w:pPr>
              <w:pStyle w:val="Prrafodelista"/>
              <w:jc w:val="both"/>
              <w:rPr>
                <w:rFonts w:ascii="Verdana" w:hAnsi="Verdana"/>
                <w:bCs/>
                <w:sz w:val="22"/>
                <w:szCs w:val="22"/>
                <w:lang w:val="es-CO"/>
              </w:rPr>
            </w:pPr>
          </w:p>
          <w:p w14:paraId="47B976A5" w14:textId="01C4BC4F" w:rsidR="00DA7B48" w:rsidRDefault="54A87E84" w:rsidP="2693B981">
            <w:pPr>
              <w:jc w:val="both"/>
              <w:rPr>
                <w:rFonts w:ascii="Verdana" w:hAnsi="Verdana"/>
                <w:sz w:val="22"/>
                <w:szCs w:val="22"/>
                <w:lang w:val="es-CO"/>
              </w:rPr>
            </w:pPr>
            <w:r w:rsidRPr="2693B981">
              <w:rPr>
                <w:rFonts w:ascii="Verdana" w:hAnsi="Verdana"/>
                <w:sz w:val="22"/>
                <w:szCs w:val="22"/>
                <w:lang w:val="es-CO"/>
              </w:rPr>
              <w:t xml:space="preserve">• </w:t>
            </w:r>
            <w:r w:rsidR="0BC99BBC" w:rsidRPr="2693B981">
              <w:rPr>
                <w:rFonts w:ascii="Verdana" w:hAnsi="Verdana"/>
                <w:sz w:val="22"/>
                <w:szCs w:val="22"/>
                <w:lang w:val="es-CO"/>
              </w:rPr>
              <w:t xml:space="preserve">Protección de ecosistemas: </w:t>
            </w:r>
            <w:r w:rsidRPr="2693B981">
              <w:rPr>
                <w:rFonts w:ascii="Verdana" w:hAnsi="Verdana"/>
                <w:sz w:val="22"/>
                <w:szCs w:val="22"/>
                <w:lang w:val="es-CO"/>
              </w:rPr>
              <w:t xml:space="preserve">Establece medidas para que el desarrollo de las actividades mineras </w:t>
            </w:r>
            <w:r w:rsidR="7CBD17CF" w:rsidRPr="2693B981">
              <w:rPr>
                <w:rFonts w:ascii="Verdana" w:hAnsi="Verdana"/>
                <w:sz w:val="22"/>
                <w:szCs w:val="22"/>
                <w:lang w:val="es-CO"/>
              </w:rPr>
              <w:t xml:space="preserve">se </w:t>
            </w:r>
            <w:r w:rsidRPr="2693B981">
              <w:rPr>
                <w:rFonts w:ascii="Verdana" w:hAnsi="Verdana"/>
                <w:sz w:val="22"/>
                <w:szCs w:val="22"/>
                <w:lang w:val="es-CO"/>
              </w:rPr>
              <w:t xml:space="preserve">implemente medidas que permitan cuidar las zonas de recarga de acuíferos, la subxerofitia andina y los humedales. </w:t>
            </w:r>
          </w:p>
          <w:p w14:paraId="2C8B7BD4" w14:textId="65DDCC49" w:rsidR="00DA7B48" w:rsidRPr="00E020D5" w:rsidRDefault="54A87E84" w:rsidP="2693B981">
            <w:pPr>
              <w:jc w:val="both"/>
              <w:rPr>
                <w:rFonts w:ascii="Verdana" w:hAnsi="Verdana"/>
                <w:sz w:val="22"/>
                <w:szCs w:val="22"/>
                <w:lang w:val="es-CO"/>
              </w:rPr>
            </w:pPr>
            <w:r w:rsidRPr="2693B981">
              <w:rPr>
                <w:rFonts w:ascii="Verdana" w:hAnsi="Verdana"/>
                <w:sz w:val="22"/>
                <w:szCs w:val="22"/>
                <w:lang w:val="es-CO"/>
              </w:rPr>
              <w:t>• No Regresividad: Se establece que, en futuras actualizaciones, no se ampliarán ni generarán nuevas zonas compatibles con la minería en áreas relacionadas con las determinantes ambientales de nivel 1 (páramos, humedales, recarga de acuíferos), aplicando el principio de no regresividad ambiental.</w:t>
            </w:r>
          </w:p>
          <w:p w14:paraId="1BECE216" w14:textId="444AB0B2" w:rsidR="54A87E84" w:rsidRDefault="54A87E84" w:rsidP="2693B981">
            <w:pPr>
              <w:jc w:val="both"/>
              <w:rPr>
                <w:rFonts w:ascii="Verdana" w:hAnsi="Verdana"/>
                <w:sz w:val="22"/>
                <w:szCs w:val="22"/>
                <w:lang w:val="es-CO"/>
              </w:rPr>
            </w:pPr>
            <w:r w:rsidRPr="2693B981">
              <w:rPr>
                <w:rFonts w:ascii="Verdana" w:hAnsi="Verdana"/>
                <w:sz w:val="22"/>
                <w:szCs w:val="22"/>
                <w:lang w:val="es-CO"/>
              </w:rPr>
              <w:t xml:space="preserve">• Actividades </w:t>
            </w:r>
            <w:proofErr w:type="spellStart"/>
            <w:r w:rsidRPr="2693B981">
              <w:rPr>
                <w:rFonts w:ascii="Verdana" w:hAnsi="Verdana"/>
                <w:sz w:val="22"/>
                <w:szCs w:val="22"/>
                <w:lang w:val="es-CO"/>
              </w:rPr>
              <w:t>Posmineras</w:t>
            </w:r>
            <w:proofErr w:type="spellEnd"/>
            <w:r w:rsidRPr="2693B981">
              <w:rPr>
                <w:rFonts w:ascii="Verdana" w:hAnsi="Verdana"/>
                <w:sz w:val="22"/>
                <w:szCs w:val="22"/>
                <w:lang w:val="es-CO"/>
              </w:rPr>
              <w:t xml:space="preserve">: Se prioriza la rehabilitación ecológica y las acciones de adaptación al cambio climático como principales actividades </w:t>
            </w:r>
            <w:proofErr w:type="spellStart"/>
            <w:r w:rsidRPr="2693B981">
              <w:rPr>
                <w:rFonts w:ascii="Verdana" w:hAnsi="Verdana"/>
                <w:sz w:val="22"/>
                <w:szCs w:val="22"/>
                <w:lang w:val="es-CO"/>
              </w:rPr>
              <w:t>postmineras</w:t>
            </w:r>
            <w:proofErr w:type="spellEnd"/>
            <w:r w:rsidRPr="2693B981">
              <w:rPr>
                <w:rFonts w:ascii="Verdana" w:hAnsi="Verdana"/>
                <w:sz w:val="22"/>
                <w:szCs w:val="22"/>
                <w:lang w:val="es-CO"/>
              </w:rPr>
              <w:t xml:space="preserve"> en áreas con ecosistemas sensibles (subxerofitia, conectividad ecológica o recarga de acuíferos).</w:t>
            </w:r>
          </w:p>
          <w:p w14:paraId="5FB53429" w14:textId="01CD9200" w:rsidR="343310C3" w:rsidRDefault="343310C3" w:rsidP="2693B981">
            <w:pPr>
              <w:jc w:val="both"/>
              <w:rPr>
                <w:rFonts w:ascii="Verdana" w:hAnsi="Verdana"/>
                <w:sz w:val="22"/>
                <w:szCs w:val="22"/>
                <w:lang w:val="es-CO"/>
              </w:rPr>
            </w:pPr>
            <w:r w:rsidRPr="2693B981">
              <w:rPr>
                <w:rFonts w:ascii="Verdana" w:hAnsi="Verdana"/>
                <w:sz w:val="22"/>
                <w:szCs w:val="22"/>
                <w:lang w:val="es-CO"/>
              </w:rPr>
              <w:t xml:space="preserve">• Restricción en PRMMA: Se restringen los nuevos frentes de explotación en la implementación de los PMRRA. </w:t>
            </w:r>
          </w:p>
          <w:p w14:paraId="49031058" w14:textId="093AC089" w:rsidR="00DA7B48" w:rsidRPr="00C14A0D" w:rsidRDefault="54A87E84" w:rsidP="2693B981">
            <w:pPr>
              <w:jc w:val="both"/>
              <w:rPr>
                <w:rFonts w:ascii="Verdana" w:hAnsi="Verdana"/>
                <w:sz w:val="22"/>
                <w:szCs w:val="22"/>
                <w:lang w:val="es-CO"/>
              </w:rPr>
            </w:pPr>
            <w:r w:rsidRPr="2693B981">
              <w:rPr>
                <w:rFonts w:ascii="Verdana" w:hAnsi="Verdana"/>
                <w:sz w:val="22"/>
                <w:szCs w:val="22"/>
                <w:lang w:val="es-CO"/>
              </w:rPr>
              <w:t xml:space="preserve">• Infraestructura de </w:t>
            </w:r>
            <w:r w:rsidR="3EFFDEC0" w:rsidRPr="2693B981">
              <w:rPr>
                <w:rFonts w:ascii="Verdana" w:hAnsi="Verdana"/>
                <w:sz w:val="22"/>
                <w:szCs w:val="22"/>
                <w:lang w:val="es-CO"/>
              </w:rPr>
              <w:t xml:space="preserve">Disposición de Residuos, </w:t>
            </w:r>
            <w:r w:rsidRPr="2693B981">
              <w:rPr>
                <w:rFonts w:ascii="Verdana" w:hAnsi="Verdana"/>
                <w:sz w:val="22"/>
                <w:szCs w:val="22"/>
                <w:lang w:val="es-CO"/>
              </w:rPr>
              <w:t>Transmisión Eléctrica</w:t>
            </w:r>
            <w:r w:rsidR="09BF8A73" w:rsidRPr="2693B981">
              <w:rPr>
                <w:rFonts w:ascii="Verdana" w:hAnsi="Verdana"/>
                <w:sz w:val="22"/>
                <w:szCs w:val="22"/>
                <w:lang w:val="es-CO"/>
              </w:rPr>
              <w:t xml:space="preserve"> y</w:t>
            </w:r>
            <w:r w:rsidRPr="2693B981">
              <w:rPr>
                <w:rFonts w:ascii="Verdana" w:hAnsi="Verdana"/>
                <w:sz w:val="22"/>
                <w:szCs w:val="22"/>
                <w:lang w:val="es-CO"/>
              </w:rPr>
              <w:t xml:space="preserve"> Transporte: </w:t>
            </w:r>
            <w:r w:rsidR="65C51031" w:rsidRPr="2693B981">
              <w:rPr>
                <w:rFonts w:ascii="Verdana" w:hAnsi="Verdana"/>
                <w:sz w:val="22"/>
                <w:szCs w:val="22"/>
                <w:lang w:val="es-CO"/>
              </w:rPr>
              <w:t xml:space="preserve">Se busca </w:t>
            </w:r>
            <w:r w:rsidRPr="2693B981">
              <w:rPr>
                <w:rFonts w:ascii="Verdana" w:hAnsi="Verdana"/>
                <w:sz w:val="22"/>
                <w:szCs w:val="22"/>
                <w:lang w:val="es-CO"/>
              </w:rPr>
              <w:t xml:space="preserve">que los </w:t>
            </w:r>
            <w:r w:rsidR="44EA2AAD" w:rsidRPr="2693B981">
              <w:rPr>
                <w:rFonts w:ascii="Verdana" w:hAnsi="Verdana"/>
                <w:sz w:val="22"/>
                <w:szCs w:val="22"/>
                <w:lang w:val="es-CO"/>
              </w:rPr>
              <w:t xml:space="preserve">nuevos </w:t>
            </w:r>
            <w:r w:rsidRPr="2693B981">
              <w:rPr>
                <w:rFonts w:ascii="Verdana" w:hAnsi="Verdana"/>
                <w:sz w:val="22"/>
                <w:szCs w:val="22"/>
                <w:lang w:val="es-CO"/>
              </w:rPr>
              <w:t>proyectos de</w:t>
            </w:r>
            <w:r w:rsidR="141856FA" w:rsidRPr="2693B981">
              <w:rPr>
                <w:rFonts w:ascii="Verdana" w:hAnsi="Verdana"/>
                <w:sz w:val="22"/>
                <w:szCs w:val="22"/>
                <w:lang w:val="es-CO"/>
              </w:rPr>
              <w:t xml:space="preserve"> disposición de residuos,</w:t>
            </w:r>
            <w:r w:rsidRPr="2693B981">
              <w:rPr>
                <w:rFonts w:ascii="Verdana" w:hAnsi="Verdana"/>
                <w:sz w:val="22"/>
                <w:szCs w:val="22"/>
                <w:lang w:val="es-CO"/>
              </w:rPr>
              <w:t xml:space="preserve"> infraestructura vial y de transmisión eléctrica, procuren evitar o minimizar la superposición con áreas de especial protección ambiental. Se prioriza el uso de corredores de infraestructura existentes (vial, eléctrica o férrea) para evitar la fragmentación de ecosistemas</w:t>
            </w:r>
            <w:r w:rsidR="195AECF7" w:rsidRPr="2693B981">
              <w:rPr>
                <w:rFonts w:ascii="Verdana" w:hAnsi="Verdana"/>
                <w:sz w:val="22"/>
                <w:szCs w:val="22"/>
                <w:lang w:val="es-CO"/>
              </w:rPr>
              <w:t xml:space="preserve"> y hábitats</w:t>
            </w:r>
            <w:r w:rsidRPr="2693B981">
              <w:rPr>
                <w:rFonts w:ascii="Verdana" w:hAnsi="Verdana"/>
                <w:sz w:val="22"/>
                <w:szCs w:val="22"/>
                <w:lang w:val="es-CO"/>
              </w:rPr>
              <w:t>.</w:t>
            </w:r>
          </w:p>
          <w:p w14:paraId="39A2F043" w14:textId="77777777" w:rsidR="00AF1F34" w:rsidRDefault="00AF1F34" w:rsidP="00D51FB9">
            <w:pPr>
              <w:jc w:val="both"/>
              <w:rPr>
                <w:rFonts w:ascii="Verdana" w:hAnsi="Verdana"/>
                <w:bCs/>
                <w:sz w:val="22"/>
                <w:szCs w:val="22"/>
                <w:lang w:val="es-CO"/>
              </w:rPr>
            </w:pPr>
          </w:p>
          <w:p w14:paraId="77FAD511" w14:textId="3D4CD2B0" w:rsidR="00E020D5" w:rsidRDefault="4AADC55E" w:rsidP="2693B981">
            <w:pPr>
              <w:pStyle w:val="Prrafodelista"/>
              <w:numPr>
                <w:ilvl w:val="0"/>
                <w:numId w:val="21"/>
              </w:numPr>
              <w:jc w:val="both"/>
              <w:rPr>
                <w:rFonts w:ascii="Verdana" w:hAnsi="Verdana"/>
                <w:sz w:val="22"/>
                <w:szCs w:val="22"/>
                <w:lang w:val="es-CO"/>
              </w:rPr>
            </w:pPr>
            <w:r w:rsidRPr="2693B981">
              <w:rPr>
                <w:rFonts w:ascii="Verdana" w:hAnsi="Verdana"/>
                <w:sz w:val="22"/>
                <w:szCs w:val="22"/>
                <w:lang w:val="es-CO"/>
              </w:rPr>
              <w:t>Frente a</w:t>
            </w:r>
            <w:r w:rsidR="5879F64E" w:rsidRPr="2693B981">
              <w:rPr>
                <w:rFonts w:ascii="Verdana" w:hAnsi="Verdana"/>
                <w:sz w:val="22"/>
                <w:szCs w:val="22"/>
                <w:lang w:val="es-CO"/>
              </w:rPr>
              <w:t>l</w:t>
            </w:r>
            <w:r w:rsidRPr="2693B981">
              <w:rPr>
                <w:rFonts w:ascii="Verdana" w:hAnsi="Verdana"/>
                <w:sz w:val="22"/>
                <w:szCs w:val="22"/>
                <w:lang w:val="es-CO"/>
              </w:rPr>
              <w:t xml:space="preserve"> Sellamiento y Pérdida de Suelo:</w:t>
            </w:r>
          </w:p>
          <w:p w14:paraId="3DE77957" w14:textId="77777777" w:rsidR="00E020D5" w:rsidRPr="00E020D5" w:rsidRDefault="00E020D5" w:rsidP="00E020D5">
            <w:pPr>
              <w:pStyle w:val="Prrafodelista"/>
              <w:jc w:val="both"/>
              <w:rPr>
                <w:rFonts w:ascii="Verdana" w:hAnsi="Verdana"/>
                <w:bCs/>
                <w:sz w:val="22"/>
                <w:szCs w:val="22"/>
                <w:lang w:val="es-CO"/>
              </w:rPr>
            </w:pPr>
          </w:p>
          <w:p w14:paraId="6CCCF5C5" w14:textId="412F8FD2" w:rsidR="00E020D5" w:rsidRPr="00E020D5" w:rsidRDefault="00E020D5" w:rsidP="00E020D5">
            <w:pPr>
              <w:jc w:val="both"/>
              <w:rPr>
                <w:rFonts w:ascii="Verdana" w:hAnsi="Verdana"/>
                <w:bCs/>
                <w:sz w:val="22"/>
                <w:szCs w:val="22"/>
                <w:lang w:val="es-CO"/>
              </w:rPr>
            </w:pPr>
            <w:r w:rsidRPr="00E020D5">
              <w:rPr>
                <w:rFonts w:ascii="Verdana" w:hAnsi="Verdana"/>
                <w:bCs/>
                <w:sz w:val="22"/>
                <w:szCs w:val="22"/>
                <w:lang w:val="es-CO"/>
              </w:rPr>
              <w:t xml:space="preserve">• Protección de la Vocación Rural: Se adoptan directrices para asegurar la destinación agropecuaria y forestal de las áreas clasificadas como suelo rural y se </w:t>
            </w:r>
            <w:r w:rsidR="00DA7B48">
              <w:rPr>
                <w:rFonts w:ascii="Verdana" w:hAnsi="Verdana"/>
                <w:bCs/>
                <w:sz w:val="22"/>
                <w:szCs w:val="22"/>
                <w:lang w:val="es-CO"/>
              </w:rPr>
              <w:t>establece</w:t>
            </w:r>
            <w:r w:rsidRPr="00E020D5">
              <w:rPr>
                <w:rFonts w:ascii="Verdana" w:hAnsi="Verdana"/>
                <w:bCs/>
                <w:sz w:val="22"/>
                <w:szCs w:val="22"/>
                <w:lang w:val="es-CO"/>
              </w:rPr>
              <w:t xml:space="preserve"> que las actividades allí previstas </w:t>
            </w:r>
            <w:r w:rsidR="00DA7B48">
              <w:rPr>
                <w:rFonts w:ascii="Verdana" w:hAnsi="Verdana"/>
                <w:bCs/>
                <w:sz w:val="22"/>
                <w:szCs w:val="22"/>
                <w:lang w:val="es-CO"/>
              </w:rPr>
              <w:t xml:space="preserve">no pueden </w:t>
            </w:r>
            <w:r w:rsidRPr="00E020D5">
              <w:rPr>
                <w:rFonts w:ascii="Verdana" w:hAnsi="Verdana"/>
                <w:bCs/>
                <w:sz w:val="22"/>
                <w:szCs w:val="22"/>
                <w:lang w:val="es-CO"/>
              </w:rPr>
              <w:t>impli</w:t>
            </w:r>
            <w:r w:rsidR="00DA7B48">
              <w:rPr>
                <w:rFonts w:ascii="Verdana" w:hAnsi="Verdana"/>
                <w:bCs/>
                <w:sz w:val="22"/>
                <w:szCs w:val="22"/>
                <w:lang w:val="es-CO"/>
              </w:rPr>
              <w:t xml:space="preserve">car </w:t>
            </w:r>
            <w:r w:rsidRPr="00E020D5">
              <w:rPr>
                <w:rFonts w:ascii="Verdana" w:hAnsi="Verdana"/>
                <w:bCs/>
                <w:sz w:val="22"/>
                <w:szCs w:val="22"/>
                <w:lang w:val="es-CO"/>
              </w:rPr>
              <w:t>el sellamiento o la transformación de coberturas.</w:t>
            </w:r>
          </w:p>
          <w:p w14:paraId="0DFD6581" w14:textId="0DD4D071" w:rsidR="00E020D5" w:rsidRPr="00E020D5" w:rsidRDefault="4AADC55E" w:rsidP="2693B981">
            <w:pPr>
              <w:jc w:val="both"/>
              <w:rPr>
                <w:rFonts w:ascii="Verdana" w:hAnsi="Verdana"/>
                <w:sz w:val="22"/>
                <w:szCs w:val="22"/>
                <w:lang w:val="es-CO"/>
              </w:rPr>
            </w:pPr>
            <w:r w:rsidRPr="2693B981">
              <w:rPr>
                <w:rFonts w:ascii="Verdana" w:hAnsi="Verdana"/>
                <w:sz w:val="22"/>
                <w:szCs w:val="22"/>
                <w:lang w:val="es-CO"/>
              </w:rPr>
              <w:t xml:space="preserve">• </w:t>
            </w:r>
            <w:r w:rsidR="54E9C965" w:rsidRPr="2693B981">
              <w:rPr>
                <w:rFonts w:ascii="Verdana" w:hAnsi="Verdana"/>
                <w:sz w:val="22"/>
                <w:szCs w:val="22"/>
                <w:lang w:val="es-CO"/>
              </w:rPr>
              <w:t>Condiciones ambientales para</w:t>
            </w:r>
            <w:r w:rsidRPr="2693B981">
              <w:rPr>
                <w:rFonts w:ascii="Verdana" w:hAnsi="Verdana"/>
                <w:sz w:val="22"/>
                <w:szCs w:val="22"/>
                <w:lang w:val="es-CO"/>
              </w:rPr>
              <w:t xml:space="preserve"> la </w:t>
            </w:r>
            <w:r w:rsidR="2CE72FC2" w:rsidRPr="2693B981">
              <w:rPr>
                <w:rFonts w:ascii="Verdana" w:hAnsi="Verdana"/>
                <w:sz w:val="22"/>
                <w:szCs w:val="22"/>
                <w:lang w:val="es-CO"/>
              </w:rPr>
              <w:t>protección del suelo</w:t>
            </w:r>
            <w:r w:rsidRPr="2693B981">
              <w:rPr>
                <w:rFonts w:ascii="Verdana" w:hAnsi="Verdana"/>
                <w:sz w:val="22"/>
                <w:szCs w:val="22"/>
                <w:lang w:val="es-CO"/>
              </w:rPr>
              <w:t xml:space="preserve">: Se </w:t>
            </w:r>
            <w:r w:rsidR="2887EA2B" w:rsidRPr="2693B981">
              <w:rPr>
                <w:rFonts w:ascii="Verdana" w:hAnsi="Verdana"/>
                <w:sz w:val="22"/>
                <w:szCs w:val="22"/>
                <w:lang w:val="es-CO"/>
              </w:rPr>
              <w:t>establecen</w:t>
            </w:r>
            <w:r w:rsidRPr="2693B981">
              <w:rPr>
                <w:rFonts w:ascii="Verdana" w:hAnsi="Verdana"/>
                <w:sz w:val="22"/>
                <w:szCs w:val="22"/>
                <w:lang w:val="es-CO"/>
              </w:rPr>
              <w:t xml:space="preserve"> criterios ambientales</w:t>
            </w:r>
            <w:r w:rsidR="091D374B" w:rsidRPr="2693B981">
              <w:rPr>
                <w:rFonts w:ascii="Verdana" w:hAnsi="Verdana"/>
                <w:sz w:val="22"/>
                <w:szCs w:val="22"/>
                <w:lang w:val="es-CO"/>
              </w:rPr>
              <w:t xml:space="preserve"> para evitar el sellamiento del suelo</w:t>
            </w:r>
            <w:r w:rsidRPr="2693B981">
              <w:rPr>
                <w:rFonts w:ascii="Verdana" w:hAnsi="Verdana"/>
                <w:sz w:val="22"/>
                <w:szCs w:val="22"/>
                <w:lang w:val="es-CO"/>
              </w:rPr>
              <w:t>, incluyendo que solo se pueda dar la expansión si se demuestra la falta de suelo disponible</w:t>
            </w:r>
            <w:r w:rsidR="452E87CD" w:rsidRPr="2693B981">
              <w:rPr>
                <w:rFonts w:ascii="Verdana" w:hAnsi="Verdana"/>
                <w:sz w:val="22"/>
                <w:szCs w:val="22"/>
                <w:lang w:val="es-CO"/>
              </w:rPr>
              <w:t>, y se tiene una clasificación baja de calidad de suelos, entre otras</w:t>
            </w:r>
            <w:r w:rsidRPr="2693B981">
              <w:rPr>
                <w:rFonts w:ascii="Verdana" w:hAnsi="Verdana"/>
                <w:sz w:val="22"/>
                <w:szCs w:val="22"/>
                <w:lang w:val="es-CO"/>
              </w:rPr>
              <w:t>.</w:t>
            </w:r>
          </w:p>
          <w:p w14:paraId="224106F8" w14:textId="3F31584C" w:rsidR="00E020D5" w:rsidRDefault="4AADC55E" w:rsidP="2693B981">
            <w:pPr>
              <w:jc w:val="both"/>
              <w:rPr>
                <w:rFonts w:ascii="Verdana" w:hAnsi="Verdana"/>
                <w:sz w:val="22"/>
                <w:szCs w:val="22"/>
                <w:lang w:val="es-CO"/>
              </w:rPr>
            </w:pPr>
            <w:r w:rsidRPr="2693B981">
              <w:rPr>
                <w:rFonts w:ascii="Verdana" w:hAnsi="Verdana"/>
                <w:sz w:val="22"/>
                <w:szCs w:val="22"/>
                <w:lang w:val="es-CO"/>
              </w:rPr>
              <w:t xml:space="preserve">• Recuperación del Suelo: Se </w:t>
            </w:r>
            <w:r w:rsidR="4AFC26A8" w:rsidRPr="2693B981">
              <w:rPr>
                <w:rFonts w:ascii="Verdana" w:hAnsi="Verdana"/>
                <w:sz w:val="22"/>
                <w:szCs w:val="22"/>
                <w:lang w:val="es-CO"/>
              </w:rPr>
              <w:t xml:space="preserve">promueven </w:t>
            </w:r>
            <w:r w:rsidRPr="2693B981">
              <w:rPr>
                <w:rFonts w:ascii="Verdana" w:hAnsi="Verdana"/>
                <w:sz w:val="22"/>
                <w:szCs w:val="22"/>
                <w:lang w:val="es-CO"/>
              </w:rPr>
              <w:t>acciones de rehabilitación del suelo con especies nativas, establecer cercas vivas y fomentar la agrobiodiversidad andina y prácticas agroecológicas para aumentar la resiliencia.</w:t>
            </w:r>
          </w:p>
          <w:p w14:paraId="5428BE6E" w14:textId="3A217F85" w:rsidR="00803FE5" w:rsidRDefault="00803FE5" w:rsidP="00E020D5">
            <w:pPr>
              <w:jc w:val="both"/>
              <w:rPr>
                <w:rFonts w:ascii="Verdana" w:hAnsi="Verdana"/>
                <w:bCs/>
                <w:sz w:val="22"/>
                <w:szCs w:val="22"/>
                <w:lang w:val="es-CO"/>
              </w:rPr>
            </w:pPr>
            <w:r w:rsidRPr="00E020D5">
              <w:rPr>
                <w:rFonts w:ascii="Verdana" w:hAnsi="Verdana"/>
                <w:bCs/>
                <w:sz w:val="22"/>
                <w:szCs w:val="22"/>
                <w:lang w:val="es-CO"/>
              </w:rPr>
              <w:t xml:space="preserve">• </w:t>
            </w:r>
            <w:r>
              <w:rPr>
                <w:rFonts w:ascii="Verdana" w:hAnsi="Verdana"/>
                <w:bCs/>
                <w:sz w:val="22"/>
                <w:szCs w:val="22"/>
                <w:lang w:val="es-CO"/>
              </w:rPr>
              <w:t xml:space="preserve">Monitoreo del suelo: Ordena la realización de un monitoreo en cabeza de la CAR, para evaluar la calidad del suelo, como una medida fundamental para tomar decisiones informadas sobre el suelo como recurso y su funcionalidad ambiental. </w:t>
            </w:r>
          </w:p>
          <w:p w14:paraId="18D21ABC" w14:textId="77777777" w:rsidR="00E020D5" w:rsidRPr="00E020D5" w:rsidRDefault="00E020D5" w:rsidP="00E020D5">
            <w:pPr>
              <w:jc w:val="both"/>
              <w:rPr>
                <w:rFonts w:ascii="Verdana" w:hAnsi="Verdana"/>
                <w:bCs/>
                <w:sz w:val="22"/>
                <w:szCs w:val="22"/>
                <w:lang w:val="es-CO"/>
              </w:rPr>
            </w:pPr>
          </w:p>
          <w:p w14:paraId="33B51550" w14:textId="257EE8EC" w:rsidR="00E020D5" w:rsidRPr="00E020D5" w:rsidRDefault="00E020D5" w:rsidP="00DA7B48">
            <w:pPr>
              <w:pStyle w:val="Prrafodelista"/>
              <w:numPr>
                <w:ilvl w:val="0"/>
                <w:numId w:val="21"/>
              </w:numPr>
              <w:jc w:val="both"/>
              <w:rPr>
                <w:rFonts w:ascii="Verdana" w:hAnsi="Verdana"/>
                <w:bCs/>
                <w:sz w:val="22"/>
                <w:szCs w:val="22"/>
                <w:lang w:val="es-CO"/>
              </w:rPr>
            </w:pPr>
            <w:r w:rsidRPr="00E020D5">
              <w:rPr>
                <w:rFonts w:ascii="Verdana" w:hAnsi="Verdana"/>
                <w:bCs/>
                <w:sz w:val="22"/>
                <w:szCs w:val="22"/>
                <w:lang w:val="es-CO"/>
              </w:rPr>
              <w:t>Frente a la Vulnerabilidad Hídrica y la Contaminación del Agua:</w:t>
            </w:r>
          </w:p>
          <w:p w14:paraId="0C487375" w14:textId="77777777" w:rsidR="00E020D5" w:rsidRPr="00E020D5" w:rsidRDefault="00E020D5" w:rsidP="00E020D5">
            <w:pPr>
              <w:jc w:val="both"/>
              <w:rPr>
                <w:rFonts w:ascii="Verdana" w:hAnsi="Verdana"/>
                <w:bCs/>
                <w:sz w:val="22"/>
                <w:szCs w:val="22"/>
                <w:lang w:val="es-CO"/>
              </w:rPr>
            </w:pPr>
          </w:p>
          <w:p w14:paraId="44FF60E6" w14:textId="77777777" w:rsidR="00E020D5" w:rsidRPr="00E020D5" w:rsidRDefault="00E020D5" w:rsidP="00E020D5">
            <w:pPr>
              <w:jc w:val="both"/>
              <w:rPr>
                <w:rFonts w:ascii="Verdana" w:hAnsi="Verdana"/>
                <w:bCs/>
                <w:sz w:val="22"/>
                <w:szCs w:val="22"/>
                <w:lang w:val="es-CO"/>
              </w:rPr>
            </w:pPr>
            <w:r w:rsidRPr="00E020D5">
              <w:rPr>
                <w:rFonts w:ascii="Verdana" w:hAnsi="Verdana"/>
                <w:bCs/>
                <w:sz w:val="22"/>
                <w:szCs w:val="22"/>
                <w:lang w:val="es-CO"/>
              </w:rPr>
              <w:t>• Plan de Manejo de Acuíferos (PMAA): Se ordena a las autoridades ambientales elaborar de manera coordinada, en un plazo no mayor a 18 meses, el Plan de Manejo Ambiental de los Sistemas Acuíferos de la Sabana de Bogotá, enfocado en actualizar el conocimiento de la oferta, la demanda, el riesgo por contaminación y el agotamiento, y establecer medidas para las zonas críticas donde los niveles piezométricos han descendido hasta 60 metros.</w:t>
            </w:r>
          </w:p>
          <w:p w14:paraId="1435324C" w14:textId="77777777" w:rsidR="00E020D5" w:rsidRPr="00E020D5" w:rsidRDefault="00E020D5" w:rsidP="00E020D5">
            <w:pPr>
              <w:jc w:val="both"/>
              <w:rPr>
                <w:rFonts w:ascii="Verdana" w:hAnsi="Verdana"/>
                <w:bCs/>
                <w:sz w:val="22"/>
                <w:szCs w:val="22"/>
                <w:lang w:val="es-CO"/>
              </w:rPr>
            </w:pPr>
            <w:r w:rsidRPr="00E020D5">
              <w:rPr>
                <w:rFonts w:ascii="Verdana" w:hAnsi="Verdana"/>
                <w:bCs/>
                <w:sz w:val="22"/>
                <w:szCs w:val="22"/>
                <w:lang w:val="es-CO"/>
              </w:rPr>
              <w:t>• Declaratoria de Agotamiento y Gestión de la Demanda: Se ordena a las autoridades ambientales verificar si se cumplen las condiciones para la declaratoria de agotamiento hídrico en el río Bogotá y sus afluentes. Además, se exige gestionar la demanda hídrica superficial para su estabilización o reducción, promoviendo el uso eficiente y ahorro del agua.</w:t>
            </w:r>
          </w:p>
          <w:p w14:paraId="57D73FCF" w14:textId="0F11B5F7" w:rsidR="00E020D5" w:rsidRDefault="00E020D5" w:rsidP="00E020D5">
            <w:pPr>
              <w:jc w:val="both"/>
              <w:rPr>
                <w:rFonts w:ascii="Verdana" w:hAnsi="Verdana"/>
                <w:bCs/>
                <w:sz w:val="22"/>
                <w:szCs w:val="22"/>
                <w:lang w:val="es-CO"/>
              </w:rPr>
            </w:pPr>
            <w:r w:rsidRPr="00E020D5">
              <w:rPr>
                <w:rFonts w:ascii="Verdana" w:hAnsi="Verdana"/>
                <w:bCs/>
                <w:sz w:val="22"/>
                <w:szCs w:val="22"/>
                <w:lang w:val="es-CO"/>
              </w:rPr>
              <w:lastRenderedPageBreak/>
              <w:t>• Control de Vertimientos: Se prioriza la implementación de programas de monitoreo y control de vertimientos y el seguimiento de los objetivos de calidad del agua en tramos críticos del río Bogotá, como respuesta al diagnóstico que muestra que el 23.65% de los vertimientos no tiene ningún tratamiento.</w:t>
            </w:r>
          </w:p>
          <w:p w14:paraId="6B75C84E" w14:textId="275BCEE7" w:rsidR="00803FE5" w:rsidRDefault="00803FE5" w:rsidP="00E020D5">
            <w:pPr>
              <w:jc w:val="both"/>
              <w:rPr>
                <w:rFonts w:ascii="Verdana" w:hAnsi="Verdana"/>
                <w:bCs/>
                <w:sz w:val="22"/>
                <w:szCs w:val="22"/>
                <w:lang w:val="es-CO"/>
              </w:rPr>
            </w:pPr>
            <w:r w:rsidRPr="00E020D5">
              <w:rPr>
                <w:rFonts w:ascii="Verdana" w:hAnsi="Verdana"/>
                <w:bCs/>
                <w:sz w:val="22"/>
                <w:szCs w:val="22"/>
                <w:lang w:val="es-CO"/>
              </w:rPr>
              <w:t xml:space="preserve">• </w:t>
            </w:r>
            <w:r>
              <w:rPr>
                <w:rFonts w:ascii="Verdana" w:hAnsi="Verdana"/>
                <w:bCs/>
                <w:sz w:val="22"/>
                <w:szCs w:val="22"/>
                <w:lang w:val="es-CO"/>
              </w:rPr>
              <w:t xml:space="preserve">Equilibrio hídrico: se condiciona, previo a la ampliación de transvases de cuenca, verificar requisitos ambientales para no alterar el equilibrio ambiental. </w:t>
            </w:r>
          </w:p>
          <w:p w14:paraId="081D3290" w14:textId="63296C18" w:rsidR="00803FE5" w:rsidRDefault="00803FE5" w:rsidP="00E020D5">
            <w:pPr>
              <w:jc w:val="both"/>
              <w:rPr>
                <w:rFonts w:ascii="Verdana" w:hAnsi="Verdana"/>
                <w:bCs/>
                <w:sz w:val="22"/>
                <w:szCs w:val="22"/>
                <w:lang w:val="es-CO"/>
              </w:rPr>
            </w:pPr>
          </w:p>
          <w:p w14:paraId="4724ADE2" w14:textId="1BF718E1" w:rsidR="00803FE5" w:rsidRDefault="003B6125" w:rsidP="00803FE5">
            <w:pPr>
              <w:pStyle w:val="Prrafodelista"/>
              <w:numPr>
                <w:ilvl w:val="0"/>
                <w:numId w:val="21"/>
              </w:numPr>
              <w:jc w:val="both"/>
              <w:rPr>
                <w:rFonts w:ascii="Verdana" w:hAnsi="Verdana"/>
                <w:bCs/>
                <w:sz w:val="22"/>
                <w:szCs w:val="22"/>
                <w:lang w:val="es-CO"/>
              </w:rPr>
            </w:pPr>
            <w:r>
              <w:rPr>
                <w:rFonts w:ascii="Verdana" w:hAnsi="Verdana"/>
                <w:bCs/>
                <w:sz w:val="22"/>
                <w:szCs w:val="22"/>
                <w:lang w:val="es-CO"/>
              </w:rPr>
              <w:t>G</w:t>
            </w:r>
            <w:r w:rsidRPr="003B6125">
              <w:rPr>
                <w:rFonts w:ascii="Verdana" w:hAnsi="Verdana"/>
                <w:bCs/>
                <w:sz w:val="22"/>
                <w:szCs w:val="22"/>
                <w:lang w:val="es-CO"/>
              </w:rPr>
              <w:t>obernanza, acceso a la información y gestión del conocimiento</w:t>
            </w:r>
            <w:r>
              <w:rPr>
                <w:rFonts w:ascii="Verdana" w:hAnsi="Verdana"/>
                <w:bCs/>
                <w:sz w:val="22"/>
                <w:szCs w:val="22"/>
                <w:lang w:val="es-CO"/>
              </w:rPr>
              <w:t xml:space="preserve"> </w:t>
            </w:r>
          </w:p>
          <w:p w14:paraId="4EE386CA" w14:textId="77777777" w:rsidR="00803FE5" w:rsidRPr="00803FE5" w:rsidRDefault="00803FE5" w:rsidP="00803FE5">
            <w:pPr>
              <w:jc w:val="both"/>
              <w:rPr>
                <w:rFonts w:ascii="Verdana" w:hAnsi="Verdana"/>
                <w:bCs/>
                <w:sz w:val="22"/>
                <w:szCs w:val="22"/>
                <w:lang w:val="es-CO"/>
              </w:rPr>
            </w:pPr>
          </w:p>
          <w:p w14:paraId="640A8D29" w14:textId="52DBA305" w:rsidR="0BC99BBC" w:rsidRDefault="0BC99BBC" w:rsidP="2693B981">
            <w:pPr>
              <w:jc w:val="both"/>
              <w:rPr>
                <w:rFonts w:ascii="Verdana" w:hAnsi="Verdana"/>
                <w:sz w:val="22"/>
                <w:szCs w:val="22"/>
                <w:lang w:val="es-CO"/>
              </w:rPr>
            </w:pPr>
            <w:r w:rsidRPr="2693B981">
              <w:rPr>
                <w:rFonts w:ascii="Verdana" w:hAnsi="Verdana"/>
                <w:sz w:val="22"/>
                <w:szCs w:val="22"/>
                <w:lang w:val="es-CO"/>
              </w:rPr>
              <w:t>• Acceso a la información: medidas para asegurar un mejor acceso a la información ambiental, como elemento fundamental para la participación ciudadana.</w:t>
            </w:r>
          </w:p>
          <w:p w14:paraId="73E972FF" w14:textId="5D3A9AC4" w:rsidR="230DC539" w:rsidRDefault="230DC539" w:rsidP="2693B981">
            <w:pPr>
              <w:jc w:val="both"/>
              <w:rPr>
                <w:rFonts w:ascii="Verdana" w:eastAsia="Verdana" w:hAnsi="Verdana" w:cs="Verdana"/>
                <w:sz w:val="22"/>
                <w:szCs w:val="22"/>
                <w:lang w:val="es-CO"/>
              </w:rPr>
            </w:pPr>
            <w:r w:rsidRPr="2693B981">
              <w:rPr>
                <w:rFonts w:ascii="Verdana" w:eastAsia="Verdana" w:hAnsi="Verdana" w:cs="Verdana"/>
                <w:sz w:val="22"/>
                <w:szCs w:val="22"/>
                <w:lang w:val="es-CO"/>
              </w:rPr>
              <w:t>La exigencia del cumplimiento de lo ordenado por e</w:t>
            </w:r>
            <w:r w:rsidR="0BF339E5" w:rsidRPr="2693B981">
              <w:rPr>
                <w:rFonts w:ascii="Verdana" w:eastAsia="Verdana" w:hAnsi="Verdana" w:cs="Verdana"/>
                <w:sz w:val="22"/>
                <w:szCs w:val="22"/>
                <w:lang w:val="es-CO"/>
              </w:rPr>
              <w:t>l Acuerdo de Escazú —aprobado por la Ley 2273 de 2022 y declarado exequible por la Corte Constitucional en 2024— con</w:t>
            </w:r>
            <w:r w:rsidR="3CD33B56" w:rsidRPr="2693B981">
              <w:rPr>
                <w:rFonts w:ascii="Verdana" w:eastAsia="Verdana" w:hAnsi="Verdana" w:cs="Verdana"/>
                <w:sz w:val="22"/>
                <w:szCs w:val="22"/>
                <w:lang w:val="es-CO"/>
              </w:rPr>
              <w:t xml:space="preserve"> el fin de</w:t>
            </w:r>
            <w:r w:rsidR="0BF339E5" w:rsidRPr="2693B981">
              <w:rPr>
                <w:rFonts w:ascii="Verdana" w:eastAsia="Verdana" w:hAnsi="Verdana" w:cs="Verdana"/>
                <w:sz w:val="22"/>
                <w:szCs w:val="22"/>
                <w:lang w:val="es-CO"/>
              </w:rPr>
              <w:t xml:space="preserve"> garantizar la disponibilidad, accesibilidad, comprensibilidad y oportunidad de la información ambiental. Estándar internacional </w:t>
            </w:r>
            <w:r w:rsidR="5E48239B" w:rsidRPr="2693B981">
              <w:rPr>
                <w:rFonts w:ascii="Verdana" w:eastAsia="Verdana" w:hAnsi="Verdana" w:cs="Verdana"/>
                <w:sz w:val="22"/>
                <w:szCs w:val="22"/>
                <w:lang w:val="es-CO"/>
              </w:rPr>
              <w:t xml:space="preserve">que </w:t>
            </w:r>
            <w:r w:rsidR="0BF339E5" w:rsidRPr="2693B981">
              <w:rPr>
                <w:rFonts w:ascii="Verdana" w:eastAsia="Verdana" w:hAnsi="Verdana" w:cs="Verdana"/>
                <w:sz w:val="22"/>
                <w:szCs w:val="22"/>
                <w:lang w:val="es-CO"/>
              </w:rPr>
              <w:t>fortalece la transparencia activa y la democracia ambiental, al obligar a que los procesos de planificación territorial incorporen mecanismos de divulgación temprana y efectiva sobre los impactos, alternativas y justificaciones de las decisiones ambientales.</w:t>
            </w:r>
          </w:p>
          <w:p w14:paraId="01C12B0C" w14:textId="239C0BDE" w:rsidR="00803FE5" w:rsidRDefault="00803FE5" w:rsidP="00E020D5">
            <w:pPr>
              <w:jc w:val="both"/>
              <w:rPr>
                <w:rFonts w:ascii="Verdana" w:hAnsi="Verdana"/>
                <w:bCs/>
                <w:sz w:val="22"/>
                <w:szCs w:val="22"/>
                <w:lang w:val="es-CO"/>
              </w:rPr>
            </w:pPr>
            <w:r w:rsidRPr="00E020D5">
              <w:rPr>
                <w:rFonts w:ascii="Verdana" w:hAnsi="Verdana"/>
                <w:bCs/>
                <w:sz w:val="22"/>
                <w:szCs w:val="22"/>
                <w:lang w:val="es-CO"/>
              </w:rPr>
              <w:t xml:space="preserve">• </w:t>
            </w:r>
            <w:r>
              <w:rPr>
                <w:rFonts w:ascii="Verdana" w:hAnsi="Verdana"/>
                <w:bCs/>
                <w:sz w:val="22"/>
                <w:szCs w:val="22"/>
                <w:lang w:val="es-CO"/>
              </w:rPr>
              <w:t xml:space="preserve">Fortalecimiento de redes y educación ambiental: </w:t>
            </w:r>
            <w:r w:rsidR="00FE5242">
              <w:rPr>
                <w:rFonts w:ascii="Verdana" w:hAnsi="Verdana"/>
                <w:bCs/>
                <w:sz w:val="22"/>
                <w:szCs w:val="22"/>
                <w:lang w:val="es-CO"/>
              </w:rPr>
              <w:t xml:space="preserve">medidas para que en toda la Sabana se fortalezca la participación y las redes ambientales, así como las acciones de monitoreo comunitario y participativo. </w:t>
            </w:r>
          </w:p>
          <w:p w14:paraId="348002D0" w14:textId="7FA9BD57" w:rsidR="00FE5242" w:rsidRDefault="528F740B" w:rsidP="2693B981">
            <w:pPr>
              <w:jc w:val="both"/>
              <w:rPr>
                <w:rFonts w:ascii="Verdana" w:hAnsi="Verdana"/>
                <w:sz w:val="22"/>
                <w:szCs w:val="22"/>
                <w:lang w:val="es-CO"/>
              </w:rPr>
            </w:pPr>
            <w:r w:rsidRPr="2693B981">
              <w:rPr>
                <w:rFonts w:ascii="Verdana" w:hAnsi="Verdana"/>
                <w:sz w:val="22"/>
                <w:szCs w:val="22"/>
                <w:lang w:val="es-CO"/>
              </w:rPr>
              <w:t xml:space="preserve">• </w:t>
            </w:r>
            <w:r w:rsidR="3AEF3912" w:rsidRPr="2693B981">
              <w:rPr>
                <w:rFonts w:ascii="Verdana" w:hAnsi="Verdana"/>
                <w:sz w:val="22"/>
                <w:szCs w:val="22"/>
                <w:lang w:val="es-CO"/>
              </w:rPr>
              <w:t>S</w:t>
            </w:r>
            <w:r w:rsidRPr="2693B981">
              <w:rPr>
                <w:rFonts w:ascii="Verdana" w:hAnsi="Verdana"/>
                <w:sz w:val="22"/>
                <w:szCs w:val="22"/>
                <w:lang w:val="es-CO"/>
              </w:rPr>
              <w:t>istemas de sitios sagrados</w:t>
            </w:r>
            <w:r w:rsidR="3AEC3CFB" w:rsidRPr="2693B981">
              <w:rPr>
                <w:rFonts w:ascii="Verdana" w:hAnsi="Verdana"/>
                <w:sz w:val="22"/>
                <w:szCs w:val="22"/>
                <w:lang w:val="es-CO"/>
              </w:rPr>
              <w:t xml:space="preserve"> y coordinación ambiental efectiva</w:t>
            </w:r>
            <w:r w:rsidRPr="2693B981">
              <w:rPr>
                <w:rFonts w:ascii="Verdana" w:hAnsi="Verdana"/>
                <w:sz w:val="22"/>
                <w:szCs w:val="22"/>
                <w:lang w:val="es-CO"/>
              </w:rPr>
              <w:t xml:space="preserve">: </w:t>
            </w:r>
            <w:r w:rsidR="1F9EAC89" w:rsidRPr="2693B981">
              <w:rPr>
                <w:rFonts w:ascii="Verdana" w:hAnsi="Verdana"/>
                <w:sz w:val="22"/>
                <w:szCs w:val="22"/>
                <w:lang w:val="es-CO"/>
              </w:rPr>
              <w:t>se exhorta a</w:t>
            </w:r>
            <w:r w:rsidR="3953D0FE" w:rsidRPr="2693B981">
              <w:rPr>
                <w:rFonts w:ascii="Verdana" w:hAnsi="Verdana"/>
                <w:sz w:val="22"/>
                <w:szCs w:val="22"/>
                <w:lang w:val="es-CO"/>
              </w:rPr>
              <w:t>l respet</w:t>
            </w:r>
            <w:r w:rsidR="1F9EAC89" w:rsidRPr="2693B981">
              <w:rPr>
                <w:rFonts w:ascii="Verdana" w:hAnsi="Verdana"/>
                <w:sz w:val="22"/>
                <w:szCs w:val="22"/>
                <w:lang w:val="es-CO"/>
              </w:rPr>
              <w:t>o</w:t>
            </w:r>
            <w:r w:rsidR="3953D0FE" w:rsidRPr="2693B981">
              <w:rPr>
                <w:rFonts w:ascii="Verdana" w:hAnsi="Verdana"/>
                <w:sz w:val="22"/>
                <w:szCs w:val="22"/>
                <w:lang w:val="es-CO"/>
              </w:rPr>
              <w:t xml:space="preserve"> de</w:t>
            </w:r>
            <w:r w:rsidR="1F9EAC89" w:rsidRPr="2693B981">
              <w:rPr>
                <w:rFonts w:ascii="Verdana" w:hAnsi="Verdana"/>
                <w:sz w:val="22"/>
                <w:szCs w:val="22"/>
                <w:lang w:val="es-CO"/>
              </w:rPr>
              <w:t xml:space="preserve">l sistema de sitios y sagrados del Pueblo Muisca </w:t>
            </w:r>
            <w:r w:rsidR="3DE0A01E" w:rsidRPr="2693B981">
              <w:rPr>
                <w:rFonts w:ascii="Verdana" w:hAnsi="Verdana"/>
                <w:sz w:val="22"/>
                <w:szCs w:val="22"/>
                <w:lang w:val="es-CO"/>
              </w:rPr>
              <w:t xml:space="preserve">y a la coordinación ambiental efectiva en los términos del Decreto 1275 de 2024, cuando se den las condiciones, </w:t>
            </w:r>
            <w:r w:rsidR="1F9EAC89" w:rsidRPr="2693B981">
              <w:rPr>
                <w:rFonts w:ascii="Verdana" w:hAnsi="Verdana"/>
                <w:sz w:val="22"/>
                <w:szCs w:val="22"/>
                <w:lang w:val="es-CO"/>
              </w:rPr>
              <w:t>en las decisiones e instrumentos de ordenamiento territorial</w:t>
            </w:r>
            <w:r w:rsidR="196B0600" w:rsidRPr="2693B981">
              <w:rPr>
                <w:rFonts w:ascii="Verdana" w:hAnsi="Verdana"/>
                <w:sz w:val="22"/>
                <w:szCs w:val="22"/>
                <w:lang w:val="es-CO"/>
              </w:rPr>
              <w:t xml:space="preserve"> ambiental y de</w:t>
            </w:r>
            <w:r w:rsidR="1F9EAC89" w:rsidRPr="2693B981">
              <w:rPr>
                <w:rFonts w:ascii="Verdana" w:hAnsi="Verdana"/>
                <w:sz w:val="22"/>
                <w:szCs w:val="22"/>
                <w:lang w:val="es-CO"/>
              </w:rPr>
              <w:t xml:space="preserve"> manejo ambiental</w:t>
            </w:r>
            <w:r w:rsidR="5EF273FC" w:rsidRPr="2693B981">
              <w:rPr>
                <w:rFonts w:ascii="Verdana" w:hAnsi="Verdana"/>
                <w:sz w:val="22"/>
                <w:szCs w:val="22"/>
                <w:lang w:val="es-CO"/>
              </w:rPr>
              <w:t>.</w:t>
            </w:r>
          </w:p>
          <w:p w14:paraId="259A101A" w14:textId="524E3E65" w:rsidR="00DD08B3" w:rsidRDefault="00DD08B3" w:rsidP="00E020D5">
            <w:pPr>
              <w:jc w:val="both"/>
              <w:rPr>
                <w:rFonts w:ascii="Verdana" w:hAnsi="Verdana"/>
                <w:bCs/>
                <w:sz w:val="22"/>
                <w:szCs w:val="22"/>
                <w:lang w:val="es-CO"/>
              </w:rPr>
            </w:pPr>
            <w:r w:rsidRPr="00E020D5">
              <w:rPr>
                <w:rFonts w:ascii="Verdana" w:hAnsi="Verdana"/>
                <w:bCs/>
                <w:sz w:val="22"/>
                <w:szCs w:val="22"/>
                <w:lang w:val="es-CO"/>
              </w:rPr>
              <w:t xml:space="preserve">• </w:t>
            </w:r>
            <w:r>
              <w:rPr>
                <w:rFonts w:ascii="Verdana" w:hAnsi="Verdana"/>
                <w:bCs/>
                <w:sz w:val="22"/>
                <w:szCs w:val="22"/>
                <w:lang w:val="es-CO"/>
              </w:rPr>
              <w:t xml:space="preserve">Gobernanza y seguimiento: el Ministerio de Ambiente y Desarrollo Sostenible deberá liderar la articulación y el sistema de seguimiento a la implementación de las directrices. </w:t>
            </w:r>
          </w:p>
          <w:p w14:paraId="1EBC88C0" w14:textId="41D70258" w:rsidR="00DD08B3" w:rsidRDefault="00DD08B3" w:rsidP="00E020D5">
            <w:pPr>
              <w:jc w:val="both"/>
              <w:rPr>
                <w:rFonts w:ascii="Verdana" w:hAnsi="Verdana"/>
                <w:bCs/>
                <w:sz w:val="22"/>
                <w:szCs w:val="22"/>
                <w:lang w:val="es-CO"/>
              </w:rPr>
            </w:pPr>
          </w:p>
          <w:p w14:paraId="7081C694" w14:textId="20B5FD4E" w:rsidR="00DD08B3" w:rsidRDefault="00DD08B3" w:rsidP="00DD08B3">
            <w:pPr>
              <w:pStyle w:val="Prrafodelista"/>
              <w:numPr>
                <w:ilvl w:val="0"/>
                <w:numId w:val="21"/>
              </w:numPr>
              <w:jc w:val="both"/>
              <w:rPr>
                <w:rFonts w:ascii="Verdana" w:hAnsi="Verdana"/>
                <w:bCs/>
                <w:sz w:val="22"/>
                <w:szCs w:val="22"/>
                <w:lang w:val="es-CO"/>
              </w:rPr>
            </w:pPr>
            <w:r>
              <w:rPr>
                <w:rFonts w:ascii="Verdana" w:hAnsi="Verdana"/>
                <w:bCs/>
                <w:sz w:val="22"/>
                <w:szCs w:val="22"/>
                <w:lang w:val="es-CO"/>
              </w:rPr>
              <w:t xml:space="preserve">Régimen de transición </w:t>
            </w:r>
          </w:p>
          <w:p w14:paraId="00C34F97" w14:textId="77777777" w:rsidR="00DD08B3" w:rsidRDefault="00DD08B3" w:rsidP="00DD08B3">
            <w:pPr>
              <w:pStyle w:val="Prrafodelista"/>
              <w:jc w:val="both"/>
              <w:rPr>
                <w:rFonts w:ascii="Verdana" w:hAnsi="Verdana"/>
                <w:bCs/>
                <w:sz w:val="22"/>
                <w:szCs w:val="22"/>
                <w:lang w:val="es-CO"/>
              </w:rPr>
            </w:pPr>
          </w:p>
          <w:p w14:paraId="23BA4927" w14:textId="5D31B1DA" w:rsidR="00DD08B3" w:rsidRPr="00DD08B3" w:rsidRDefault="00DB7BC1" w:rsidP="2693B981">
            <w:pPr>
              <w:jc w:val="both"/>
              <w:rPr>
                <w:rFonts w:ascii="Verdana" w:hAnsi="Verdana"/>
                <w:sz w:val="22"/>
                <w:szCs w:val="22"/>
                <w:lang w:val="es-CO"/>
              </w:rPr>
            </w:pPr>
            <w:r>
              <w:rPr>
                <w:rFonts w:ascii="Verdana" w:hAnsi="Verdana"/>
                <w:sz w:val="22"/>
                <w:szCs w:val="22"/>
                <w:lang w:val="es-CO"/>
              </w:rPr>
              <w:t>El decreto</w:t>
            </w:r>
            <w:r w:rsidR="1F9EAC89" w:rsidRPr="2693B981">
              <w:rPr>
                <w:rFonts w:ascii="Verdana" w:hAnsi="Verdana"/>
                <w:sz w:val="22"/>
                <w:szCs w:val="22"/>
                <w:lang w:val="es-CO"/>
              </w:rPr>
              <w:t xml:space="preserve"> no modifica situaciones jurídicas consolidadas</w:t>
            </w:r>
            <w:r w:rsidR="49329F16" w:rsidRPr="2693B981">
              <w:rPr>
                <w:rFonts w:ascii="Verdana" w:hAnsi="Verdana"/>
                <w:sz w:val="22"/>
                <w:szCs w:val="22"/>
                <w:lang w:val="es-CO"/>
              </w:rPr>
              <w:t>, ni el POMCA, POT vigentes, preexistencias,</w:t>
            </w:r>
            <w:r w:rsidR="1F9EAC89" w:rsidRPr="2693B981">
              <w:rPr>
                <w:rFonts w:ascii="Verdana" w:hAnsi="Verdana"/>
                <w:sz w:val="22"/>
                <w:szCs w:val="22"/>
                <w:lang w:val="es-CO"/>
              </w:rPr>
              <w:t xml:space="preserve"> ni afecta el cumplimiento de las órdenes derivadas de la sentencia 2500023150002005-0066200 relacionada con la Acción Popular de los Cerros Orientales de Bogotá ni la sentencia 25000-23-27-000-2001-90479-01 de 2014 relacionada con la descontaminación del río Bogotá.</w:t>
            </w:r>
            <w:r w:rsidR="6ED46BBF" w:rsidRPr="2693B981">
              <w:rPr>
                <w:rFonts w:ascii="Verdana" w:hAnsi="Verdana"/>
                <w:sz w:val="22"/>
                <w:szCs w:val="22"/>
                <w:lang w:val="es-CO"/>
              </w:rPr>
              <w:t xml:space="preserve"> Además, se señalan los casos, como los procesos de modificación o revisión de POT que están en curso, pero que aún no han culminado el proceso de concertación ambiental. </w:t>
            </w:r>
          </w:p>
          <w:p w14:paraId="18083F3B" w14:textId="77777777" w:rsidR="00FE5242" w:rsidRPr="00E020D5" w:rsidRDefault="00FE5242" w:rsidP="00E020D5">
            <w:pPr>
              <w:jc w:val="both"/>
              <w:rPr>
                <w:rFonts w:ascii="Verdana" w:hAnsi="Verdana"/>
                <w:bCs/>
                <w:sz w:val="22"/>
                <w:szCs w:val="22"/>
                <w:lang w:val="es-CO"/>
              </w:rPr>
            </w:pPr>
          </w:p>
          <w:p w14:paraId="6D674DC1" w14:textId="5FF2C065" w:rsidR="00E020D5" w:rsidRPr="00D51FB9" w:rsidRDefault="6ED46BBF" w:rsidP="2693B981">
            <w:pPr>
              <w:jc w:val="both"/>
              <w:rPr>
                <w:rFonts w:ascii="Verdana" w:hAnsi="Verdana"/>
                <w:sz w:val="22"/>
                <w:szCs w:val="22"/>
                <w:lang w:val="es-CO"/>
              </w:rPr>
            </w:pPr>
            <w:r w:rsidRPr="2693B981">
              <w:rPr>
                <w:rFonts w:ascii="Verdana" w:hAnsi="Verdana"/>
                <w:sz w:val="22"/>
                <w:szCs w:val="22"/>
                <w:lang w:val="es-CO"/>
              </w:rPr>
              <w:t>Todas e</w:t>
            </w:r>
            <w:r w:rsidR="4AADC55E" w:rsidRPr="2693B981">
              <w:rPr>
                <w:rFonts w:ascii="Verdana" w:hAnsi="Verdana"/>
                <w:sz w:val="22"/>
                <w:szCs w:val="22"/>
                <w:lang w:val="es-CO"/>
              </w:rPr>
              <w:t>stas medidas buscan materializar el mandato de protección del ecosistema, detener la degradación ambiental y guiar el desarrollo de la Sabana de Bogotá hacia la sostenibilidad y la justicia ambiental</w:t>
            </w:r>
            <w:r w:rsidR="1F9EAC89" w:rsidRPr="2693B981">
              <w:rPr>
                <w:rFonts w:ascii="Verdana" w:hAnsi="Verdana"/>
                <w:sz w:val="22"/>
                <w:szCs w:val="22"/>
                <w:lang w:val="es-CO"/>
              </w:rPr>
              <w:t>.</w:t>
            </w:r>
          </w:p>
        </w:tc>
      </w:tr>
      <w:tr w:rsidR="00DF60FD" w:rsidRPr="00F83184" w14:paraId="2A1F701D" w14:textId="77777777" w:rsidTr="57CF3453">
        <w:trPr>
          <w:trHeight w:val="47"/>
        </w:trPr>
        <w:tc>
          <w:tcPr>
            <w:tcW w:w="10774" w:type="dxa"/>
            <w:gridSpan w:val="3"/>
            <w:shd w:val="clear" w:color="auto" w:fill="FFFFFF" w:themeFill="background1"/>
            <w:vAlign w:val="center"/>
          </w:tcPr>
          <w:p w14:paraId="03EFCA41" w14:textId="77777777" w:rsidR="00251FCE" w:rsidRPr="00F83184" w:rsidRDefault="00251FCE" w:rsidP="0075705D">
            <w:pPr>
              <w:jc w:val="both"/>
              <w:rPr>
                <w:rFonts w:ascii="Verdana" w:hAnsi="Verdana"/>
                <w:bCs/>
                <w:sz w:val="22"/>
                <w:szCs w:val="22"/>
                <w:lang w:eastAsia="es-CO"/>
              </w:rPr>
            </w:pPr>
          </w:p>
        </w:tc>
      </w:tr>
      <w:tr w:rsidR="00DF60FD" w:rsidRPr="00F83184" w14:paraId="30388822" w14:textId="77777777" w:rsidTr="57CF3453">
        <w:trPr>
          <w:trHeight w:val="66"/>
        </w:trPr>
        <w:tc>
          <w:tcPr>
            <w:tcW w:w="10774" w:type="dxa"/>
            <w:gridSpan w:val="3"/>
            <w:tcBorders>
              <w:top w:val="single" w:sz="4" w:space="0" w:color="auto"/>
              <w:bottom w:val="single" w:sz="4" w:space="0" w:color="auto"/>
            </w:tcBorders>
            <w:shd w:val="clear" w:color="auto" w:fill="FFFFFF" w:themeFill="background1"/>
            <w:vAlign w:val="center"/>
          </w:tcPr>
          <w:p w14:paraId="75F58902" w14:textId="77777777" w:rsidR="00DF60FD" w:rsidRPr="00F83184" w:rsidRDefault="00DF60FD" w:rsidP="00A36A40">
            <w:pPr>
              <w:numPr>
                <w:ilvl w:val="0"/>
                <w:numId w:val="4"/>
              </w:numPr>
              <w:rPr>
                <w:rFonts w:ascii="Verdana" w:hAnsi="Verdana"/>
                <w:b/>
                <w:sz w:val="22"/>
                <w:szCs w:val="22"/>
              </w:rPr>
            </w:pPr>
            <w:r w:rsidRPr="00F83184">
              <w:rPr>
                <w:rFonts w:ascii="Verdana" w:hAnsi="Verdana"/>
                <w:b/>
                <w:sz w:val="22"/>
                <w:szCs w:val="22"/>
              </w:rPr>
              <w:t>AMBITO DE APLICACIÓN Y SUJETO</w:t>
            </w:r>
            <w:r w:rsidR="00795C6B" w:rsidRPr="00F83184">
              <w:rPr>
                <w:rFonts w:ascii="Verdana" w:hAnsi="Verdana"/>
                <w:b/>
                <w:sz w:val="22"/>
                <w:szCs w:val="22"/>
              </w:rPr>
              <w:t>S</w:t>
            </w:r>
            <w:r w:rsidRPr="00F83184">
              <w:rPr>
                <w:rFonts w:ascii="Verdana" w:hAnsi="Verdana"/>
                <w:b/>
                <w:sz w:val="22"/>
                <w:szCs w:val="22"/>
              </w:rPr>
              <w:t xml:space="preserve"> A QUIEN</w:t>
            </w:r>
            <w:r w:rsidR="00795C6B" w:rsidRPr="00F83184">
              <w:rPr>
                <w:rFonts w:ascii="Verdana" w:hAnsi="Verdana"/>
                <w:b/>
                <w:sz w:val="22"/>
                <w:szCs w:val="22"/>
              </w:rPr>
              <w:t>ES</w:t>
            </w:r>
            <w:r w:rsidRPr="00F83184">
              <w:rPr>
                <w:rFonts w:ascii="Verdana" w:hAnsi="Verdana"/>
                <w:b/>
                <w:sz w:val="22"/>
                <w:szCs w:val="22"/>
              </w:rPr>
              <w:t xml:space="preserve"> VA DIRIGIDO</w:t>
            </w:r>
          </w:p>
          <w:p w14:paraId="5F96A722" w14:textId="77777777" w:rsidR="008D3915" w:rsidRPr="00F83184" w:rsidRDefault="008D3915" w:rsidP="00FA6766">
            <w:pPr>
              <w:jc w:val="both"/>
              <w:rPr>
                <w:rFonts w:ascii="Verdana" w:hAnsi="Verdana"/>
                <w:bCs/>
                <w:sz w:val="22"/>
                <w:szCs w:val="22"/>
              </w:rPr>
            </w:pPr>
          </w:p>
          <w:p w14:paraId="60CBEED0" w14:textId="380F9B46" w:rsidR="0059146E" w:rsidRDefault="0059146E" w:rsidP="00FA6766">
            <w:pPr>
              <w:jc w:val="both"/>
              <w:rPr>
                <w:rFonts w:ascii="Verdana" w:hAnsi="Verdana"/>
                <w:bCs/>
                <w:sz w:val="22"/>
                <w:szCs w:val="22"/>
              </w:rPr>
            </w:pPr>
            <w:r w:rsidRPr="00F83184">
              <w:rPr>
                <w:rFonts w:ascii="Verdana" w:hAnsi="Verdana"/>
                <w:bCs/>
                <w:sz w:val="22"/>
                <w:szCs w:val="22"/>
              </w:rPr>
              <w:lastRenderedPageBreak/>
              <w:t xml:space="preserve">La Sabana de Bogotá corresponde a una región estratégica del centro del país, la cual fue declarada al igual que sus páramos, aguas, valles aledaños, cerros circundantes y sistema montañosos como un área de interés ecológico del orden nacional por la </w:t>
            </w:r>
            <w:r w:rsidR="00074839">
              <w:rPr>
                <w:rFonts w:ascii="Verdana" w:hAnsi="Verdana"/>
                <w:bCs/>
                <w:sz w:val="22"/>
                <w:szCs w:val="22"/>
              </w:rPr>
              <w:t>L</w:t>
            </w:r>
            <w:r w:rsidRPr="00F83184">
              <w:rPr>
                <w:rFonts w:ascii="Verdana" w:hAnsi="Verdana"/>
                <w:bCs/>
                <w:sz w:val="22"/>
                <w:szCs w:val="22"/>
              </w:rPr>
              <w:t xml:space="preserve">ey 99 de 1993, cuya destinación prioritaria es la agropecuaria y la forestal. </w:t>
            </w:r>
          </w:p>
          <w:p w14:paraId="49C4A73E" w14:textId="1850D50F" w:rsidR="001260B1" w:rsidRDefault="001260B1" w:rsidP="00FA6766">
            <w:pPr>
              <w:jc w:val="both"/>
              <w:rPr>
                <w:rFonts w:ascii="Verdana" w:hAnsi="Verdana"/>
                <w:bCs/>
                <w:sz w:val="22"/>
                <w:szCs w:val="22"/>
              </w:rPr>
            </w:pPr>
          </w:p>
          <w:p w14:paraId="334C80E2" w14:textId="03561E65" w:rsidR="001260B1" w:rsidRPr="00DB20C7" w:rsidRDefault="001260B1" w:rsidP="00FA6766">
            <w:pPr>
              <w:jc w:val="both"/>
              <w:rPr>
                <w:rFonts w:ascii="Verdana" w:hAnsi="Verdana"/>
                <w:bCs/>
                <w:sz w:val="22"/>
                <w:szCs w:val="22"/>
                <w:lang w:val="es-CO"/>
              </w:rPr>
            </w:pPr>
            <w:r w:rsidRPr="001260B1">
              <w:rPr>
                <w:rFonts w:ascii="Verdana" w:hAnsi="Verdana"/>
                <w:bCs/>
                <w:sz w:val="22"/>
                <w:szCs w:val="22"/>
                <w:lang w:val="es-CO"/>
              </w:rPr>
              <w:t>El ámbito de aplicación propuesto abarca 427.162 hectáreas, distribuidas total o parcialmente en 31 municipios</w:t>
            </w:r>
            <w:r w:rsidR="00DB20C7">
              <w:rPr>
                <w:rFonts w:ascii="Verdana" w:hAnsi="Verdana"/>
                <w:bCs/>
                <w:sz w:val="22"/>
                <w:szCs w:val="22"/>
                <w:lang w:val="es-CO"/>
              </w:rPr>
              <w:t xml:space="preserve"> y </w:t>
            </w:r>
            <w:r w:rsidRPr="001260B1">
              <w:rPr>
                <w:rFonts w:ascii="Verdana" w:hAnsi="Verdana"/>
                <w:bCs/>
                <w:sz w:val="22"/>
                <w:szCs w:val="22"/>
                <w:lang w:val="es-CO"/>
              </w:rPr>
              <w:t xml:space="preserve">fue definido integrando criterios </w:t>
            </w:r>
            <w:r w:rsidR="00DB20C7">
              <w:rPr>
                <w:rFonts w:ascii="Verdana" w:hAnsi="Verdana"/>
                <w:bCs/>
                <w:sz w:val="22"/>
                <w:szCs w:val="22"/>
                <w:lang w:val="es-CO"/>
              </w:rPr>
              <w:t xml:space="preserve">de resoluciones previas como la </w:t>
            </w:r>
            <w:r w:rsidRPr="001260B1">
              <w:rPr>
                <w:rFonts w:ascii="Verdana" w:hAnsi="Verdana"/>
                <w:bCs/>
                <w:sz w:val="22"/>
                <w:szCs w:val="22"/>
                <w:lang w:val="es-CO"/>
              </w:rPr>
              <w:t>Resolución 2001 de 2016</w:t>
            </w:r>
            <w:r w:rsidR="00DB20C7">
              <w:rPr>
                <w:rFonts w:ascii="Verdana" w:hAnsi="Verdana"/>
                <w:bCs/>
                <w:sz w:val="22"/>
                <w:szCs w:val="22"/>
                <w:lang w:val="es-CO"/>
              </w:rPr>
              <w:t xml:space="preserve"> y 1499 de 2018;</w:t>
            </w:r>
            <w:r w:rsidRPr="001260B1">
              <w:rPr>
                <w:rFonts w:ascii="Verdana" w:hAnsi="Verdana"/>
                <w:bCs/>
                <w:sz w:val="22"/>
                <w:szCs w:val="22"/>
                <w:lang w:val="es-CO"/>
              </w:rPr>
              <w:t xml:space="preserve"> hídricos </w:t>
            </w:r>
            <w:r w:rsidR="00DB20C7">
              <w:rPr>
                <w:rFonts w:ascii="Verdana" w:hAnsi="Verdana"/>
                <w:bCs/>
                <w:sz w:val="22"/>
                <w:szCs w:val="22"/>
                <w:lang w:val="es-CO"/>
              </w:rPr>
              <w:t xml:space="preserve">como la </w:t>
            </w:r>
            <w:r w:rsidRPr="001260B1">
              <w:rPr>
                <w:rFonts w:ascii="Verdana" w:hAnsi="Verdana"/>
                <w:bCs/>
                <w:sz w:val="22"/>
                <w:szCs w:val="22"/>
                <w:lang w:val="es-CO"/>
              </w:rPr>
              <w:t>Cuenca Alta y Media del Río Bogotá según POMCA 2019</w:t>
            </w:r>
            <w:r w:rsidR="00DB20C7">
              <w:rPr>
                <w:rFonts w:ascii="Verdana" w:hAnsi="Verdana"/>
                <w:bCs/>
                <w:sz w:val="22"/>
                <w:szCs w:val="22"/>
                <w:lang w:val="es-CO"/>
              </w:rPr>
              <w:t>;</w:t>
            </w:r>
            <w:r w:rsidRPr="001260B1">
              <w:rPr>
                <w:rFonts w:ascii="Verdana" w:hAnsi="Verdana"/>
                <w:bCs/>
                <w:sz w:val="22"/>
                <w:szCs w:val="22"/>
                <w:lang w:val="es-CO"/>
              </w:rPr>
              <w:t xml:space="preserve"> y la presencia de ecosistemas estratégicos </w:t>
            </w:r>
            <w:r w:rsidR="00DB20C7">
              <w:rPr>
                <w:rFonts w:ascii="Verdana" w:hAnsi="Verdana"/>
                <w:bCs/>
                <w:sz w:val="22"/>
                <w:szCs w:val="22"/>
                <w:lang w:val="es-CO"/>
              </w:rPr>
              <w:t xml:space="preserve">como </w:t>
            </w:r>
            <w:r w:rsidRPr="001260B1">
              <w:rPr>
                <w:rFonts w:ascii="Verdana" w:hAnsi="Verdana"/>
                <w:bCs/>
                <w:sz w:val="22"/>
                <w:szCs w:val="22"/>
                <w:lang w:val="es-CO"/>
              </w:rPr>
              <w:t>páramos, cerros, aguas. El territorio incluye cinco complejos de páramos</w:t>
            </w:r>
            <w:r w:rsidR="00DB20C7">
              <w:rPr>
                <w:rFonts w:ascii="Verdana" w:hAnsi="Verdana"/>
                <w:bCs/>
                <w:sz w:val="22"/>
                <w:szCs w:val="22"/>
                <w:lang w:val="es-CO"/>
              </w:rPr>
              <w:t xml:space="preserve">: </w:t>
            </w:r>
            <w:r w:rsidRPr="001260B1">
              <w:rPr>
                <w:rFonts w:ascii="Verdana" w:hAnsi="Verdana"/>
                <w:bCs/>
                <w:sz w:val="22"/>
                <w:szCs w:val="22"/>
                <w:lang w:val="es-CO"/>
              </w:rPr>
              <w:t>Rabanal, Chingaza, Cruz Verde-Sumapaz, Guerrero, Altiplano.</w:t>
            </w:r>
          </w:p>
          <w:p w14:paraId="5B95CD12" w14:textId="77777777" w:rsidR="0059146E" w:rsidRPr="00F83184" w:rsidRDefault="0059146E" w:rsidP="00FA6766">
            <w:pPr>
              <w:jc w:val="both"/>
              <w:rPr>
                <w:rFonts w:ascii="Verdana" w:hAnsi="Verdana"/>
                <w:bCs/>
                <w:sz w:val="22"/>
                <w:szCs w:val="22"/>
              </w:rPr>
            </w:pPr>
          </w:p>
          <w:p w14:paraId="13622225" w14:textId="03E88F6A" w:rsidR="00ED17BC" w:rsidRDefault="00DB20C7" w:rsidP="00ED17BC">
            <w:pPr>
              <w:jc w:val="both"/>
              <w:rPr>
                <w:rFonts w:ascii="Verdana" w:hAnsi="Verdana" w:cs="Arial"/>
                <w:color w:val="000000"/>
                <w:sz w:val="22"/>
                <w:szCs w:val="22"/>
              </w:rPr>
            </w:pPr>
            <w:r>
              <w:rPr>
                <w:rFonts w:ascii="Verdana" w:hAnsi="Verdana"/>
                <w:bCs/>
                <w:sz w:val="22"/>
                <w:szCs w:val="22"/>
              </w:rPr>
              <w:t>Así, l</w:t>
            </w:r>
            <w:r w:rsidR="008E3841" w:rsidRPr="00F83184">
              <w:rPr>
                <w:rFonts w:ascii="Verdana" w:hAnsi="Verdana"/>
                <w:bCs/>
                <w:sz w:val="22"/>
                <w:szCs w:val="22"/>
              </w:rPr>
              <w:t>a región Sabana de Bogotá se localiza en el centro del país,</w:t>
            </w:r>
            <w:r w:rsidR="00ED17BC">
              <w:rPr>
                <w:rFonts w:ascii="Verdana" w:hAnsi="Verdana" w:cs="Arial"/>
                <w:color w:val="000000"/>
                <w:sz w:val="22"/>
                <w:szCs w:val="22"/>
              </w:rPr>
              <w:t xml:space="preserve"> </w:t>
            </w:r>
            <w:r w:rsidR="00ED17BC" w:rsidRPr="00B87828">
              <w:rPr>
                <w:rFonts w:ascii="Verdana" w:hAnsi="Verdana" w:cs="Arial"/>
                <w:color w:val="000000"/>
                <w:sz w:val="22"/>
                <w:szCs w:val="22"/>
              </w:rPr>
              <w:t>se encuentra</w:t>
            </w:r>
            <w:r w:rsidR="00ED17BC">
              <w:rPr>
                <w:rFonts w:ascii="Verdana" w:hAnsi="Verdana" w:cs="Arial"/>
                <w:color w:val="000000"/>
                <w:sz w:val="22"/>
                <w:szCs w:val="22"/>
              </w:rPr>
              <w:t>n</w:t>
            </w:r>
            <w:r w:rsidR="00ED17BC" w:rsidRPr="00B87828">
              <w:rPr>
                <w:rFonts w:ascii="Verdana" w:hAnsi="Verdana" w:cs="Arial"/>
                <w:color w:val="000000"/>
                <w:sz w:val="22"/>
                <w:szCs w:val="22"/>
              </w:rPr>
              <w:t xml:space="preserve"> contenidos </w:t>
            </w:r>
            <w:r>
              <w:rPr>
                <w:rFonts w:ascii="Verdana" w:hAnsi="Verdana" w:cs="Arial"/>
                <w:color w:val="000000"/>
                <w:sz w:val="22"/>
                <w:szCs w:val="22"/>
              </w:rPr>
              <w:t>el distrito capital y los municipios de</w:t>
            </w:r>
            <w:r w:rsidR="00ED17BC" w:rsidRPr="00B87828">
              <w:rPr>
                <w:rFonts w:ascii="Verdana" w:hAnsi="Verdana" w:cs="Arial"/>
                <w:color w:val="000000"/>
                <w:sz w:val="22"/>
                <w:szCs w:val="22"/>
              </w:rPr>
              <w:t xml:space="preserve"> Cajicá, Chía, Cota, Funza, Gachancipá, Madrid, Mosquera, Nemocón, Sopó, Tabio, Tenjo, Tocancipá y parte parcial con Bojacá, Chipaque, Chocontá, Cogua, El Rosal, Cucunubá, Facatativá, Guasca, Guatavita, La Calera, Sesquilé, Sibaté, Soacha, Subachoque, Suesca, Tausa, Villapinzón y Zipaquirá. Al norte</w:t>
            </w:r>
            <w:r>
              <w:rPr>
                <w:rFonts w:ascii="Verdana" w:hAnsi="Verdana" w:cs="Arial"/>
                <w:color w:val="000000"/>
                <w:sz w:val="22"/>
                <w:szCs w:val="22"/>
              </w:rPr>
              <w:t xml:space="preserve"> la Sabana de Bogotá</w:t>
            </w:r>
            <w:r w:rsidR="00ED17BC" w:rsidRPr="00B87828">
              <w:rPr>
                <w:rFonts w:ascii="Verdana" w:hAnsi="Verdana" w:cs="Arial"/>
                <w:color w:val="000000"/>
                <w:sz w:val="22"/>
                <w:szCs w:val="22"/>
              </w:rPr>
              <w:t xml:space="preserve"> limita con los municipios de: Carmen De Carupa, Lenguazaque, Pacho, Sutatausa, y parte parcial con Chocontá, Cucunubá, Suesca, Villapinzón y Tausa. Al oeste limita con Choachí, Machetá, Ubaque y parte parcial con Chipaque, Guasca, Guatavita, La Calera y Sesquilé. Al sur limita con Pasca, Silvania, Fusagasugá, Une y parte parcial con Sibaté y Soacha. Al oeste limita con Albán, Anolaima, Granada, La Vega, San Antonio Del Tequendama, San Francisco, Sasaima, Supatá, Zipacón y parte parcial con Bojacá, Cogua, El Rosal, Facatativá, Subachoque y Zipaquirá. </w:t>
            </w:r>
          </w:p>
          <w:p w14:paraId="03A68864" w14:textId="26CB140F" w:rsidR="004F0DBD" w:rsidRDefault="004F0DBD" w:rsidP="00ED17BC">
            <w:pPr>
              <w:jc w:val="both"/>
              <w:rPr>
                <w:rFonts w:ascii="Verdana" w:hAnsi="Verdana" w:cs="Arial"/>
                <w:color w:val="000000"/>
                <w:sz w:val="22"/>
                <w:szCs w:val="22"/>
              </w:rPr>
            </w:pPr>
          </w:p>
          <w:p w14:paraId="46573096" w14:textId="1B61FC8D" w:rsidR="00F404E1" w:rsidRDefault="0A58DEC8" w:rsidP="00F404E1">
            <w:pPr>
              <w:jc w:val="both"/>
              <w:rPr>
                <w:rFonts w:ascii="Verdana" w:hAnsi="Verdana" w:cs="Arial"/>
                <w:color w:val="000000"/>
                <w:sz w:val="22"/>
                <w:szCs w:val="22"/>
              </w:rPr>
            </w:pPr>
            <w:r w:rsidRPr="2693B981">
              <w:rPr>
                <w:rFonts w:ascii="Verdana" w:hAnsi="Verdana" w:cs="Arial"/>
                <w:color w:val="000000" w:themeColor="text1"/>
                <w:sz w:val="22"/>
                <w:szCs w:val="22"/>
              </w:rPr>
              <w:t xml:space="preserve">En este ámbito de aplicación, las directrices consisten en criterios y reglas vinculantes para el ejercicio de las competencias de ordenamiento territorial y orientarán las actuaciones de las autoridades ambientales, los esquemas asociativos territoriales y las entidades territoriales en el marco de sus competencias. </w:t>
            </w:r>
            <w:r w:rsidR="09CA65C5" w:rsidRPr="2693B981">
              <w:rPr>
                <w:rFonts w:ascii="Verdana" w:hAnsi="Verdana" w:cs="Arial"/>
                <w:color w:val="000000" w:themeColor="text1"/>
                <w:sz w:val="22"/>
                <w:szCs w:val="22"/>
              </w:rPr>
              <w:t xml:space="preserve">Por ello, deberán ser tenidas en cuenta por los municipios, Distrito Capital, departamentos y esquema asociativo como norma de superior jerarquía en sus propios ámbitos de competencia en la formulación, revisión, modificación y adopción de los planes de ordenamiento territorial departamentales, municipales, distrital y plan estratégico y de ordenamiento metropolitano. Además, los agentes públicos y privados a cargo del desarrollo de planes y proyectos con desarrollo físico espacial en la Sabana de </w:t>
            </w:r>
            <w:r w:rsidR="31B6DCE8" w:rsidRPr="2693B981">
              <w:rPr>
                <w:rFonts w:ascii="Verdana" w:hAnsi="Verdana" w:cs="Arial"/>
                <w:color w:val="000000" w:themeColor="text1"/>
                <w:sz w:val="22"/>
                <w:szCs w:val="22"/>
              </w:rPr>
              <w:t>Bogotá</w:t>
            </w:r>
            <w:r w:rsidR="09CA65C5" w:rsidRPr="2693B981">
              <w:rPr>
                <w:rFonts w:ascii="Verdana" w:hAnsi="Verdana" w:cs="Arial"/>
                <w:color w:val="000000" w:themeColor="text1"/>
                <w:sz w:val="22"/>
                <w:szCs w:val="22"/>
              </w:rPr>
              <w:t xml:space="preserve"> estarán obligados a cumplir con las determinantes de ordenamiento territorial establecidas en </w:t>
            </w:r>
            <w:r w:rsidR="00DB7BC1">
              <w:rPr>
                <w:rFonts w:ascii="Verdana" w:hAnsi="Verdana" w:cs="Arial"/>
                <w:color w:val="000000" w:themeColor="text1"/>
                <w:sz w:val="22"/>
                <w:szCs w:val="22"/>
              </w:rPr>
              <w:t>el</w:t>
            </w:r>
            <w:r w:rsidR="09CA65C5" w:rsidRPr="2693B981">
              <w:rPr>
                <w:rFonts w:ascii="Verdana" w:hAnsi="Verdana" w:cs="Arial"/>
                <w:color w:val="000000" w:themeColor="text1"/>
                <w:sz w:val="22"/>
                <w:szCs w:val="22"/>
              </w:rPr>
              <w:t xml:space="preserve"> </w:t>
            </w:r>
            <w:r w:rsidR="00DB7BC1">
              <w:rPr>
                <w:rFonts w:ascii="Verdana" w:hAnsi="Verdana" w:cs="Arial"/>
                <w:color w:val="000000" w:themeColor="text1"/>
                <w:sz w:val="22"/>
                <w:szCs w:val="22"/>
              </w:rPr>
              <w:t xml:space="preserve">decreto </w:t>
            </w:r>
            <w:r w:rsidR="09CA65C5" w:rsidRPr="2693B981">
              <w:rPr>
                <w:rFonts w:ascii="Verdana" w:hAnsi="Verdana" w:cs="Arial"/>
                <w:color w:val="000000" w:themeColor="text1"/>
                <w:sz w:val="22"/>
                <w:szCs w:val="22"/>
              </w:rPr>
              <w:t xml:space="preserve">y sus prevalencias desde la prefactibilidad de </w:t>
            </w:r>
            <w:r w:rsidR="2209F855" w:rsidRPr="2693B981">
              <w:rPr>
                <w:rFonts w:ascii="Verdana" w:hAnsi="Verdana" w:cs="Arial"/>
                <w:color w:val="000000" w:themeColor="text1"/>
                <w:sz w:val="22"/>
                <w:szCs w:val="22"/>
              </w:rPr>
              <w:t>estos</w:t>
            </w:r>
            <w:r w:rsidR="09CA65C5" w:rsidRPr="2693B981">
              <w:rPr>
                <w:rFonts w:ascii="Verdana" w:hAnsi="Verdana" w:cs="Arial"/>
                <w:color w:val="000000" w:themeColor="text1"/>
                <w:sz w:val="22"/>
                <w:szCs w:val="22"/>
              </w:rPr>
              <w:t>. Es decir, las directrices hacen parte del nivel 1 de prevalencia de las determinantes de ordenamiento territorial según se indica en el numeral 1 del artículo 10 de la Ley 388 de 1997.</w:t>
            </w:r>
          </w:p>
          <w:p w14:paraId="6633DB7D" w14:textId="6E783F25" w:rsidR="00F404E1" w:rsidRDefault="00F404E1" w:rsidP="00F404E1">
            <w:pPr>
              <w:jc w:val="both"/>
              <w:rPr>
                <w:rFonts w:ascii="Verdana" w:hAnsi="Verdana" w:cs="Arial"/>
                <w:color w:val="000000"/>
                <w:sz w:val="22"/>
                <w:szCs w:val="22"/>
              </w:rPr>
            </w:pPr>
          </w:p>
          <w:p w14:paraId="3B02D14C" w14:textId="4A926461" w:rsidR="00ED17BC" w:rsidRPr="00F404E1" w:rsidRDefault="00F404E1" w:rsidP="02AEC606">
            <w:pPr>
              <w:jc w:val="both"/>
              <w:rPr>
                <w:rFonts w:ascii="Verdana" w:hAnsi="Verdana" w:cs="Arial"/>
                <w:color w:val="000000"/>
                <w:sz w:val="22"/>
                <w:szCs w:val="22"/>
              </w:rPr>
            </w:pPr>
            <w:r>
              <w:rPr>
                <w:rFonts w:ascii="Verdana" w:hAnsi="Verdana" w:cs="Arial"/>
                <w:color w:val="000000"/>
                <w:sz w:val="22"/>
                <w:szCs w:val="22"/>
              </w:rPr>
              <w:t xml:space="preserve">Además, en su ámbito de aplicación, las directrices orientan el modelo de ocupación </w:t>
            </w:r>
            <w:r w:rsidRPr="00F404E1">
              <w:rPr>
                <w:rFonts w:ascii="Verdana" w:hAnsi="Verdana" w:cs="Arial"/>
                <w:color w:val="000000"/>
                <w:sz w:val="22"/>
                <w:szCs w:val="22"/>
              </w:rPr>
              <w:t>de la Sabana de Bogotá como un área de interés ecológico nacional</w:t>
            </w:r>
            <w:r>
              <w:rPr>
                <w:rFonts w:ascii="Verdana" w:hAnsi="Verdana" w:cs="Arial"/>
                <w:color w:val="000000"/>
                <w:sz w:val="22"/>
                <w:szCs w:val="22"/>
              </w:rPr>
              <w:t xml:space="preserve">, pariendo de la importancia de la conectividad de toda la estructura ecológica de esta área y permite tener una visión ecosistémica e integral de la Sabana que trasciende la división municipal y permite orientar el ordenamiento en dicha lógica regional. </w:t>
            </w:r>
          </w:p>
        </w:tc>
      </w:tr>
      <w:tr w:rsidR="00DF60FD" w:rsidRPr="00F83184" w14:paraId="5771CE30" w14:textId="77777777" w:rsidTr="57CF3453">
        <w:trPr>
          <w:trHeight w:val="3379"/>
        </w:trPr>
        <w:tc>
          <w:tcPr>
            <w:tcW w:w="10774" w:type="dxa"/>
            <w:gridSpan w:val="3"/>
            <w:tcBorders>
              <w:bottom w:val="single" w:sz="4" w:space="0" w:color="auto"/>
            </w:tcBorders>
            <w:shd w:val="clear" w:color="auto" w:fill="FFFFFF" w:themeFill="background1"/>
            <w:vAlign w:val="center"/>
          </w:tcPr>
          <w:p w14:paraId="1682656E" w14:textId="77777777" w:rsidR="00DF60FD" w:rsidRPr="00F83184" w:rsidRDefault="00DF60FD" w:rsidP="00A36A40">
            <w:pPr>
              <w:numPr>
                <w:ilvl w:val="0"/>
                <w:numId w:val="4"/>
              </w:numPr>
              <w:rPr>
                <w:rFonts w:ascii="Verdana" w:hAnsi="Verdana"/>
                <w:b/>
                <w:sz w:val="22"/>
                <w:szCs w:val="22"/>
              </w:rPr>
            </w:pPr>
            <w:r w:rsidRPr="00F83184">
              <w:rPr>
                <w:rFonts w:ascii="Verdana" w:hAnsi="Verdana"/>
                <w:b/>
                <w:sz w:val="22"/>
                <w:szCs w:val="22"/>
              </w:rPr>
              <w:lastRenderedPageBreak/>
              <w:t>VIABILIDAD JURÍDICA</w:t>
            </w:r>
          </w:p>
          <w:p w14:paraId="13CB595B" w14:textId="77777777" w:rsidR="00D05B67" w:rsidRPr="00F83184" w:rsidRDefault="00D05B67" w:rsidP="0075705D">
            <w:pPr>
              <w:ind w:left="494" w:hanging="283"/>
              <w:rPr>
                <w:rFonts w:ascii="Verdana" w:hAnsi="Verdana"/>
                <w:b/>
                <w:sz w:val="22"/>
                <w:szCs w:val="22"/>
              </w:rPr>
            </w:pPr>
          </w:p>
          <w:p w14:paraId="021C38EA" w14:textId="77777777" w:rsidR="00795C6B" w:rsidRPr="00F83184" w:rsidRDefault="00795C6B" w:rsidP="00A36A40">
            <w:pPr>
              <w:numPr>
                <w:ilvl w:val="1"/>
                <w:numId w:val="4"/>
              </w:numPr>
              <w:jc w:val="both"/>
              <w:rPr>
                <w:rFonts w:ascii="Verdana" w:hAnsi="Verdana"/>
                <w:b/>
                <w:sz w:val="22"/>
                <w:szCs w:val="22"/>
              </w:rPr>
            </w:pPr>
            <w:r w:rsidRPr="00F83184">
              <w:rPr>
                <w:rFonts w:ascii="Verdana" w:hAnsi="Verdana"/>
                <w:b/>
                <w:sz w:val="22"/>
                <w:szCs w:val="22"/>
              </w:rPr>
              <w:t>Análisis de las normas que otorgan la competencia para la expedición del proyecto normativo</w:t>
            </w:r>
          </w:p>
          <w:p w14:paraId="6D9C8D39" w14:textId="77777777" w:rsidR="008C2585" w:rsidRPr="00F83184" w:rsidRDefault="008C2585" w:rsidP="0066392B">
            <w:pPr>
              <w:jc w:val="both"/>
              <w:rPr>
                <w:rFonts w:ascii="Verdana" w:hAnsi="Verdana"/>
                <w:b/>
                <w:sz w:val="22"/>
                <w:szCs w:val="22"/>
              </w:rPr>
            </w:pPr>
          </w:p>
          <w:p w14:paraId="7C6D6AED" w14:textId="77777777" w:rsidR="00F404E1" w:rsidRPr="00F404E1" w:rsidRDefault="00F404E1" w:rsidP="00F404E1">
            <w:pPr>
              <w:jc w:val="both"/>
              <w:rPr>
                <w:rFonts w:ascii="Verdana" w:hAnsi="Verdana"/>
                <w:bCs/>
                <w:sz w:val="22"/>
                <w:szCs w:val="22"/>
              </w:rPr>
            </w:pPr>
            <w:r w:rsidRPr="00F404E1">
              <w:rPr>
                <w:rFonts w:ascii="Verdana" w:hAnsi="Verdana"/>
                <w:bCs/>
                <w:sz w:val="22"/>
                <w:szCs w:val="22"/>
              </w:rPr>
              <w:t>La Ley 99 de 1993, que regula el sector ambiental, establece como uno de los principios generales ambientales que “[l]a biodiversidad del país, por ser patrimonio nacional y de interés de la humanidad, deberá ser protegida prioritariamente y aprovechada en forma sostenible”. Además, establece que “[l]as zonas de páramos, subpáramos, los nacimientos de agua y las zonas de recarga de acuíferos serán objeto de protección especial”, así como “[e]l paisaje por ser patrimonio común deberá ser protegido” y que “[l]a acción para la protección y recuperación ambientales del país es una tarea conjunta y coordinada entre el Estado, la comunidad, las organizaciones no gubernamentales y el sector privado.”</w:t>
            </w:r>
          </w:p>
          <w:p w14:paraId="0CAC051B" w14:textId="77777777" w:rsidR="00F404E1" w:rsidRPr="00F404E1" w:rsidRDefault="00F404E1" w:rsidP="00F404E1">
            <w:pPr>
              <w:jc w:val="both"/>
              <w:rPr>
                <w:rFonts w:ascii="Verdana" w:hAnsi="Verdana"/>
                <w:bCs/>
                <w:sz w:val="22"/>
                <w:szCs w:val="22"/>
              </w:rPr>
            </w:pPr>
          </w:p>
          <w:p w14:paraId="3E4C8BCA" w14:textId="77777777" w:rsidR="00F404E1" w:rsidRPr="00F404E1" w:rsidRDefault="00F404E1" w:rsidP="00F404E1">
            <w:pPr>
              <w:jc w:val="both"/>
              <w:rPr>
                <w:rFonts w:ascii="Verdana" w:hAnsi="Verdana"/>
                <w:bCs/>
                <w:sz w:val="22"/>
                <w:szCs w:val="22"/>
              </w:rPr>
            </w:pPr>
            <w:r w:rsidRPr="00F404E1">
              <w:rPr>
                <w:rFonts w:ascii="Verdana" w:hAnsi="Verdana"/>
                <w:bCs/>
                <w:sz w:val="22"/>
                <w:szCs w:val="22"/>
              </w:rPr>
              <w:t>Esta misma norma, establece en su artículo 5 las funciones que le corresponden al Ministerio de Ambiente y Desarrollo Sostenible, señalando, entre otras, que le corresponde establecer las reglas y criterios de ordenamiento ambiental de uso del territorio, así como determinar las normas ambientales mínimas y las regulaciones de carácter general sobre medio ambiente a las que deberán sujetarse los centros urbanos y asentamientos humanos y las actividades mineras, industriales, de transporte y en general todo servicio o actividad que pueda generar directa o indirectamente daños ambientales. Este mismo artículo también establece como funciones del Ministerio de Ambiente y Desarrollo Sostenible la regulación de las condiciones generales para el uso, manejo, aprovechamiento, conservación, restauración y recuperación de los recursos naturales, a fin de impedir, reprimir, eliminar o mitigar el impacto de actividades que contaminen, deterioren o destruyan del entorno o del patrimonio natural.</w:t>
            </w:r>
          </w:p>
          <w:p w14:paraId="199B99F4" w14:textId="77777777" w:rsidR="00F404E1" w:rsidRPr="00F404E1" w:rsidRDefault="00F404E1" w:rsidP="00F404E1">
            <w:pPr>
              <w:jc w:val="both"/>
              <w:rPr>
                <w:rFonts w:ascii="Verdana" w:hAnsi="Verdana"/>
                <w:bCs/>
                <w:sz w:val="22"/>
                <w:szCs w:val="22"/>
              </w:rPr>
            </w:pPr>
          </w:p>
          <w:p w14:paraId="016DE9C1" w14:textId="77777777" w:rsidR="00F404E1" w:rsidRPr="00F404E1" w:rsidRDefault="00F404E1" w:rsidP="00F404E1">
            <w:pPr>
              <w:jc w:val="both"/>
              <w:rPr>
                <w:rFonts w:ascii="Verdana" w:hAnsi="Verdana"/>
                <w:bCs/>
                <w:sz w:val="22"/>
                <w:szCs w:val="22"/>
              </w:rPr>
            </w:pPr>
            <w:r w:rsidRPr="00F404E1">
              <w:rPr>
                <w:rFonts w:ascii="Verdana" w:hAnsi="Verdana"/>
                <w:bCs/>
                <w:sz w:val="22"/>
                <w:szCs w:val="22"/>
              </w:rPr>
              <w:t>Sumadas a las funciones anteriormente señaladas, el artículo 5 establece que el Ministerio de Ambiente y Desarrollo Sostenible tiene a cargo la dirección y coordinación de la ejecución armónica de las actividades en materia ambiental, de las entidades integrantes del Sistema Nacional Ambiental (SINA), y la adopción de las medidas necesarias para asegurar la protección de las especies de flora y fauna silvestres, así como tomar las medidas para defender especies en extinción o en peligro de serlo.</w:t>
            </w:r>
          </w:p>
          <w:p w14:paraId="70AD48DB" w14:textId="77777777" w:rsidR="00F404E1" w:rsidRPr="00F404E1" w:rsidRDefault="00F404E1" w:rsidP="00F404E1">
            <w:pPr>
              <w:jc w:val="both"/>
              <w:rPr>
                <w:rFonts w:ascii="Verdana" w:hAnsi="Verdana"/>
                <w:bCs/>
                <w:sz w:val="22"/>
                <w:szCs w:val="22"/>
              </w:rPr>
            </w:pPr>
          </w:p>
          <w:p w14:paraId="42D0FF28" w14:textId="77777777" w:rsidR="00F404E1" w:rsidRPr="00F404E1" w:rsidRDefault="00F404E1" w:rsidP="00F404E1">
            <w:pPr>
              <w:jc w:val="both"/>
              <w:rPr>
                <w:rFonts w:ascii="Verdana" w:hAnsi="Verdana"/>
                <w:bCs/>
                <w:sz w:val="22"/>
                <w:szCs w:val="22"/>
              </w:rPr>
            </w:pPr>
            <w:r w:rsidRPr="00F404E1">
              <w:rPr>
                <w:rFonts w:ascii="Verdana" w:hAnsi="Verdana"/>
                <w:bCs/>
                <w:sz w:val="22"/>
                <w:szCs w:val="22"/>
              </w:rPr>
              <w:t>De acuerdo con lo establecido en el artículo 30 de la Ley 99 de 1993, las Corporaciones Autónomas Regionales tienen como función principal la ejecución de las políticas, planes, programas y proyectos relacionados con el medio ambiente y los recursos naturales renovables. Esta función debe cumplirse de manera sujeta a las disposiciones legales vigentes, y especialmente, a las regulaciones, pautas y directrices definidas por el Ministerio de Ambiente y Desarrollo Sostenible, en su calidad de autoridad nacional y ente rector de la política ambiental. En este sentido, el Ministerio no solo orienta el quehacer de las Corporaciones, sino que garantiza la articulación técnica y normativa del Sistema Nacional Ambiental, con el fin de asegurar una gestión ambiental coherente y coordinada en todo el territorio nacional.</w:t>
            </w:r>
          </w:p>
          <w:p w14:paraId="66D981D0" w14:textId="77777777" w:rsidR="00F404E1" w:rsidRPr="00F404E1" w:rsidRDefault="00F404E1" w:rsidP="00F404E1">
            <w:pPr>
              <w:jc w:val="both"/>
              <w:rPr>
                <w:rFonts w:ascii="Verdana" w:hAnsi="Verdana"/>
                <w:bCs/>
                <w:sz w:val="22"/>
                <w:szCs w:val="22"/>
              </w:rPr>
            </w:pPr>
          </w:p>
          <w:p w14:paraId="675E05EE" w14:textId="7A56E594" w:rsidR="0026084D" w:rsidRDefault="00F404E1" w:rsidP="00F404E1">
            <w:pPr>
              <w:jc w:val="both"/>
              <w:rPr>
                <w:rFonts w:ascii="Verdana" w:hAnsi="Verdana"/>
                <w:bCs/>
                <w:sz w:val="22"/>
                <w:szCs w:val="22"/>
              </w:rPr>
            </w:pPr>
            <w:r w:rsidRPr="00F404E1">
              <w:rPr>
                <w:rFonts w:ascii="Verdana" w:hAnsi="Verdana"/>
                <w:bCs/>
                <w:sz w:val="22"/>
                <w:szCs w:val="22"/>
              </w:rPr>
              <w:t xml:space="preserve">En este contexto, en el marco de las funciones que tiene el Ministerio de Ambiente y Desarrollo Sostenible, la Ley 99 de 1993 define en su artículo 7 el ordenamiento ambiental del territorio </w:t>
            </w:r>
            <w:r w:rsidRPr="00F404E1">
              <w:rPr>
                <w:rFonts w:ascii="Verdana" w:hAnsi="Verdana"/>
                <w:bCs/>
                <w:sz w:val="22"/>
                <w:szCs w:val="22"/>
              </w:rPr>
              <w:lastRenderedPageBreak/>
              <w:t>como la función atribuida al Estado de regular y orientar el proceso de diseño y planificación de uso del territorio y de los recursos naturales renovables de la Nación, a fin de garantizar su adecuada explotación y su desarrollo sostenible. Es decir, ordenamiento ambiental del territorio es fundamental para garantizar el desarrollo sostenible.</w:t>
            </w:r>
          </w:p>
          <w:p w14:paraId="15F8C8BA" w14:textId="7AF12F52" w:rsidR="00E63DFA" w:rsidRDefault="00E63DFA" w:rsidP="00F404E1">
            <w:pPr>
              <w:jc w:val="both"/>
              <w:rPr>
                <w:rFonts w:ascii="Verdana" w:hAnsi="Verdana"/>
                <w:bCs/>
                <w:sz w:val="22"/>
                <w:szCs w:val="22"/>
              </w:rPr>
            </w:pPr>
          </w:p>
          <w:p w14:paraId="3B0D6E66" w14:textId="5716E70E" w:rsidR="00F404E1" w:rsidRDefault="00E63DFA" w:rsidP="00F404E1">
            <w:pPr>
              <w:jc w:val="both"/>
              <w:rPr>
                <w:rFonts w:ascii="Verdana" w:hAnsi="Verdana"/>
                <w:bCs/>
                <w:sz w:val="22"/>
                <w:szCs w:val="22"/>
              </w:rPr>
            </w:pPr>
            <w:r>
              <w:rPr>
                <w:rFonts w:ascii="Verdana" w:hAnsi="Verdana"/>
                <w:bCs/>
                <w:sz w:val="22"/>
                <w:szCs w:val="22"/>
              </w:rPr>
              <w:t xml:space="preserve">Ley 388 de 1997, que reglamenta la expedición de los planes de ordenamiento territorial, establece en su artículo 10, modificado por la Ley 2294 de 2023, </w:t>
            </w:r>
            <w:bookmarkStart w:id="0" w:name="_Hlk170682006"/>
            <w:r>
              <w:rPr>
                <w:rFonts w:ascii="Verdana" w:hAnsi="Verdana"/>
                <w:bCs/>
                <w:sz w:val="22"/>
                <w:szCs w:val="22"/>
              </w:rPr>
              <w:t xml:space="preserve">las determinantes de superior jerarquía del ordenamiento territorial, donde el nivel 1 se refiere a la protección ambiental: </w:t>
            </w:r>
          </w:p>
          <w:p w14:paraId="24AAECFD" w14:textId="26E5FD9C" w:rsidR="00E63DFA" w:rsidRDefault="00E63DFA" w:rsidP="00F404E1">
            <w:pPr>
              <w:jc w:val="both"/>
              <w:rPr>
                <w:rFonts w:ascii="Verdana" w:hAnsi="Verdana"/>
                <w:bCs/>
                <w:sz w:val="22"/>
                <w:szCs w:val="22"/>
              </w:rPr>
            </w:pPr>
          </w:p>
          <w:p w14:paraId="5A294537" w14:textId="406973F7" w:rsidR="00E63DFA" w:rsidRPr="00E63DFA" w:rsidRDefault="00E63DFA" w:rsidP="00E63DFA">
            <w:pPr>
              <w:jc w:val="both"/>
              <w:rPr>
                <w:rFonts w:ascii="Verdana" w:hAnsi="Verdana"/>
                <w:bCs/>
                <w:sz w:val="22"/>
                <w:szCs w:val="22"/>
              </w:rPr>
            </w:pPr>
            <w:r>
              <w:rPr>
                <w:rFonts w:ascii="Verdana" w:hAnsi="Verdana"/>
                <w:b/>
                <w:sz w:val="22"/>
                <w:szCs w:val="22"/>
              </w:rPr>
              <w:t>“</w:t>
            </w:r>
            <w:r w:rsidRPr="00E63DFA">
              <w:rPr>
                <w:rFonts w:ascii="Verdana" w:hAnsi="Verdana"/>
                <w:b/>
                <w:sz w:val="22"/>
                <w:szCs w:val="22"/>
              </w:rPr>
              <w:t>Artículo 10. Determinantes de ordenamiento territorial y su orden de prevalencia</w:t>
            </w:r>
            <w:r w:rsidRPr="00E63DFA">
              <w:rPr>
                <w:rFonts w:ascii="Verdana" w:hAnsi="Verdana"/>
                <w:bCs/>
                <w:sz w:val="22"/>
                <w:szCs w:val="22"/>
              </w:rPr>
              <w:t>. En la elaboración y adopción de sus planes de ordenamiento territorial, los municipios y distritos deberán tener en cuenta las siguientes determinantes, que constituyen normas de superior jerarquía en sus propios ámbitos de competencia, de acuerdo con la Constitución y las leyes.</w:t>
            </w:r>
          </w:p>
          <w:p w14:paraId="610263C3" w14:textId="77777777" w:rsidR="00E63DFA" w:rsidRPr="00E63DFA" w:rsidRDefault="00E63DFA" w:rsidP="00E63DFA">
            <w:pPr>
              <w:jc w:val="both"/>
              <w:rPr>
                <w:rFonts w:ascii="Verdana" w:hAnsi="Verdana"/>
                <w:bCs/>
                <w:sz w:val="22"/>
                <w:szCs w:val="22"/>
              </w:rPr>
            </w:pPr>
          </w:p>
          <w:p w14:paraId="33BA1F56" w14:textId="77777777" w:rsidR="00E63DFA" w:rsidRPr="00E63DFA" w:rsidRDefault="00E63DFA" w:rsidP="00E63DFA">
            <w:pPr>
              <w:jc w:val="both"/>
              <w:rPr>
                <w:rFonts w:ascii="Verdana" w:hAnsi="Verdana"/>
                <w:bCs/>
                <w:sz w:val="22"/>
                <w:szCs w:val="22"/>
              </w:rPr>
            </w:pPr>
            <w:r w:rsidRPr="00E63DFA">
              <w:rPr>
                <w:rFonts w:ascii="Verdana" w:hAnsi="Verdana"/>
                <w:bCs/>
                <w:sz w:val="22"/>
                <w:szCs w:val="22"/>
              </w:rPr>
              <w:t>1. Nivel 1. Las determinantes relacionadas con la conservación, la protección del ambiente y los ecosistemas, el ciclo del agua, los recursos naturales, la prevención de amenazas y riesgos de desastres, la gestión del cambio climático y la soberanía alimentaria.</w:t>
            </w:r>
          </w:p>
          <w:p w14:paraId="0BEFE69A" w14:textId="77777777" w:rsidR="00E63DFA" w:rsidRPr="00E63DFA" w:rsidRDefault="00E63DFA" w:rsidP="00E63DFA">
            <w:pPr>
              <w:jc w:val="both"/>
              <w:rPr>
                <w:rFonts w:ascii="Verdana" w:hAnsi="Verdana"/>
                <w:bCs/>
                <w:sz w:val="22"/>
                <w:szCs w:val="22"/>
              </w:rPr>
            </w:pPr>
          </w:p>
          <w:p w14:paraId="0D6E5965" w14:textId="77777777" w:rsidR="00E63DFA" w:rsidRPr="00E63DFA" w:rsidRDefault="00E63DFA" w:rsidP="00E63DFA">
            <w:pPr>
              <w:jc w:val="both"/>
              <w:rPr>
                <w:rFonts w:ascii="Verdana" w:hAnsi="Verdana"/>
                <w:bCs/>
                <w:sz w:val="22"/>
                <w:szCs w:val="22"/>
              </w:rPr>
            </w:pPr>
            <w:r w:rsidRPr="00E63DFA">
              <w:rPr>
                <w:rFonts w:ascii="Verdana" w:hAnsi="Verdana"/>
                <w:bCs/>
                <w:sz w:val="22"/>
                <w:szCs w:val="22"/>
              </w:rPr>
              <w:t>a) Las directrices, normas y reglamentos expedidos en ejercicio de sus respectivas facultades legales por las entidades del Sistema Nacional Ambiental en los aspectos relacionados con el ordenamiento espacial del territorio, de acuerdo con la Ley 99 de 1993 y el Código de Recursos Naturales y demás normativa concordante, tales como las limitaciones derivadas de estatuto de zonificación de uso adecuado del territorio y las regulaciones nacionales sobre uso del suelo en lo concerniente exclusivamente a sus aspectos ambientales.</w:t>
            </w:r>
          </w:p>
          <w:p w14:paraId="72E1E174" w14:textId="77777777" w:rsidR="00E63DFA" w:rsidRPr="00E63DFA" w:rsidRDefault="00E63DFA" w:rsidP="00E63DFA">
            <w:pPr>
              <w:jc w:val="both"/>
              <w:rPr>
                <w:rFonts w:ascii="Verdana" w:hAnsi="Verdana"/>
                <w:bCs/>
                <w:sz w:val="22"/>
                <w:szCs w:val="22"/>
              </w:rPr>
            </w:pPr>
          </w:p>
          <w:p w14:paraId="5E93166D" w14:textId="77777777" w:rsidR="00E63DFA" w:rsidRPr="00E63DFA" w:rsidRDefault="00E63DFA" w:rsidP="00E63DFA">
            <w:pPr>
              <w:jc w:val="both"/>
              <w:rPr>
                <w:rFonts w:ascii="Verdana" w:hAnsi="Verdana"/>
                <w:bCs/>
                <w:sz w:val="22"/>
                <w:szCs w:val="22"/>
              </w:rPr>
            </w:pPr>
            <w:r w:rsidRPr="00E63DFA">
              <w:rPr>
                <w:rFonts w:ascii="Verdana" w:hAnsi="Verdana"/>
                <w:bCs/>
                <w:sz w:val="22"/>
                <w:szCs w:val="22"/>
              </w:rPr>
              <w:t>b) Las disposiciones que reglamentan el uso y funcionamiento de las áreas que integran el sistema de parques nacionales naturales y las reservas forestales nacionales.</w:t>
            </w:r>
          </w:p>
          <w:p w14:paraId="394FB684" w14:textId="77777777" w:rsidR="00E63DFA" w:rsidRPr="00E63DFA" w:rsidRDefault="00E63DFA" w:rsidP="00E63DFA">
            <w:pPr>
              <w:jc w:val="both"/>
              <w:rPr>
                <w:rFonts w:ascii="Verdana" w:hAnsi="Verdana"/>
                <w:bCs/>
                <w:sz w:val="22"/>
                <w:szCs w:val="22"/>
              </w:rPr>
            </w:pPr>
          </w:p>
          <w:p w14:paraId="4219AF15" w14:textId="77777777" w:rsidR="00E63DFA" w:rsidRPr="00E63DFA" w:rsidRDefault="00E63DFA" w:rsidP="00E63DFA">
            <w:pPr>
              <w:jc w:val="both"/>
              <w:rPr>
                <w:rFonts w:ascii="Verdana" w:hAnsi="Verdana"/>
                <w:bCs/>
                <w:sz w:val="22"/>
                <w:szCs w:val="22"/>
              </w:rPr>
            </w:pPr>
            <w:r w:rsidRPr="00E63DFA">
              <w:rPr>
                <w:rFonts w:ascii="Verdana" w:hAnsi="Verdana"/>
                <w:bCs/>
                <w:sz w:val="22"/>
                <w:szCs w:val="22"/>
              </w:rPr>
              <w:t>c) Las regulaciones sobre conservación, preservación, uso y manejo del ambiente y de los recursos naturales renovables, en especial en las zonas marinas y costeras y los ecosistemas estratégicos; las disposiciones producidas por la Corporación Autónoma Regional o la autoridad ambiental de la respectiva jurisdicción en cuanto a la reserva, alindamiento, administración o sustracción de los distritos de manejo integrado, los distritos de conservación de suelos, y las reservas forestales; a la reserva, alindamiento y administración de los parques naturales de carácter regional; las normas y directrices para el manejo de las cuencas hidrográficas expedidas por la Corporación Autónoma Regional o la autoridad ambiental de la respectiva jurisdicción, y las directrices y normas expedidas por las autoridades ambientales para la conservación de las áreas de especial importancia ecosistémica.</w:t>
            </w:r>
          </w:p>
          <w:p w14:paraId="775BB57F" w14:textId="77777777" w:rsidR="00E63DFA" w:rsidRPr="00E63DFA" w:rsidRDefault="00E63DFA" w:rsidP="00E63DFA">
            <w:pPr>
              <w:jc w:val="both"/>
              <w:rPr>
                <w:rFonts w:ascii="Verdana" w:hAnsi="Verdana"/>
                <w:bCs/>
                <w:sz w:val="22"/>
                <w:szCs w:val="22"/>
              </w:rPr>
            </w:pPr>
          </w:p>
          <w:p w14:paraId="144EB4E3" w14:textId="77777777" w:rsidR="00E63DFA" w:rsidRPr="00E63DFA" w:rsidRDefault="00E63DFA" w:rsidP="00E63DFA">
            <w:pPr>
              <w:jc w:val="both"/>
              <w:rPr>
                <w:rFonts w:ascii="Verdana" w:hAnsi="Verdana"/>
                <w:bCs/>
                <w:sz w:val="22"/>
                <w:szCs w:val="22"/>
              </w:rPr>
            </w:pPr>
            <w:r w:rsidRPr="00E63DFA">
              <w:rPr>
                <w:rFonts w:ascii="Verdana" w:hAnsi="Verdana"/>
                <w:bCs/>
                <w:sz w:val="22"/>
                <w:szCs w:val="22"/>
              </w:rPr>
              <w:t>d) Las políticas, directrices y regulaciones sobre prevención de amenazas y riesgos de desastres, el señalamiento y localización de las áreas de riesgo para asentamientos humanos, así como las estrategias de manejo de zonas expuestas a amenazas y riesgos naturales, y las relacionadas con la gestión del cambio climático.</w:t>
            </w:r>
          </w:p>
          <w:p w14:paraId="2A7E23BC" w14:textId="77777777" w:rsidR="00E63DFA" w:rsidRPr="00E63DFA" w:rsidRDefault="00E63DFA" w:rsidP="00E63DFA">
            <w:pPr>
              <w:jc w:val="both"/>
              <w:rPr>
                <w:rFonts w:ascii="Verdana" w:hAnsi="Verdana"/>
                <w:bCs/>
                <w:sz w:val="22"/>
                <w:szCs w:val="22"/>
              </w:rPr>
            </w:pPr>
          </w:p>
          <w:p w14:paraId="777D65AB" w14:textId="3DDA3DA3" w:rsidR="00F404E1" w:rsidRDefault="00E63DFA" w:rsidP="00F404E1">
            <w:pPr>
              <w:jc w:val="both"/>
              <w:rPr>
                <w:rFonts w:ascii="Verdana" w:hAnsi="Verdana"/>
                <w:bCs/>
                <w:sz w:val="22"/>
                <w:szCs w:val="22"/>
              </w:rPr>
            </w:pPr>
            <w:r>
              <w:rPr>
                <w:rFonts w:ascii="Verdana" w:hAnsi="Verdana"/>
                <w:bCs/>
                <w:sz w:val="22"/>
                <w:szCs w:val="22"/>
              </w:rPr>
              <w:t xml:space="preserve">(…) </w:t>
            </w:r>
          </w:p>
          <w:p w14:paraId="787B743F" w14:textId="33279384" w:rsidR="00E63DFA" w:rsidRDefault="00E63DFA" w:rsidP="00F404E1">
            <w:pPr>
              <w:jc w:val="both"/>
              <w:rPr>
                <w:rFonts w:ascii="Verdana" w:hAnsi="Verdana"/>
                <w:bCs/>
                <w:sz w:val="22"/>
                <w:szCs w:val="22"/>
              </w:rPr>
            </w:pPr>
          </w:p>
          <w:p w14:paraId="58C697CA" w14:textId="41ABF388" w:rsidR="00E63DFA" w:rsidRPr="00E63DFA" w:rsidRDefault="00E63DFA" w:rsidP="00E63DFA">
            <w:pPr>
              <w:jc w:val="both"/>
              <w:rPr>
                <w:rFonts w:ascii="Verdana" w:hAnsi="Verdana"/>
                <w:bCs/>
                <w:sz w:val="22"/>
                <w:szCs w:val="22"/>
                <w:lang w:val="es-CO"/>
              </w:rPr>
            </w:pPr>
            <w:r w:rsidRPr="00E63DFA">
              <w:rPr>
                <w:rFonts w:ascii="Verdana" w:hAnsi="Verdana"/>
                <w:b/>
                <w:sz w:val="22"/>
                <w:szCs w:val="22"/>
                <w:lang w:val="es-CO"/>
              </w:rPr>
              <w:t>Parágrafo 1.</w:t>
            </w:r>
            <w:r w:rsidRPr="00E63DFA">
              <w:rPr>
                <w:rFonts w:ascii="Verdana" w:hAnsi="Verdana"/>
                <w:bCs/>
                <w:sz w:val="22"/>
                <w:szCs w:val="22"/>
                <w:lang w:val="es-CO"/>
              </w:rPr>
              <w:t xml:space="preserve"> El Departamento Nacional de Planeación, en coordinación con el Ministerio de Vivienda Ciudad y Territorio y el Instituto Geográfico Agustín Codazzi definirá, en el término de un año, el procedimiento para el desarrollo, actualización y disposición de la información documental técnica, jurídica y geoespacial de las determinantes. Para tal efecto, considerarán el Modelo de datos de administración del territorio definido por el Sistema de Administración del Territorio (SAT), para que las entidades competentes para su expedición, las delimiten geográficamente con su respectiva zonificación y restricciones de uso. Asimismo, definirán los parámetros para que las entidades responsables de la expedición de las determinantes implementen mecanismos de coordinación entre estas, y con los entes territoriales en el marco de su autonomía, conforme a las prevalencias aquí indicadas, y de adecuación y adopción en los Planes de Ordenamiento Territorial de acuerdo con las particularidades y capacidades de los contextos territoriales.</w:t>
            </w:r>
          </w:p>
          <w:p w14:paraId="55BA090E" w14:textId="77777777" w:rsidR="00E63DFA" w:rsidRPr="00E63DFA" w:rsidRDefault="00E63DFA" w:rsidP="00E63DFA">
            <w:pPr>
              <w:jc w:val="both"/>
              <w:rPr>
                <w:rFonts w:ascii="Verdana" w:hAnsi="Verdana"/>
                <w:bCs/>
                <w:sz w:val="22"/>
                <w:szCs w:val="22"/>
                <w:lang w:val="es-CO"/>
              </w:rPr>
            </w:pPr>
          </w:p>
          <w:p w14:paraId="444CAEDC" w14:textId="07757F94" w:rsidR="00E63DFA" w:rsidRPr="00E63DFA" w:rsidRDefault="00E63DFA" w:rsidP="00E63DFA">
            <w:pPr>
              <w:jc w:val="both"/>
              <w:rPr>
                <w:rFonts w:ascii="Verdana" w:hAnsi="Verdana"/>
                <w:bCs/>
                <w:sz w:val="22"/>
                <w:szCs w:val="22"/>
                <w:lang w:val="es-CO"/>
              </w:rPr>
            </w:pPr>
            <w:r w:rsidRPr="00E63DFA">
              <w:rPr>
                <w:rFonts w:ascii="Verdana" w:hAnsi="Verdana"/>
                <w:b/>
                <w:sz w:val="22"/>
                <w:szCs w:val="22"/>
                <w:lang w:val="es-CO"/>
              </w:rPr>
              <w:t>Parágrafo 2.</w:t>
            </w:r>
            <w:r w:rsidRPr="00E63DFA">
              <w:rPr>
                <w:rFonts w:ascii="Verdana" w:hAnsi="Verdana"/>
                <w:bCs/>
                <w:sz w:val="22"/>
                <w:szCs w:val="22"/>
                <w:lang w:val="es-CO"/>
              </w:rPr>
              <w:t xml:space="preserve"> Los agentes públicos y privados a cargo de planes y proyectos con desarrollo físico espacial en el territorio estarán obligados a cumplir con las determinantes de ordenamiento territorial y sus prevalencias desde la prefactibilidad de los mismos.</w:t>
            </w:r>
          </w:p>
          <w:p w14:paraId="4CDD194B" w14:textId="77777777" w:rsidR="00E63DFA" w:rsidRPr="00E63DFA" w:rsidRDefault="00E63DFA" w:rsidP="00E63DFA">
            <w:pPr>
              <w:jc w:val="both"/>
              <w:rPr>
                <w:rFonts w:ascii="Verdana" w:hAnsi="Verdana"/>
                <w:bCs/>
                <w:sz w:val="22"/>
                <w:szCs w:val="22"/>
                <w:lang w:val="es-CO"/>
              </w:rPr>
            </w:pPr>
          </w:p>
          <w:p w14:paraId="120909DC" w14:textId="0CC89E81" w:rsidR="00E63DFA" w:rsidRPr="00E63DFA" w:rsidRDefault="00E63DFA" w:rsidP="00E63DFA">
            <w:pPr>
              <w:jc w:val="both"/>
              <w:rPr>
                <w:rFonts w:ascii="Verdana" w:hAnsi="Verdana"/>
                <w:bCs/>
                <w:sz w:val="22"/>
                <w:szCs w:val="22"/>
                <w:lang w:val="es-CO"/>
              </w:rPr>
            </w:pPr>
            <w:r w:rsidRPr="00E63DFA">
              <w:rPr>
                <w:rFonts w:ascii="Verdana" w:hAnsi="Verdana"/>
                <w:bCs/>
                <w:sz w:val="22"/>
                <w:szCs w:val="22"/>
                <w:lang w:val="es-CO"/>
              </w:rPr>
              <w:t>Los departamentos, municipios, distritos y esquemas asociativos territoriales acatarán con carácter de obligatorio cumplimiento las determinantes de ordenamiento territorial durante las etapas de formulación e implementación de sus instrumentos de ordenamiento territorial.</w:t>
            </w:r>
          </w:p>
          <w:p w14:paraId="7FCBF63D" w14:textId="77777777" w:rsidR="00E63DFA" w:rsidRPr="00E63DFA" w:rsidRDefault="00E63DFA" w:rsidP="00E63DFA">
            <w:pPr>
              <w:jc w:val="both"/>
              <w:rPr>
                <w:rFonts w:ascii="Verdana" w:hAnsi="Verdana"/>
                <w:bCs/>
                <w:sz w:val="22"/>
                <w:szCs w:val="22"/>
                <w:lang w:val="es-CO"/>
              </w:rPr>
            </w:pPr>
          </w:p>
          <w:p w14:paraId="105307E5" w14:textId="2892A086" w:rsidR="00E63DFA" w:rsidRDefault="00E63DFA" w:rsidP="00E63DFA">
            <w:pPr>
              <w:jc w:val="both"/>
              <w:rPr>
                <w:rFonts w:ascii="Verdana" w:hAnsi="Verdana"/>
                <w:bCs/>
                <w:sz w:val="22"/>
                <w:szCs w:val="22"/>
                <w:lang w:val="es-CO"/>
              </w:rPr>
            </w:pPr>
            <w:r w:rsidRPr="00E63DFA">
              <w:rPr>
                <w:rFonts w:ascii="Verdana" w:hAnsi="Verdana"/>
                <w:b/>
                <w:sz w:val="22"/>
                <w:szCs w:val="22"/>
                <w:lang w:val="es-CO"/>
              </w:rPr>
              <w:t>Parágrafo 3.</w:t>
            </w:r>
            <w:r w:rsidRPr="00E63DFA">
              <w:rPr>
                <w:rFonts w:ascii="Verdana" w:hAnsi="Verdana"/>
                <w:bCs/>
                <w:sz w:val="22"/>
                <w:szCs w:val="22"/>
                <w:lang w:val="es-CO"/>
              </w:rPr>
              <w:t xml:space="preserve"> Para los territorios y territorialidades indígenas y para los territorios colectivos de comunidades negras, afrocolombianas, raizales y palenqueras los determinantes del ordenamiento del territorio, indicados en este artículo, respetarán y acatarán los principios de la Palabra de Vida, Leyes de Origen, Derecho Mayor, Derecho Propio de cada pueblo y/o comunidad Indígena, negra, afrocolombiana, raizal y palenquera. En todo caso, los fundamentos definidos por los pueblos y comunidades indígenas serán vinculantes para todos los actores públicos y privados en sus territorios y territorialidades.</w:t>
            </w:r>
            <w:r>
              <w:rPr>
                <w:rFonts w:ascii="Verdana" w:hAnsi="Verdana"/>
                <w:bCs/>
                <w:sz w:val="22"/>
                <w:szCs w:val="22"/>
                <w:lang w:val="es-CO"/>
              </w:rPr>
              <w:t>”</w:t>
            </w:r>
          </w:p>
          <w:p w14:paraId="7BD99780" w14:textId="1FF86B53" w:rsidR="00E63DFA" w:rsidRDefault="00E63DFA" w:rsidP="00E63DFA">
            <w:pPr>
              <w:jc w:val="both"/>
              <w:rPr>
                <w:rFonts w:ascii="Verdana" w:hAnsi="Verdana"/>
                <w:bCs/>
                <w:sz w:val="22"/>
                <w:szCs w:val="22"/>
                <w:lang w:val="es-CO"/>
              </w:rPr>
            </w:pPr>
          </w:p>
          <w:p w14:paraId="05B9740C" w14:textId="77777777" w:rsidR="00E63DFA" w:rsidRDefault="00E63DFA" w:rsidP="000A7930">
            <w:pPr>
              <w:jc w:val="both"/>
              <w:rPr>
                <w:rFonts w:ascii="Verdana" w:hAnsi="Verdana"/>
                <w:bCs/>
                <w:sz w:val="22"/>
                <w:szCs w:val="22"/>
              </w:rPr>
            </w:pPr>
            <w:r>
              <w:rPr>
                <w:rFonts w:ascii="Verdana" w:hAnsi="Verdana"/>
                <w:bCs/>
                <w:sz w:val="22"/>
                <w:szCs w:val="22"/>
                <w:lang w:val="es-CO"/>
              </w:rPr>
              <w:t>Por su parte, el artículo</w:t>
            </w:r>
            <w:r w:rsidR="0088320B" w:rsidRPr="00F83184">
              <w:rPr>
                <w:rFonts w:ascii="Verdana" w:hAnsi="Verdana"/>
                <w:bCs/>
                <w:sz w:val="22"/>
                <w:szCs w:val="22"/>
              </w:rPr>
              <w:t> 61</w:t>
            </w:r>
            <w:r>
              <w:rPr>
                <w:rFonts w:ascii="Verdana" w:hAnsi="Verdana"/>
                <w:bCs/>
                <w:sz w:val="22"/>
                <w:szCs w:val="22"/>
              </w:rPr>
              <w:t xml:space="preserve"> de la Ley 99 de 1993</w:t>
            </w:r>
            <w:r w:rsidR="0088320B" w:rsidRPr="00F83184">
              <w:rPr>
                <w:rFonts w:ascii="Verdana" w:hAnsi="Verdana"/>
                <w:bCs/>
                <w:sz w:val="22"/>
                <w:szCs w:val="22"/>
              </w:rPr>
              <w:t xml:space="preserve"> </w:t>
            </w:r>
            <w:r>
              <w:rPr>
                <w:rFonts w:ascii="Verdana" w:hAnsi="Verdana"/>
                <w:bCs/>
                <w:sz w:val="22"/>
                <w:szCs w:val="22"/>
              </w:rPr>
              <w:t xml:space="preserve">establece que: </w:t>
            </w:r>
          </w:p>
          <w:p w14:paraId="77A52294" w14:textId="0E459AFE" w:rsidR="00731C80" w:rsidRDefault="00731C80" w:rsidP="00980462">
            <w:pPr>
              <w:rPr>
                <w:rFonts w:ascii="Verdana" w:hAnsi="Verdana"/>
                <w:bCs/>
                <w:sz w:val="22"/>
                <w:szCs w:val="22"/>
              </w:rPr>
            </w:pPr>
          </w:p>
          <w:p w14:paraId="3DC9D7A1" w14:textId="77777777" w:rsidR="00E63DFA" w:rsidRPr="00E63DFA" w:rsidRDefault="00E63DFA" w:rsidP="00E63DFA">
            <w:pPr>
              <w:rPr>
                <w:rFonts w:ascii="Verdana" w:hAnsi="Verdana"/>
                <w:bCs/>
                <w:sz w:val="22"/>
                <w:szCs w:val="22"/>
              </w:rPr>
            </w:pPr>
            <w:r>
              <w:rPr>
                <w:rFonts w:ascii="Verdana" w:hAnsi="Verdana"/>
                <w:bCs/>
                <w:sz w:val="22"/>
                <w:szCs w:val="22"/>
              </w:rPr>
              <w:t>“</w:t>
            </w:r>
            <w:r w:rsidRPr="00E63DFA">
              <w:rPr>
                <w:rFonts w:ascii="Verdana" w:hAnsi="Verdana"/>
                <w:b/>
                <w:sz w:val="22"/>
                <w:szCs w:val="22"/>
              </w:rPr>
              <w:t>ARTICULO 61</w:t>
            </w:r>
            <w:r w:rsidRPr="00E63DFA">
              <w:rPr>
                <w:rFonts w:ascii="Verdana" w:hAnsi="Verdana"/>
                <w:bCs/>
                <w:sz w:val="22"/>
                <w:szCs w:val="22"/>
              </w:rPr>
              <w:t xml:space="preserve">. Declárase la Sabana de Bogotá, sus páramos, aguas, valles aledaños, cerros circundantes y sistemas montañosos como de interés ecológico nacional, cuya destinación prioritaria será la agropecuaria y forestal. </w:t>
            </w:r>
          </w:p>
          <w:p w14:paraId="499801D1" w14:textId="653906D6" w:rsidR="00E63DFA" w:rsidRPr="00E63DFA" w:rsidRDefault="00E63DFA" w:rsidP="00E63DFA">
            <w:pPr>
              <w:rPr>
                <w:rFonts w:ascii="Verdana" w:hAnsi="Verdana"/>
                <w:bCs/>
                <w:sz w:val="22"/>
                <w:szCs w:val="22"/>
              </w:rPr>
            </w:pPr>
          </w:p>
          <w:p w14:paraId="1B0537A7" w14:textId="572EC8E8" w:rsidR="00E63DFA" w:rsidRPr="00E63DFA" w:rsidRDefault="00E63DFA" w:rsidP="00E63DFA">
            <w:pPr>
              <w:rPr>
                <w:rFonts w:ascii="Verdana" w:hAnsi="Verdana"/>
                <w:bCs/>
                <w:sz w:val="22"/>
                <w:szCs w:val="22"/>
              </w:rPr>
            </w:pPr>
            <w:r w:rsidRPr="00E63DFA">
              <w:rPr>
                <w:rFonts w:ascii="Verdana" w:hAnsi="Verdana"/>
                <w:bCs/>
                <w:sz w:val="22"/>
                <w:szCs w:val="22"/>
              </w:rPr>
              <w:t xml:space="preserve">El Ministerio del Medio Ambiente determinará las zonas en las cuales exista compatibilidad con las explotaciones mineras, con base en esta determinación, la Corporación Autónoma Regional de Cundinamarca (CAR), otorgará o negará las correspondientes licencias ambientales. </w:t>
            </w:r>
          </w:p>
          <w:p w14:paraId="3234B9B7" w14:textId="77777777" w:rsidR="00E63DFA" w:rsidRPr="00E63DFA" w:rsidRDefault="00E63DFA" w:rsidP="00E63DFA">
            <w:pPr>
              <w:rPr>
                <w:rFonts w:ascii="Verdana" w:hAnsi="Verdana"/>
                <w:bCs/>
                <w:sz w:val="22"/>
                <w:szCs w:val="22"/>
              </w:rPr>
            </w:pPr>
          </w:p>
          <w:p w14:paraId="1F57B155" w14:textId="24A4C298" w:rsidR="00E63DFA" w:rsidRDefault="00E63DFA" w:rsidP="00E63DFA">
            <w:pPr>
              <w:rPr>
                <w:rFonts w:ascii="Verdana" w:hAnsi="Verdana"/>
                <w:bCs/>
                <w:sz w:val="22"/>
                <w:szCs w:val="22"/>
              </w:rPr>
            </w:pPr>
            <w:r w:rsidRPr="00E63DFA">
              <w:rPr>
                <w:rFonts w:ascii="Verdana" w:hAnsi="Verdana"/>
                <w:bCs/>
                <w:sz w:val="22"/>
                <w:szCs w:val="22"/>
              </w:rPr>
              <w:t>Los municipios y el Distrito Capital, expedirán la reglamentación de los usos del suelo, teniendo en cuenta las disposiciones de que trata este artículo y las que a nivel nacional expida el Ministerio del Medio Ambiente.</w:t>
            </w:r>
            <w:r w:rsidR="006B2CB7">
              <w:rPr>
                <w:rFonts w:ascii="Verdana" w:hAnsi="Verdana"/>
                <w:bCs/>
                <w:sz w:val="22"/>
                <w:szCs w:val="22"/>
              </w:rPr>
              <w:t>”</w:t>
            </w:r>
          </w:p>
          <w:p w14:paraId="5FCA045A" w14:textId="6415E74E" w:rsidR="006B2CB7" w:rsidRDefault="006B2CB7" w:rsidP="00E63DFA">
            <w:pPr>
              <w:rPr>
                <w:rFonts w:ascii="Verdana" w:hAnsi="Verdana"/>
                <w:bCs/>
                <w:sz w:val="22"/>
                <w:szCs w:val="22"/>
              </w:rPr>
            </w:pPr>
          </w:p>
          <w:p w14:paraId="375789C8" w14:textId="0F1CF447" w:rsidR="006B2CB7" w:rsidRPr="00E63DFA" w:rsidRDefault="234F0CAF" w:rsidP="2693B981">
            <w:pPr>
              <w:jc w:val="both"/>
              <w:rPr>
                <w:rFonts w:ascii="Verdana" w:hAnsi="Verdana"/>
                <w:sz w:val="22"/>
                <w:szCs w:val="22"/>
                <w:lang w:val="es-CO"/>
              </w:rPr>
            </w:pPr>
            <w:r w:rsidRPr="2693B981">
              <w:rPr>
                <w:rFonts w:ascii="Verdana" w:hAnsi="Verdana"/>
                <w:sz w:val="22"/>
                <w:szCs w:val="22"/>
              </w:rPr>
              <w:lastRenderedPageBreak/>
              <w:t>El Ministerio de Ambiente y Desarrollo Sostenible por medio de las Resolución 2001 de 2016 y 1499 de 2018 definió las áreas compatibles con la Minería, en esta oportunidad desarrolla el inciso tercero que se refiere al ordenamiento territorial, expidiendo directrices de</w:t>
            </w:r>
            <w:r w:rsidR="4E69C5DB" w:rsidRPr="2693B981">
              <w:rPr>
                <w:rFonts w:ascii="Verdana" w:hAnsi="Verdana"/>
                <w:sz w:val="22"/>
                <w:szCs w:val="22"/>
              </w:rPr>
              <w:t xml:space="preserve"> </w:t>
            </w:r>
            <w:r w:rsidRPr="2693B981">
              <w:rPr>
                <w:rFonts w:ascii="Verdana" w:hAnsi="Verdana"/>
                <w:sz w:val="22"/>
                <w:szCs w:val="22"/>
              </w:rPr>
              <w:t xml:space="preserve">ordenamiento que entran como determinantes ambientales y orientaciones para las actuaciones de las autoridades ambientales en la Sabana de Bogotá. </w:t>
            </w:r>
          </w:p>
          <w:p w14:paraId="3DD355C9" w14:textId="77777777" w:rsidR="00D807EC" w:rsidRDefault="00D807EC" w:rsidP="00157745">
            <w:pPr>
              <w:jc w:val="both"/>
              <w:rPr>
                <w:rFonts w:ascii="Verdana" w:hAnsi="Verdana"/>
                <w:bCs/>
                <w:sz w:val="22"/>
                <w:szCs w:val="22"/>
              </w:rPr>
            </w:pPr>
            <w:bookmarkStart w:id="1" w:name="_Hlk178855657"/>
          </w:p>
          <w:p w14:paraId="4DD36BE3" w14:textId="77777777" w:rsidR="00157745" w:rsidRPr="00F83184" w:rsidRDefault="79AAE9F0" w:rsidP="00157745">
            <w:pPr>
              <w:jc w:val="both"/>
              <w:rPr>
                <w:rFonts w:ascii="Verdana" w:hAnsi="Verdana"/>
                <w:bCs/>
                <w:sz w:val="22"/>
                <w:szCs w:val="22"/>
              </w:rPr>
            </w:pPr>
            <w:r w:rsidRPr="2693B981">
              <w:rPr>
                <w:rFonts w:ascii="Verdana" w:hAnsi="Verdana"/>
                <w:sz w:val="22"/>
                <w:szCs w:val="22"/>
              </w:rPr>
              <w:t>La Constitución c</w:t>
            </w:r>
            <w:r w:rsidR="6F828207" w:rsidRPr="2693B981">
              <w:rPr>
                <w:rFonts w:ascii="Verdana" w:hAnsi="Verdana"/>
                <w:sz w:val="22"/>
                <w:szCs w:val="22"/>
              </w:rPr>
              <w:t>rea las condiciones para la protección de la Sabana de Bogotá y consagra en grandes propósitos definidos en los artículos 8</w:t>
            </w:r>
            <w:r w:rsidR="306F1B24" w:rsidRPr="2693B981">
              <w:rPr>
                <w:rFonts w:ascii="Verdana" w:hAnsi="Verdana"/>
                <w:sz w:val="22"/>
                <w:szCs w:val="22"/>
              </w:rPr>
              <w:t>°</w:t>
            </w:r>
            <w:r w:rsidR="6F828207" w:rsidRPr="2693B981">
              <w:rPr>
                <w:rFonts w:ascii="Verdana" w:hAnsi="Verdana"/>
                <w:sz w:val="22"/>
                <w:szCs w:val="22"/>
              </w:rPr>
              <w:t>, 79</w:t>
            </w:r>
            <w:r w:rsidR="306F1B24" w:rsidRPr="2693B981">
              <w:rPr>
                <w:rFonts w:ascii="Verdana" w:hAnsi="Verdana"/>
                <w:sz w:val="22"/>
                <w:szCs w:val="22"/>
              </w:rPr>
              <w:t>°</w:t>
            </w:r>
            <w:r w:rsidR="6F828207" w:rsidRPr="2693B981">
              <w:rPr>
                <w:rFonts w:ascii="Verdana" w:hAnsi="Verdana"/>
                <w:sz w:val="22"/>
                <w:szCs w:val="22"/>
              </w:rPr>
              <w:t xml:space="preserve"> y 80</w:t>
            </w:r>
            <w:r w:rsidR="306F1B24" w:rsidRPr="2693B981">
              <w:rPr>
                <w:rFonts w:ascii="Verdana" w:hAnsi="Verdana"/>
                <w:sz w:val="22"/>
                <w:szCs w:val="22"/>
              </w:rPr>
              <w:t>°</w:t>
            </w:r>
            <w:r w:rsidR="6F828207" w:rsidRPr="2693B981">
              <w:rPr>
                <w:rFonts w:ascii="Verdana" w:hAnsi="Verdana"/>
                <w:sz w:val="22"/>
                <w:szCs w:val="22"/>
              </w:rPr>
              <w:t xml:space="preserve"> que es deber del Estado proteger las riquezas culturales y naturales de la Nación; conservar las áreas de especial importancia ecológica, fomentar la educación para el logro de estos fines; planificar el manejo y aprovechamiento de los recursos naturales para garantizar su desarrollo sostenible, su conservación, restauración o sustitución; además </w:t>
            </w:r>
            <w:r w:rsidR="4CEEC2FA" w:rsidRPr="2693B981">
              <w:rPr>
                <w:rFonts w:ascii="Verdana" w:hAnsi="Verdana"/>
                <w:sz w:val="22"/>
                <w:szCs w:val="22"/>
              </w:rPr>
              <w:t xml:space="preserve">que </w:t>
            </w:r>
            <w:r w:rsidR="6F828207" w:rsidRPr="2693B981">
              <w:rPr>
                <w:rFonts w:ascii="Verdana" w:hAnsi="Verdana"/>
                <w:sz w:val="22"/>
                <w:szCs w:val="22"/>
              </w:rPr>
              <w:t>deberá</w:t>
            </w:r>
            <w:r w:rsidR="4CEEC2FA" w:rsidRPr="2693B981">
              <w:rPr>
                <w:rFonts w:ascii="Verdana" w:hAnsi="Verdana"/>
                <w:sz w:val="22"/>
                <w:szCs w:val="22"/>
              </w:rPr>
              <w:t>n</w:t>
            </w:r>
            <w:r w:rsidR="6F828207" w:rsidRPr="2693B981">
              <w:rPr>
                <w:rFonts w:ascii="Verdana" w:hAnsi="Verdana"/>
                <w:sz w:val="22"/>
                <w:szCs w:val="22"/>
              </w:rPr>
              <w:t xml:space="preserve"> prevenir</w:t>
            </w:r>
            <w:r w:rsidR="4CEEC2FA" w:rsidRPr="2693B981">
              <w:rPr>
                <w:rFonts w:ascii="Verdana" w:hAnsi="Verdana"/>
                <w:sz w:val="22"/>
                <w:szCs w:val="22"/>
              </w:rPr>
              <w:t>se</w:t>
            </w:r>
            <w:r w:rsidR="6F828207" w:rsidRPr="2693B981">
              <w:rPr>
                <w:rFonts w:ascii="Verdana" w:hAnsi="Verdana"/>
                <w:sz w:val="22"/>
                <w:szCs w:val="22"/>
              </w:rPr>
              <w:t xml:space="preserve"> y controlar</w:t>
            </w:r>
            <w:r w:rsidR="4CEEC2FA" w:rsidRPr="2693B981">
              <w:rPr>
                <w:rFonts w:ascii="Verdana" w:hAnsi="Verdana"/>
                <w:sz w:val="22"/>
                <w:szCs w:val="22"/>
              </w:rPr>
              <w:t>se</w:t>
            </w:r>
            <w:r w:rsidR="6F828207" w:rsidRPr="2693B981">
              <w:rPr>
                <w:rFonts w:ascii="Verdana" w:hAnsi="Verdana"/>
                <w:sz w:val="22"/>
                <w:szCs w:val="22"/>
              </w:rPr>
              <w:t xml:space="preserve"> los factores de deterioro ambiental. </w:t>
            </w:r>
          </w:p>
          <w:bookmarkEnd w:id="0"/>
          <w:p w14:paraId="1C2AD929" w14:textId="640ED43A" w:rsidR="00157745" w:rsidRPr="00F83184" w:rsidRDefault="00157745" w:rsidP="2693B981">
            <w:pPr>
              <w:jc w:val="both"/>
              <w:rPr>
                <w:rFonts w:ascii="Verdana" w:eastAsia="Verdana" w:hAnsi="Verdana" w:cs="Verdana"/>
                <w:b/>
                <w:bCs/>
                <w:sz w:val="22"/>
                <w:szCs w:val="22"/>
              </w:rPr>
            </w:pPr>
          </w:p>
          <w:p w14:paraId="6B2DF0EE" w14:textId="0F3B475F" w:rsidR="00157745" w:rsidRPr="00F83184" w:rsidRDefault="4CD98D38" w:rsidP="2693B981">
            <w:pPr>
              <w:jc w:val="both"/>
              <w:rPr>
                <w:rFonts w:ascii="Verdana" w:eastAsia="Verdana" w:hAnsi="Verdana" w:cs="Verdana"/>
                <w:sz w:val="22"/>
                <w:szCs w:val="22"/>
              </w:rPr>
            </w:pPr>
            <w:r w:rsidRPr="2693B981">
              <w:rPr>
                <w:rFonts w:ascii="Verdana" w:eastAsia="Verdana" w:hAnsi="Verdana" w:cs="Verdana"/>
                <w:sz w:val="22"/>
                <w:szCs w:val="22"/>
              </w:rPr>
              <w:t>A su vez, el inciso segundo del artículo 58 de la Constitución dispone que la propiedad tiene una función social que implica obligaciones y que, como tal, le es inherente una función ecológica. Est</w:t>
            </w:r>
            <w:r w:rsidR="00DB7BC1">
              <w:rPr>
                <w:rFonts w:ascii="Verdana" w:eastAsia="Verdana" w:hAnsi="Verdana" w:cs="Verdana"/>
                <w:sz w:val="22"/>
                <w:szCs w:val="22"/>
              </w:rPr>
              <w:t>e</w:t>
            </w:r>
            <w:r w:rsidRPr="2693B981">
              <w:rPr>
                <w:rFonts w:ascii="Verdana" w:eastAsia="Verdana" w:hAnsi="Verdana" w:cs="Verdana"/>
                <w:sz w:val="22"/>
                <w:szCs w:val="22"/>
              </w:rPr>
              <w:t xml:space="preserve"> </w:t>
            </w:r>
            <w:r w:rsidR="00DB7BC1">
              <w:rPr>
                <w:rFonts w:ascii="Verdana" w:eastAsia="Verdana" w:hAnsi="Verdana" w:cs="Verdana"/>
                <w:sz w:val="22"/>
                <w:szCs w:val="22"/>
              </w:rPr>
              <w:t>decreto</w:t>
            </w:r>
            <w:r w:rsidRPr="2693B981">
              <w:rPr>
                <w:rFonts w:ascii="Verdana" w:eastAsia="Verdana" w:hAnsi="Verdana" w:cs="Verdana"/>
                <w:sz w:val="22"/>
                <w:szCs w:val="22"/>
              </w:rPr>
              <w:t xml:space="preserve"> desarrolla ese mandato al orientar el uso del suelo y de los recursos naturales de la Sabana de Bogotá, armonizando el ejercicio del derecho de propiedad con la protección del interés ecológico nacional declarado por el artículo 61 de la Ley 99 de 1993.</w:t>
            </w:r>
          </w:p>
          <w:p w14:paraId="35781711" w14:textId="45E4C6F3" w:rsidR="00157745" w:rsidRPr="00F83184" w:rsidRDefault="4CD98D38" w:rsidP="2693B981">
            <w:pPr>
              <w:spacing w:before="240" w:after="240"/>
              <w:jc w:val="both"/>
              <w:rPr>
                <w:rFonts w:ascii="Verdana" w:eastAsia="Verdana" w:hAnsi="Verdana" w:cs="Verdana"/>
                <w:sz w:val="22"/>
                <w:szCs w:val="22"/>
              </w:rPr>
            </w:pPr>
            <w:r w:rsidRPr="2693B981">
              <w:rPr>
                <w:rFonts w:ascii="Verdana" w:eastAsia="Verdana" w:hAnsi="Verdana" w:cs="Verdana"/>
                <w:sz w:val="22"/>
                <w:szCs w:val="22"/>
              </w:rPr>
              <w:t>De igual manera, los artículos 311 y 313 de la Constitución Política definen al municipio como entidad fundamental de la división político-administrativa del Estado, atribuyendo a los concejos municipales la competencia para reglamentar los usos del suelo dentro de su jurisdicción. No obstante, tal competencia se ejerce en el marco de la Constitución y la ley, lo que implica que los municipios deben sujetarse a las determinantes de superior jerarquía —entre ellas las ambientales— fijadas por el legislador y por las autoridades nacionales competentes, como el Ministerio de Ambiente y Desarrollo Sostenible.</w:t>
            </w:r>
          </w:p>
          <w:p w14:paraId="1A81F0B1" w14:textId="1AD8F601" w:rsidR="00157745" w:rsidRPr="00F83184" w:rsidRDefault="4CD98D38" w:rsidP="2693B981">
            <w:pPr>
              <w:spacing w:before="240" w:after="240"/>
              <w:jc w:val="both"/>
              <w:rPr>
                <w:rFonts w:ascii="Verdana" w:eastAsia="Verdana" w:hAnsi="Verdana" w:cs="Verdana"/>
                <w:sz w:val="22"/>
                <w:szCs w:val="22"/>
              </w:rPr>
            </w:pPr>
            <w:r w:rsidRPr="2693B981">
              <w:rPr>
                <w:rFonts w:ascii="Verdana" w:eastAsia="Verdana" w:hAnsi="Verdana" w:cs="Verdana"/>
                <w:sz w:val="22"/>
                <w:szCs w:val="22"/>
              </w:rPr>
              <w:t>Esta interpretación resulta concordante con la Ley 1454 de 2011, “por medio de la cual se dictan normas orgánicas sobre ordenamiento territorial”, que en su artículo 27 establece que la Nación y las entidades territoriales deberán ejercer sus competencias en materia de ordenamiento territorial de manera articulada, coherente y armónica, en desarrollo de los principios de coordinación, concurrencia y subsidiariedad. En ese sentido, las presentes directrices no sustituyen la facultad reglamentaria de los concejos sobre los usos del suelo, sino que se incorporan como marco de referencia obligatorio de nivel superior que orienta y limita el ejercicio de dicha competencia en la Sabana de Bogotá.</w:t>
            </w:r>
          </w:p>
          <w:p w14:paraId="65E938F0" w14:textId="63BE5470" w:rsidR="44FB43EE" w:rsidRDefault="44FB43EE" w:rsidP="2693B981">
            <w:pPr>
              <w:jc w:val="both"/>
              <w:rPr>
                <w:rFonts w:ascii="Verdana" w:hAnsi="Verdana"/>
                <w:sz w:val="22"/>
                <w:szCs w:val="22"/>
              </w:rPr>
            </w:pPr>
            <w:r w:rsidRPr="2693B981">
              <w:rPr>
                <w:rFonts w:ascii="Verdana" w:hAnsi="Verdana"/>
                <w:sz w:val="22"/>
                <w:szCs w:val="22"/>
              </w:rPr>
              <w:t xml:space="preserve">De igual forma este acto administrativo, </w:t>
            </w:r>
            <w:r w:rsidR="1E06F776" w:rsidRPr="2693B981">
              <w:rPr>
                <w:rFonts w:ascii="Verdana" w:hAnsi="Verdana"/>
                <w:sz w:val="22"/>
                <w:szCs w:val="22"/>
              </w:rPr>
              <w:t>s</w:t>
            </w:r>
            <w:r w:rsidR="52E7DA27" w:rsidRPr="2693B981">
              <w:rPr>
                <w:rFonts w:ascii="Verdana" w:hAnsi="Verdana"/>
                <w:sz w:val="22"/>
                <w:szCs w:val="22"/>
              </w:rPr>
              <w:t>e articula con</w:t>
            </w:r>
            <w:r w:rsidR="1E06F776" w:rsidRPr="2693B981">
              <w:rPr>
                <w:rFonts w:ascii="Verdana" w:hAnsi="Verdana"/>
                <w:sz w:val="22"/>
                <w:szCs w:val="22"/>
              </w:rPr>
              <w:t xml:space="preserve"> </w:t>
            </w:r>
            <w:r w:rsidRPr="2693B981">
              <w:rPr>
                <w:rFonts w:ascii="Verdana" w:hAnsi="Verdana"/>
                <w:sz w:val="22"/>
                <w:szCs w:val="22"/>
              </w:rPr>
              <w:t>la Ley 2294 de 2023 que orienta</w:t>
            </w:r>
            <w:r w:rsidR="67B09857" w:rsidRPr="2693B981">
              <w:rPr>
                <w:rFonts w:ascii="Verdana" w:hAnsi="Verdana"/>
                <w:sz w:val="22"/>
                <w:szCs w:val="22"/>
              </w:rPr>
              <w:t xml:space="preserve"> </w:t>
            </w:r>
            <w:r w:rsidR="52E7DA27" w:rsidRPr="2693B981">
              <w:rPr>
                <w:rFonts w:ascii="Verdana" w:hAnsi="Verdana"/>
                <w:sz w:val="22"/>
                <w:szCs w:val="22"/>
              </w:rPr>
              <w:t>dos de sus ejes</w:t>
            </w:r>
            <w:r w:rsidRPr="2693B981">
              <w:rPr>
                <w:rFonts w:ascii="Verdana" w:hAnsi="Verdana"/>
                <w:sz w:val="22"/>
                <w:szCs w:val="22"/>
              </w:rPr>
              <w:t xml:space="preserve"> de transformación</w:t>
            </w:r>
            <w:r w:rsidR="52E7DA27" w:rsidRPr="2693B981">
              <w:rPr>
                <w:rFonts w:ascii="Verdana" w:hAnsi="Verdana"/>
                <w:sz w:val="22"/>
                <w:szCs w:val="22"/>
              </w:rPr>
              <w:t xml:space="preserve"> </w:t>
            </w:r>
            <w:r w:rsidRPr="2693B981">
              <w:rPr>
                <w:rFonts w:ascii="Verdana" w:hAnsi="Verdana"/>
                <w:sz w:val="22"/>
                <w:szCs w:val="22"/>
              </w:rPr>
              <w:t>a</w:t>
            </w:r>
            <w:r w:rsidR="52E7DA27" w:rsidRPr="2693B981">
              <w:rPr>
                <w:rFonts w:ascii="Verdana" w:hAnsi="Verdana"/>
                <w:sz w:val="22"/>
                <w:szCs w:val="22"/>
              </w:rPr>
              <w:t xml:space="preserve">l Ordenamiento del territorio alrededor del agua. Estos </w:t>
            </w:r>
            <w:r w:rsidRPr="2693B981">
              <w:rPr>
                <w:rFonts w:ascii="Verdana" w:hAnsi="Verdana"/>
                <w:sz w:val="22"/>
                <w:szCs w:val="22"/>
              </w:rPr>
              <w:t xml:space="preserve">enfoques y derechos </w:t>
            </w:r>
            <w:r w:rsidR="52E7DA27" w:rsidRPr="2693B981">
              <w:rPr>
                <w:rFonts w:ascii="Verdana" w:hAnsi="Verdana"/>
                <w:sz w:val="22"/>
                <w:szCs w:val="22"/>
              </w:rPr>
              <w:t xml:space="preserve">buscan un cambio en la planificación del ordenamiento y del desarrollo del territorio, </w:t>
            </w:r>
            <w:r w:rsidRPr="2693B981">
              <w:rPr>
                <w:rFonts w:ascii="Verdana" w:hAnsi="Verdana"/>
                <w:sz w:val="22"/>
                <w:szCs w:val="22"/>
              </w:rPr>
              <w:t xml:space="preserve">a partir de </w:t>
            </w:r>
            <w:r w:rsidR="52E7DA27" w:rsidRPr="2693B981">
              <w:rPr>
                <w:rFonts w:ascii="Verdana" w:hAnsi="Verdana"/>
                <w:sz w:val="22"/>
                <w:szCs w:val="22"/>
              </w:rPr>
              <w:t>la protección de</w:t>
            </w:r>
            <w:r w:rsidR="6F70AC9E" w:rsidRPr="2693B981">
              <w:rPr>
                <w:rFonts w:ascii="Verdana" w:hAnsi="Verdana"/>
                <w:sz w:val="22"/>
                <w:szCs w:val="22"/>
              </w:rPr>
              <w:t>rivada de</w:t>
            </w:r>
            <w:r w:rsidR="52E7DA27" w:rsidRPr="2693B981">
              <w:rPr>
                <w:rFonts w:ascii="Verdana" w:hAnsi="Verdana"/>
                <w:sz w:val="22"/>
                <w:szCs w:val="22"/>
              </w:rPr>
              <w:t xml:space="preserve"> </w:t>
            </w:r>
            <w:r w:rsidR="4CEEC2FA" w:rsidRPr="2693B981">
              <w:rPr>
                <w:rFonts w:ascii="Verdana" w:hAnsi="Verdana"/>
                <w:sz w:val="22"/>
                <w:szCs w:val="22"/>
              </w:rPr>
              <w:t xml:space="preserve">las </w:t>
            </w:r>
            <w:r w:rsidR="52E7DA27" w:rsidRPr="2693B981">
              <w:rPr>
                <w:rFonts w:ascii="Verdana" w:hAnsi="Verdana"/>
                <w:sz w:val="22"/>
                <w:szCs w:val="22"/>
              </w:rPr>
              <w:t>determinantes ambientales y de las áreas de especial interés</w:t>
            </w:r>
            <w:r w:rsidR="6F70AC9E" w:rsidRPr="2693B981">
              <w:rPr>
                <w:rFonts w:ascii="Verdana" w:hAnsi="Verdana"/>
                <w:sz w:val="22"/>
                <w:szCs w:val="22"/>
              </w:rPr>
              <w:t>.</w:t>
            </w:r>
            <w:r w:rsidR="52E7DA27" w:rsidRPr="2693B981">
              <w:rPr>
                <w:rFonts w:ascii="Verdana" w:hAnsi="Verdana"/>
                <w:sz w:val="22"/>
                <w:szCs w:val="22"/>
              </w:rPr>
              <w:t xml:space="preserve"> Para materializar dicho eje, se tienen contemplados diversos mecanismos, entre esos los establecidos en los artículos 32</w:t>
            </w:r>
            <w:r w:rsidR="306F1B24" w:rsidRPr="2693B981">
              <w:rPr>
                <w:rFonts w:ascii="Verdana" w:hAnsi="Verdana"/>
                <w:sz w:val="22"/>
                <w:szCs w:val="22"/>
              </w:rPr>
              <w:t>°</w:t>
            </w:r>
            <w:r w:rsidR="52E7DA27" w:rsidRPr="2693B981">
              <w:rPr>
                <w:rFonts w:ascii="Verdana" w:hAnsi="Verdana"/>
                <w:sz w:val="22"/>
                <w:szCs w:val="22"/>
              </w:rPr>
              <w:t xml:space="preserve"> de la Ley 2294 de 202</w:t>
            </w:r>
            <w:r w:rsidR="6F70AC9E" w:rsidRPr="2693B981">
              <w:rPr>
                <w:rFonts w:ascii="Verdana" w:hAnsi="Verdana"/>
                <w:sz w:val="22"/>
                <w:szCs w:val="22"/>
              </w:rPr>
              <w:t xml:space="preserve"> y su modificación en el artículo 10</w:t>
            </w:r>
            <w:r w:rsidR="306F1B24" w:rsidRPr="2693B981">
              <w:rPr>
                <w:rFonts w:ascii="Verdana" w:hAnsi="Verdana"/>
                <w:sz w:val="22"/>
                <w:szCs w:val="22"/>
              </w:rPr>
              <w:t>°</w:t>
            </w:r>
            <w:r w:rsidR="6F70AC9E" w:rsidRPr="2693B981">
              <w:rPr>
                <w:rFonts w:ascii="Verdana" w:hAnsi="Verdana"/>
                <w:sz w:val="22"/>
                <w:szCs w:val="22"/>
              </w:rPr>
              <w:t xml:space="preserve"> de la Ley 388 de 1997.</w:t>
            </w:r>
          </w:p>
          <w:p w14:paraId="7319614F" w14:textId="29FA72B8" w:rsidR="2693B981" w:rsidRDefault="2693B981" w:rsidP="2693B981">
            <w:pPr>
              <w:jc w:val="both"/>
              <w:rPr>
                <w:rFonts w:ascii="Verdana" w:hAnsi="Verdana"/>
                <w:sz w:val="22"/>
                <w:szCs w:val="22"/>
              </w:rPr>
            </w:pPr>
          </w:p>
          <w:p w14:paraId="1CABA066" w14:textId="273DB3F1" w:rsidR="4F34F2F6" w:rsidRDefault="4F34F2F6" w:rsidP="2693B981">
            <w:pPr>
              <w:jc w:val="both"/>
              <w:rPr>
                <w:rFonts w:ascii="Verdana" w:hAnsi="Verdana"/>
                <w:sz w:val="22"/>
                <w:szCs w:val="22"/>
              </w:rPr>
            </w:pPr>
            <w:r w:rsidRPr="2693B981">
              <w:rPr>
                <w:rFonts w:ascii="Verdana" w:hAnsi="Verdana"/>
                <w:sz w:val="22"/>
                <w:szCs w:val="22"/>
              </w:rPr>
              <w:lastRenderedPageBreak/>
              <w:t xml:space="preserve">En particular, las Bases del Plan Nacional de Desarrollo 2022–2026, incorporadas como parte integral de la Ley 2294 de 2023, disponen expresamente que, con el fin de asegurar la protección de la Sabana de Bogotá, el Ministerio de Ambiente y Desarrollo Sostenible formulará los lineamientos para el ordenamiento ambiental de la región, en desarrollo del artículo 61 de la Ley 99 de 1993 y del artículo 5 de la misma ley. El presente proyecto de </w:t>
            </w:r>
            <w:r w:rsidR="00DB7BC1">
              <w:rPr>
                <w:rFonts w:ascii="Verdana" w:hAnsi="Verdana"/>
                <w:sz w:val="22"/>
                <w:szCs w:val="22"/>
              </w:rPr>
              <w:t>decreto</w:t>
            </w:r>
            <w:r w:rsidRPr="2693B981">
              <w:rPr>
                <w:rFonts w:ascii="Verdana" w:hAnsi="Verdana"/>
                <w:sz w:val="22"/>
                <w:szCs w:val="22"/>
              </w:rPr>
              <w:t xml:space="preserve"> constituye precisamente el instrumento mediante el cual se concreta dicho mandato del Plan Nacional de Desarrollo.</w:t>
            </w:r>
          </w:p>
          <w:p w14:paraId="717AAFBA" w14:textId="77777777" w:rsidR="00D65BDB" w:rsidRPr="00F83184" w:rsidRDefault="00D65BDB" w:rsidP="00376090">
            <w:pPr>
              <w:jc w:val="both"/>
              <w:rPr>
                <w:rFonts w:ascii="Verdana" w:hAnsi="Verdana"/>
                <w:bCs/>
                <w:sz w:val="22"/>
                <w:szCs w:val="22"/>
              </w:rPr>
            </w:pPr>
          </w:p>
          <w:bookmarkEnd w:id="1"/>
          <w:p w14:paraId="07CF0531" w14:textId="5A3CB801" w:rsidR="001135DD" w:rsidRPr="00F83184" w:rsidRDefault="00157745" w:rsidP="02AEC606">
            <w:pPr>
              <w:shd w:val="clear" w:color="auto" w:fill="FFFFFF" w:themeFill="background1"/>
              <w:jc w:val="both"/>
              <w:rPr>
                <w:rFonts w:ascii="Verdana" w:hAnsi="Verdana" w:cs="Arial"/>
                <w:sz w:val="22"/>
                <w:szCs w:val="22"/>
              </w:rPr>
            </w:pPr>
            <w:r w:rsidRPr="02AEC606">
              <w:rPr>
                <w:rFonts w:ascii="Verdana" w:hAnsi="Verdana"/>
                <w:sz w:val="22"/>
                <w:szCs w:val="22"/>
              </w:rPr>
              <w:t xml:space="preserve">En tal sentido, se busca que </w:t>
            </w:r>
            <w:r w:rsidR="0091504F" w:rsidRPr="02AEC606">
              <w:rPr>
                <w:rFonts w:ascii="Verdana" w:hAnsi="Verdana"/>
                <w:sz w:val="22"/>
                <w:szCs w:val="22"/>
              </w:rPr>
              <w:t>la formulación de est</w:t>
            </w:r>
            <w:r w:rsidR="006B2CB7">
              <w:rPr>
                <w:rFonts w:ascii="Verdana" w:hAnsi="Verdana"/>
                <w:sz w:val="22"/>
                <w:szCs w:val="22"/>
              </w:rPr>
              <w:t xml:space="preserve">as directrices para el ordenamiento </w:t>
            </w:r>
            <w:r w:rsidR="0091504F" w:rsidRPr="02AEC606">
              <w:rPr>
                <w:rFonts w:ascii="Verdana" w:hAnsi="Verdana"/>
                <w:sz w:val="22"/>
                <w:szCs w:val="22"/>
              </w:rPr>
              <w:t>ambiental para la protección de la Sabana de Bogotá permita</w:t>
            </w:r>
            <w:r w:rsidRPr="02AEC606">
              <w:rPr>
                <w:rFonts w:ascii="Verdana" w:hAnsi="Verdana"/>
                <w:sz w:val="22"/>
                <w:szCs w:val="22"/>
              </w:rPr>
              <w:t xml:space="preserve"> mejorar los procesos de planificación </w:t>
            </w:r>
            <w:r w:rsidR="004A4B97">
              <w:rPr>
                <w:rFonts w:ascii="Verdana" w:hAnsi="Verdana"/>
                <w:sz w:val="22"/>
                <w:szCs w:val="22"/>
              </w:rPr>
              <w:t xml:space="preserve">y gestión ambiental </w:t>
            </w:r>
            <w:r w:rsidRPr="02AEC606">
              <w:rPr>
                <w:rFonts w:ascii="Verdana" w:hAnsi="Verdana"/>
                <w:sz w:val="22"/>
                <w:szCs w:val="22"/>
              </w:rPr>
              <w:t xml:space="preserve">que </w:t>
            </w:r>
            <w:r w:rsidR="001135DD" w:rsidRPr="02AEC606">
              <w:rPr>
                <w:rFonts w:ascii="Verdana" w:hAnsi="Verdana" w:cs="Arial"/>
                <w:sz w:val="22"/>
                <w:szCs w:val="22"/>
              </w:rPr>
              <w:t xml:space="preserve">trasciendan hacia modelos de ocupación territorial, basados en el ordenamiento territorial alrededor del agua, cuyos propósitos </w:t>
            </w:r>
            <w:r w:rsidR="00376090" w:rsidRPr="02AEC606">
              <w:rPr>
                <w:rFonts w:ascii="Verdana" w:hAnsi="Verdana" w:cs="Arial"/>
                <w:sz w:val="22"/>
                <w:szCs w:val="22"/>
              </w:rPr>
              <w:t>se orientan a</w:t>
            </w:r>
            <w:r w:rsidR="001135DD" w:rsidRPr="02AEC606">
              <w:rPr>
                <w:rFonts w:ascii="Verdana" w:hAnsi="Verdana" w:cs="Arial"/>
                <w:sz w:val="22"/>
                <w:szCs w:val="22"/>
              </w:rPr>
              <w:t xml:space="preserve">: </w:t>
            </w:r>
          </w:p>
          <w:p w14:paraId="56EE48EE" w14:textId="77777777" w:rsidR="001135DD" w:rsidRPr="00F83184" w:rsidRDefault="001135DD" w:rsidP="00376090">
            <w:pPr>
              <w:jc w:val="both"/>
              <w:rPr>
                <w:rFonts w:ascii="Verdana" w:hAnsi="Verdana" w:cs="Arial"/>
                <w:sz w:val="22"/>
                <w:szCs w:val="22"/>
              </w:rPr>
            </w:pPr>
          </w:p>
          <w:p w14:paraId="23E9A067" w14:textId="503645D3" w:rsidR="001135DD" w:rsidRPr="006B2CB7" w:rsidRDefault="73FEAE87" w:rsidP="00376090">
            <w:pPr>
              <w:jc w:val="both"/>
              <w:rPr>
                <w:rFonts w:ascii="Verdana" w:hAnsi="Verdana" w:cs="Arial"/>
                <w:sz w:val="21"/>
                <w:szCs w:val="21"/>
              </w:rPr>
            </w:pPr>
            <w:r w:rsidRPr="2693B981">
              <w:rPr>
                <w:rFonts w:ascii="Verdana" w:hAnsi="Verdana" w:cs="Arial"/>
                <w:sz w:val="21"/>
                <w:szCs w:val="21"/>
              </w:rPr>
              <w:t xml:space="preserve">• Proteger el suelo, el paisaje y la biodiversidad, evitando el </w:t>
            </w:r>
            <w:r w:rsidR="5E42E14D" w:rsidRPr="2693B981">
              <w:rPr>
                <w:rFonts w:ascii="Verdana" w:hAnsi="Verdana" w:cs="Arial"/>
                <w:sz w:val="21"/>
                <w:szCs w:val="21"/>
              </w:rPr>
              <w:t>sellamiento</w:t>
            </w:r>
            <w:r w:rsidRPr="2693B981">
              <w:rPr>
                <w:rFonts w:ascii="Verdana" w:hAnsi="Verdana" w:cs="Arial"/>
                <w:sz w:val="21"/>
                <w:szCs w:val="21"/>
              </w:rPr>
              <w:t xml:space="preserve"> </w:t>
            </w:r>
            <w:r w:rsidRPr="2693B981">
              <w:rPr>
                <w:rFonts w:ascii="Verdana" w:hAnsi="Verdana" w:cs="Arial"/>
                <w:color w:val="000000" w:themeColor="text1"/>
                <w:sz w:val="21"/>
                <w:szCs w:val="21"/>
              </w:rPr>
              <w:t>y priorizando la destinación agropecuaria y ambiental de la Sabana.</w:t>
            </w:r>
          </w:p>
          <w:p w14:paraId="1031310B" w14:textId="16994DD7" w:rsidR="001135DD" w:rsidRPr="00C300B9" w:rsidRDefault="73FEAE87" w:rsidP="001135DD">
            <w:pPr>
              <w:jc w:val="both"/>
              <w:rPr>
                <w:rFonts w:ascii="Verdana" w:hAnsi="Verdana" w:cs="Arial"/>
                <w:color w:val="000000"/>
                <w:sz w:val="21"/>
                <w:szCs w:val="21"/>
              </w:rPr>
            </w:pPr>
            <w:r w:rsidRPr="2693B981">
              <w:rPr>
                <w:rFonts w:ascii="Verdana" w:hAnsi="Verdana" w:cs="Arial"/>
                <w:color w:val="000000" w:themeColor="text1"/>
                <w:sz w:val="21"/>
                <w:szCs w:val="21"/>
              </w:rPr>
              <w:t xml:space="preserve">• Fortalecer </w:t>
            </w:r>
            <w:r w:rsidR="384F8631" w:rsidRPr="2693B981">
              <w:rPr>
                <w:rFonts w:ascii="Verdana" w:hAnsi="Verdana" w:cs="Arial"/>
                <w:color w:val="000000" w:themeColor="text1"/>
                <w:sz w:val="21"/>
                <w:szCs w:val="21"/>
              </w:rPr>
              <w:t>la protección de los suelos rurales y su vocación agr</w:t>
            </w:r>
            <w:r w:rsidR="115518F1" w:rsidRPr="2693B981">
              <w:rPr>
                <w:rFonts w:ascii="Verdana" w:hAnsi="Verdana" w:cs="Arial"/>
                <w:color w:val="000000" w:themeColor="text1"/>
                <w:sz w:val="21"/>
                <w:szCs w:val="21"/>
              </w:rPr>
              <w:t>opecuaria,</w:t>
            </w:r>
            <w:r w:rsidRPr="2693B981">
              <w:rPr>
                <w:rFonts w:ascii="Verdana" w:hAnsi="Verdana" w:cs="Arial"/>
                <w:color w:val="000000" w:themeColor="text1"/>
                <w:sz w:val="21"/>
                <w:szCs w:val="21"/>
              </w:rPr>
              <w:t xml:space="preserve"> que conserven el agua, el</w:t>
            </w:r>
            <w:r w:rsidR="384F8631" w:rsidRPr="2693B981">
              <w:rPr>
                <w:rFonts w:ascii="Verdana" w:hAnsi="Verdana" w:cs="Arial"/>
                <w:color w:val="000000" w:themeColor="text1"/>
                <w:sz w:val="21"/>
                <w:szCs w:val="21"/>
              </w:rPr>
              <w:t xml:space="preserve"> recurso</w:t>
            </w:r>
            <w:r w:rsidRPr="2693B981">
              <w:rPr>
                <w:rFonts w:ascii="Verdana" w:hAnsi="Verdana" w:cs="Arial"/>
                <w:color w:val="000000" w:themeColor="text1"/>
                <w:sz w:val="21"/>
                <w:szCs w:val="21"/>
              </w:rPr>
              <w:t xml:space="preserve"> suelo y la biodiversidad, y </w:t>
            </w:r>
            <w:r w:rsidR="4A8017CD" w:rsidRPr="2693B981">
              <w:rPr>
                <w:rFonts w:ascii="Verdana" w:hAnsi="Verdana" w:cs="Arial"/>
                <w:color w:val="000000" w:themeColor="text1"/>
                <w:sz w:val="21"/>
                <w:szCs w:val="21"/>
              </w:rPr>
              <w:t>promover un modelo</w:t>
            </w:r>
            <w:r w:rsidRPr="2693B981">
              <w:rPr>
                <w:rFonts w:ascii="Verdana" w:hAnsi="Verdana" w:cs="Arial"/>
                <w:color w:val="000000" w:themeColor="text1"/>
                <w:sz w:val="21"/>
                <w:szCs w:val="21"/>
              </w:rPr>
              <w:t xml:space="preserve"> sostenible.</w:t>
            </w:r>
          </w:p>
          <w:p w14:paraId="7BA318A4" w14:textId="77777777" w:rsidR="001135DD" w:rsidRPr="00C300B9" w:rsidRDefault="001135DD" w:rsidP="001135DD">
            <w:pPr>
              <w:jc w:val="both"/>
              <w:rPr>
                <w:rFonts w:ascii="Verdana" w:hAnsi="Verdana" w:cs="Arial"/>
                <w:color w:val="000000"/>
                <w:sz w:val="21"/>
                <w:szCs w:val="21"/>
              </w:rPr>
            </w:pPr>
            <w:r w:rsidRPr="00C300B9">
              <w:rPr>
                <w:rFonts w:ascii="Verdana" w:hAnsi="Verdana" w:cs="Arial"/>
                <w:color w:val="000000"/>
                <w:sz w:val="21"/>
                <w:szCs w:val="21"/>
              </w:rPr>
              <w:t xml:space="preserve">• Orientar la implantación de infraestructuras </w:t>
            </w:r>
            <w:r w:rsidR="00C300B9" w:rsidRPr="00C300B9">
              <w:rPr>
                <w:rFonts w:ascii="Verdana" w:hAnsi="Verdana" w:cs="Arial"/>
                <w:color w:val="000000"/>
                <w:sz w:val="21"/>
                <w:szCs w:val="21"/>
              </w:rPr>
              <w:t>que</w:t>
            </w:r>
            <w:r w:rsidRPr="00C300B9">
              <w:rPr>
                <w:rFonts w:ascii="Verdana" w:hAnsi="Verdana" w:cs="Arial"/>
                <w:color w:val="000000"/>
                <w:sz w:val="21"/>
                <w:szCs w:val="21"/>
              </w:rPr>
              <w:t xml:space="preserve"> minimi</w:t>
            </w:r>
            <w:r w:rsidR="00C300B9" w:rsidRPr="00C300B9">
              <w:rPr>
                <w:rFonts w:ascii="Verdana" w:hAnsi="Verdana" w:cs="Arial"/>
                <w:color w:val="000000"/>
                <w:sz w:val="21"/>
                <w:szCs w:val="21"/>
              </w:rPr>
              <w:t>cen</w:t>
            </w:r>
            <w:r w:rsidRPr="00C300B9">
              <w:rPr>
                <w:rFonts w:ascii="Verdana" w:hAnsi="Verdana" w:cs="Arial"/>
                <w:color w:val="000000"/>
                <w:sz w:val="21"/>
                <w:szCs w:val="21"/>
              </w:rPr>
              <w:t xml:space="preserve"> conflictos e impactos ambientales, asegurando su compatibilidad con el desarrollo </w:t>
            </w:r>
            <w:r w:rsidR="00C300B9" w:rsidRPr="00C300B9">
              <w:rPr>
                <w:rFonts w:ascii="Verdana" w:hAnsi="Verdana" w:cs="Arial"/>
                <w:color w:val="000000"/>
                <w:sz w:val="21"/>
                <w:szCs w:val="21"/>
              </w:rPr>
              <w:t>t</w:t>
            </w:r>
            <w:r w:rsidRPr="00C300B9">
              <w:rPr>
                <w:rFonts w:ascii="Verdana" w:hAnsi="Verdana" w:cs="Arial"/>
                <w:color w:val="000000"/>
                <w:sz w:val="21"/>
                <w:szCs w:val="21"/>
              </w:rPr>
              <w:t>erritori</w:t>
            </w:r>
            <w:r w:rsidR="00C300B9" w:rsidRPr="00C300B9">
              <w:rPr>
                <w:rFonts w:ascii="Verdana" w:hAnsi="Verdana" w:cs="Arial"/>
                <w:color w:val="000000"/>
                <w:sz w:val="21"/>
                <w:szCs w:val="21"/>
              </w:rPr>
              <w:t>al</w:t>
            </w:r>
            <w:r w:rsidRPr="00C300B9">
              <w:rPr>
                <w:rFonts w:ascii="Verdana" w:hAnsi="Verdana" w:cs="Arial"/>
                <w:color w:val="000000"/>
                <w:sz w:val="21"/>
                <w:szCs w:val="21"/>
              </w:rPr>
              <w:t xml:space="preserve"> y la protección de</w:t>
            </w:r>
            <w:r w:rsidR="00C300B9" w:rsidRPr="00C300B9">
              <w:rPr>
                <w:rFonts w:ascii="Verdana" w:hAnsi="Verdana" w:cs="Arial"/>
                <w:color w:val="000000"/>
                <w:sz w:val="21"/>
                <w:szCs w:val="21"/>
              </w:rPr>
              <w:t xml:space="preserve"> </w:t>
            </w:r>
            <w:r w:rsidRPr="00C300B9">
              <w:rPr>
                <w:rFonts w:ascii="Verdana" w:hAnsi="Verdana" w:cs="Arial"/>
                <w:color w:val="000000"/>
                <w:sz w:val="21"/>
                <w:szCs w:val="21"/>
              </w:rPr>
              <w:t>ecosistemas.</w:t>
            </w:r>
          </w:p>
          <w:p w14:paraId="30442468" w14:textId="77777777" w:rsidR="001135DD" w:rsidRPr="00C300B9" w:rsidRDefault="001135DD" w:rsidP="001135DD">
            <w:pPr>
              <w:jc w:val="both"/>
              <w:rPr>
                <w:rFonts w:ascii="Verdana" w:hAnsi="Verdana" w:cs="Arial"/>
                <w:color w:val="000000"/>
                <w:sz w:val="21"/>
                <w:szCs w:val="21"/>
              </w:rPr>
            </w:pPr>
            <w:r w:rsidRPr="00C300B9">
              <w:rPr>
                <w:rFonts w:ascii="Verdana" w:hAnsi="Verdana" w:cs="Arial"/>
                <w:color w:val="000000"/>
                <w:sz w:val="21"/>
                <w:szCs w:val="21"/>
              </w:rPr>
              <w:t>• Proteger y restaurar ecosistemas como páramos, humedales, bosques andinos y subxerofitia, garantizando su conectividad, la conservación de especies amenazadas y promoviendo la renaturalización en áreas urbanas.</w:t>
            </w:r>
          </w:p>
          <w:p w14:paraId="216B8DFA" w14:textId="77777777" w:rsidR="001135DD" w:rsidRPr="00C300B9" w:rsidRDefault="001135DD" w:rsidP="001135DD">
            <w:pPr>
              <w:jc w:val="both"/>
              <w:rPr>
                <w:rFonts w:ascii="Verdana" w:hAnsi="Verdana" w:cs="Arial"/>
                <w:color w:val="000000"/>
                <w:sz w:val="21"/>
                <w:szCs w:val="21"/>
              </w:rPr>
            </w:pPr>
            <w:r w:rsidRPr="00C300B9">
              <w:rPr>
                <w:rFonts w:ascii="Verdana" w:hAnsi="Verdana" w:cs="Arial"/>
                <w:color w:val="000000"/>
                <w:sz w:val="21"/>
                <w:szCs w:val="21"/>
              </w:rPr>
              <w:t>• Regular la actividad minera, aumentando el control ambiental y promoviendo la restauración de los ecosistemas afectados.</w:t>
            </w:r>
          </w:p>
          <w:p w14:paraId="486E2417" w14:textId="408940E9" w:rsidR="00A207CA" w:rsidRPr="00C300B9" w:rsidRDefault="001135DD" w:rsidP="001135DD">
            <w:pPr>
              <w:jc w:val="both"/>
              <w:rPr>
                <w:rFonts w:ascii="Verdana" w:hAnsi="Verdana" w:cs="Arial"/>
                <w:color w:val="000000"/>
                <w:sz w:val="21"/>
                <w:szCs w:val="21"/>
              </w:rPr>
            </w:pPr>
            <w:r w:rsidRPr="00C300B9">
              <w:rPr>
                <w:rFonts w:ascii="Verdana" w:hAnsi="Verdana" w:cs="Arial"/>
                <w:color w:val="000000"/>
                <w:sz w:val="21"/>
                <w:szCs w:val="21"/>
              </w:rPr>
              <w:t>• Asegurar la seguridad y justicia hídrica, optimizando el manejo del agua en la cuenca del río Bogotá y protegiendo las zonas de recarga de acuíferos.</w:t>
            </w:r>
          </w:p>
          <w:p w14:paraId="2908EB2C" w14:textId="77777777" w:rsidR="001135DD" w:rsidRPr="00F83184" w:rsidRDefault="001135DD" w:rsidP="00D65BDB">
            <w:pPr>
              <w:shd w:val="clear" w:color="auto" w:fill="FFFFFF"/>
              <w:jc w:val="both"/>
              <w:rPr>
                <w:rFonts w:ascii="Verdana" w:hAnsi="Verdana"/>
                <w:bCs/>
                <w:sz w:val="22"/>
                <w:szCs w:val="22"/>
              </w:rPr>
            </w:pPr>
          </w:p>
          <w:p w14:paraId="40BBD3E7" w14:textId="77777777" w:rsidR="001135DD" w:rsidRPr="00F83184" w:rsidRDefault="00795C6B" w:rsidP="001135DD">
            <w:pPr>
              <w:shd w:val="clear" w:color="auto" w:fill="FFFFFF"/>
              <w:jc w:val="both"/>
              <w:rPr>
                <w:rFonts w:ascii="Verdana" w:hAnsi="Verdana"/>
                <w:b/>
                <w:sz w:val="22"/>
                <w:szCs w:val="22"/>
              </w:rPr>
            </w:pPr>
            <w:r w:rsidRPr="00F83184">
              <w:rPr>
                <w:rFonts w:ascii="Verdana" w:hAnsi="Verdana"/>
                <w:b/>
                <w:sz w:val="22"/>
                <w:szCs w:val="22"/>
              </w:rPr>
              <w:t>Vigencia de la ley o norma reglamentada o desarrollada</w:t>
            </w:r>
          </w:p>
          <w:p w14:paraId="121FD38A" w14:textId="77777777" w:rsidR="003327D4" w:rsidRPr="00F83184" w:rsidRDefault="003327D4" w:rsidP="001135DD">
            <w:pPr>
              <w:shd w:val="clear" w:color="auto" w:fill="FFFFFF"/>
              <w:jc w:val="both"/>
              <w:rPr>
                <w:rFonts w:ascii="Verdana" w:hAnsi="Verdana"/>
                <w:b/>
                <w:sz w:val="22"/>
                <w:szCs w:val="22"/>
              </w:rPr>
            </w:pPr>
          </w:p>
          <w:p w14:paraId="49C8045A" w14:textId="1EF3D302" w:rsidR="00F20EA0" w:rsidRPr="0091504F" w:rsidRDefault="4CEEC2FA" w:rsidP="00822396">
            <w:pPr>
              <w:jc w:val="both"/>
              <w:rPr>
                <w:rFonts w:ascii="Verdana" w:hAnsi="Verdana"/>
                <w:sz w:val="22"/>
                <w:szCs w:val="22"/>
              </w:rPr>
            </w:pPr>
            <w:r w:rsidRPr="2693B981">
              <w:rPr>
                <w:rFonts w:ascii="Verdana" w:hAnsi="Verdana"/>
                <w:sz w:val="22"/>
                <w:szCs w:val="22"/>
              </w:rPr>
              <w:t xml:space="preserve">A través del </w:t>
            </w:r>
            <w:r w:rsidR="46DFA2F4" w:rsidRPr="2693B981">
              <w:rPr>
                <w:rFonts w:ascii="Verdana" w:hAnsi="Verdana"/>
                <w:sz w:val="22"/>
                <w:szCs w:val="22"/>
              </w:rPr>
              <w:t>presente acto administrativo</w:t>
            </w:r>
            <w:r w:rsidRPr="2693B981">
              <w:rPr>
                <w:rFonts w:ascii="Verdana" w:hAnsi="Verdana"/>
                <w:sz w:val="22"/>
                <w:szCs w:val="22"/>
              </w:rPr>
              <w:t xml:space="preserve"> se</w:t>
            </w:r>
            <w:r w:rsidR="3B65FA86" w:rsidRPr="2693B981">
              <w:rPr>
                <w:rFonts w:ascii="Verdana" w:hAnsi="Verdana"/>
                <w:sz w:val="22"/>
                <w:szCs w:val="22"/>
              </w:rPr>
              <w:t xml:space="preserve"> desarrollan las funciones del Ministerio de Ambiente y Desarrollo Sostenible, establecidas en la Ley 99 de 1993, se persigue el interés superior constitucional de la protección ambiental, se oriental ordenamiento </w:t>
            </w:r>
            <w:r w:rsidR="6E304535" w:rsidRPr="2693B981">
              <w:rPr>
                <w:rFonts w:ascii="Verdana" w:hAnsi="Verdana"/>
                <w:sz w:val="22"/>
                <w:szCs w:val="22"/>
              </w:rPr>
              <w:t xml:space="preserve">ambiental del </w:t>
            </w:r>
            <w:r w:rsidR="3B65FA86" w:rsidRPr="2693B981">
              <w:rPr>
                <w:rFonts w:ascii="Verdana" w:hAnsi="Verdana"/>
                <w:sz w:val="22"/>
                <w:szCs w:val="22"/>
              </w:rPr>
              <w:t xml:space="preserve">territorial por medio de determinantes del nivel 1 del que trata el artículo 10 de la Ley 388 de 1997 y de desarrolla el alcance de la declaratoria de la Sabana de Bogotá como de interés ecológico nacional que hace el artículo 61 de la Ley 99 de 1993. </w:t>
            </w:r>
          </w:p>
          <w:p w14:paraId="71736006" w14:textId="37956C3E" w:rsidR="2693B981" w:rsidRDefault="2693B981" w:rsidP="2693B981">
            <w:pPr>
              <w:jc w:val="both"/>
              <w:rPr>
                <w:rFonts w:ascii="Verdana" w:hAnsi="Verdana"/>
                <w:sz w:val="22"/>
                <w:szCs w:val="22"/>
              </w:rPr>
            </w:pPr>
          </w:p>
          <w:p w14:paraId="0B9B4A10" w14:textId="2255A16B" w:rsidR="1BFE8BF4" w:rsidRDefault="1BFE8BF4" w:rsidP="2693B981">
            <w:pPr>
              <w:jc w:val="both"/>
              <w:rPr>
                <w:rFonts w:ascii="Verdana" w:hAnsi="Verdana"/>
                <w:sz w:val="22"/>
                <w:szCs w:val="22"/>
              </w:rPr>
            </w:pPr>
            <w:r w:rsidRPr="2693B981">
              <w:rPr>
                <w:rFonts w:ascii="Verdana" w:hAnsi="Verdana"/>
                <w:sz w:val="22"/>
                <w:szCs w:val="22"/>
              </w:rPr>
              <w:t xml:space="preserve">En consecuencia, </w:t>
            </w:r>
            <w:r w:rsidR="00DB7BC1">
              <w:rPr>
                <w:rFonts w:ascii="Verdana" w:hAnsi="Verdana"/>
                <w:sz w:val="22"/>
                <w:szCs w:val="22"/>
              </w:rPr>
              <w:t>el decreto</w:t>
            </w:r>
            <w:r w:rsidRPr="2693B981">
              <w:rPr>
                <w:rFonts w:ascii="Verdana" w:hAnsi="Verdana"/>
                <w:sz w:val="22"/>
                <w:szCs w:val="22"/>
              </w:rPr>
              <w:t xml:space="preserve"> no crea un nuevo régimen sustantivo autónomo, sino que concreta y articula el bloque normativo existente —Constitución Política, Ley 99 de 1993, Ley 388 de 1997, Ley 1454 de 2011, Ley 2294 de 2023 y demás normas concordantes— en un conjunto de directrices ambientales específicas para la Sabana de Bogotá, que deberán ser observadas por las autoridades ambientales, los entes territoriales</w:t>
            </w:r>
            <w:r w:rsidR="666B2148" w:rsidRPr="2693B981">
              <w:rPr>
                <w:rFonts w:ascii="Verdana" w:hAnsi="Verdana"/>
                <w:sz w:val="22"/>
                <w:szCs w:val="22"/>
              </w:rPr>
              <w:t xml:space="preserve">, los esquemas asociativos </w:t>
            </w:r>
            <w:r w:rsidRPr="2693B981">
              <w:rPr>
                <w:rFonts w:ascii="Verdana" w:hAnsi="Verdana"/>
                <w:sz w:val="22"/>
                <w:szCs w:val="22"/>
              </w:rPr>
              <w:t xml:space="preserve">y los agentes públicos y privados en el ejercicio de sus competencias </w:t>
            </w:r>
            <w:r w:rsidR="3290CB13" w:rsidRPr="2693B981">
              <w:rPr>
                <w:rFonts w:ascii="Verdana" w:hAnsi="Verdana"/>
                <w:sz w:val="22"/>
                <w:szCs w:val="22"/>
              </w:rPr>
              <w:t xml:space="preserve">ambientales, </w:t>
            </w:r>
            <w:r w:rsidRPr="2693B981">
              <w:rPr>
                <w:rFonts w:ascii="Verdana" w:hAnsi="Verdana"/>
                <w:sz w:val="22"/>
                <w:szCs w:val="22"/>
              </w:rPr>
              <w:t>de ordenamiento y gestión del territorio.</w:t>
            </w:r>
          </w:p>
          <w:p w14:paraId="1FE2DD96" w14:textId="77777777" w:rsidR="00795C6B" w:rsidRPr="00F83184" w:rsidRDefault="00795C6B" w:rsidP="0075705D">
            <w:pPr>
              <w:ind w:left="494" w:hanging="283"/>
              <w:jc w:val="both"/>
              <w:rPr>
                <w:rFonts w:ascii="Verdana" w:hAnsi="Verdana"/>
                <w:bCs/>
                <w:sz w:val="22"/>
                <w:szCs w:val="22"/>
              </w:rPr>
            </w:pPr>
          </w:p>
          <w:p w14:paraId="1E7487D1" w14:textId="13C1BE8E" w:rsidR="00A207CA" w:rsidRDefault="00C8515E" w:rsidP="0075705D">
            <w:pPr>
              <w:ind w:left="494" w:hanging="283"/>
              <w:jc w:val="both"/>
              <w:rPr>
                <w:rFonts w:ascii="Verdana" w:hAnsi="Verdana"/>
                <w:b/>
                <w:sz w:val="22"/>
                <w:szCs w:val="22"/>
              </w:rPr>
            </w:pPr>
            <w:r w:rsidRPr="00F83184">
              <w:rPr>
                <w:rFonts w:ascii="Verdana" w:hAnsi="Verdana"/>
                <w:b/>
                <w:sz w:val="22"/>
                <w:szCs w:val="22"/>
              </w:rPr>
              <w:t xml:space="preserve">   </w:t>
            </w:r>
            <w:r w:rsidR="00795C6B" w:rsidRPr="00F83184">
              <w:rPr>
                <w:rFonts w:ascii="Verdana" w:hAnsi="Verdana"/>
                <w:b/>
                <w:sz w:val="22"/>
                <w:szCs w:val="22"/>
              </w:rPr>
              <w:t>3.</w:t>
            </w:r>
            <w:r w:rsidR="00934588">
              <w:rPr>
                <w:rFonts w:ascii="Verdana" w:hAnsi="Verdana"/>
                <w:b/>
                <w:sz w:val="22"/>
                <w:szCs w:val="22"/>
              </w:rPr>
              <w:t>2.</w:t>
            </w:r>
            <w:r w:rsidR="00795C6B" w:rsidRPr="00F83184">
              <w:rPr>
                <w:rFonts w:ascii="Verdana" w:hAnsi="Verdana"/>
                <w:b/>
                <w:sz w:val="22"/>
                <w:szCs w:val="22"/>
              </w:rPr>
              <w:t xml:space="preserve"> Disposiciones deroga</w:t>
            </w:r>
            <w:r w:rsidR="008F1DE8" w:rsidRPr="00F83184">
              <w:rPr>
                <w:rFonts w:ascii="Verdana" w:hAnsi="Verdana"/>
                <w:b/>
                <w:sz w:val="22"/>
                <w:szCs w:val="22"/>
              </w:rPr>
              <w:t>da</w:t>
            </w:r>
            <w:r w:rsidR="00795C6B" w:rsidRPr="00F83184">
              <w:rPr>
                <w:rFonts w:ascii="Verdana" w:hAnsi="Verdana"/>
                <w:b/>
                <w:sz w:val="22"/>
                <w:szCs w:val="22"/>
              </w:rPr>
              <w:t>s, subrogadas, modificadas, adicionadas</w:t>
            </w:r>
            <w:r w:rsidR="00D05B67" w:rsidRPr="00F83184">
              <w:rPr>
                <w:rFonts w:ascii="Verdana" w:hAnsi="Verdana"/>
                <w:b/>
                <w:sz w:val="22"/>
                <w:szCs w:val="22"/>
              </w:rPr>
              <w:t xml:space="preserve"> o sustituidas</w:t>
            </w:r>
            <w:r w:rsidR="0066460B" w:rsidRPr="00F83184">
              <w:rPr>
                <w:rFonts w:ascii="Verdana" w:hAnsi="Verdana"/>
                <w:b/>
                <w:sz w:val="22"/>
                <w:szCs w:val="22"/>
              </w:rPr>
              <w:t>:</w:t>
            </w:r>
          </w:p>
          <w:p w14:paraId="1E52BA6E" w14:textId="77777777" w:rsidR="00A207CA" w:rsidRDefault="00A207CA" w:rsidP="0075705D">
            <w:pPr>
              <w:ind w:left="494" w:hanging="283"/>
              <w:jc w:val="both"/>
              <w:rPr>
                <w:rFonts w:ascii="Verdana" w:hAnsi="Verdana"/>
                <w:b/>
                <w:sz w:val="22"/>
                <w:szCs w:val="22"/>
              </w:rPr>
            </w:pPr>
          </w:p>
          <w:p w14:paraId="76F2F7FB" w14:textId="04AB79BB" w:rsidR="00795C6B" w:rsidRDefault="002D2798" w:rsidP="002D2798">
            <w:pPr>
              <w:jc w:val="both"/>
              <w:rPr>
                <w:rFonts w:ascii="Verdana" w:hAnsi="Verdana"/>
                <w:bCs/>
                <w:sz w:val="22"/>
                <w:szCs w:val="22"/>
              </w:rPr>
            </w:pPr>
            <w:r>
              <w:rPr>
                <w:rFonts w:ascii="Verdana" w:hAnsi="Verdana"/>
                <w:bCs/>
                <w:sz w:val="22"/>
                <w:szCs w:val="22"/>
              </w:rPr>
              <w:lastRenderedPageBreak/>
              <w:t>Adiciona un parágrafo al</w:t>
            </w:r>
            <w:r w:rsidR="00A207CA">
              <w:rPr>
                <w:rFonts w:ascii="Verdana" w:hAnsi="Verdana"/>
                <w:bCs/>
                <w:sz w:val="22"/>
                <w:szCs w:val="22"/>
              </w:rPr>
              <w:t xml:space="preserve"> </w:t>
            </w:r>
            <w:r w:rsidR="00A207CA" w:rsidRPr="00A207CA">
              <w:rPr>
                <w:rFonts w:ascii="Verdana" w:hAnsi="Verdana"/>
                <w:bCs/>
                <w:sz w:val="22"/>
                <w:szCs w:val="22"/>
              </w:rPr>
              <w:t>artículo 3 de la Resolución 1552 de 2005 por la cual se adoptan los manuales para evaluación de estudios ambientales y de seguimiento ambiental de proyecto y se toman otras determinaciones</w:t>
            </w:r>
            <w:r>
              <w:rPr>
                <w:rFonts w:ascii="Verdana" w:hAnsi="Verdana"/>
                <w:bCs/>
                <w:sz w:val="22"/>
                <w:szCs w:val="22"/>
              </w:rPr>
              <w:t xml:space="preserve">. </w:t>
            </w:r>
          </w:p>
          <w:p w14:paraId="27357532" w14:textId="73D9A7C0" w:rsidR="00D22EA8" w:rsidRPr="00A207CA" w:rsidRDefault="00D22EA8" w:rsidP="2693B981">
            <w:pPr>
              <w:jc w:val="both"/>
              <w:rPr>
                <w:rFonts w:ascii="Verdana" w:hAnsi="Verdana"/>
                <w:sz w:val="22"/>
                <w:szCs w:val="22"/>
              </w:rPr>
            </w:pPr>
          </w:p>
          <w:p w14:paraId="43544FBF" w14:textId="25AB68B7" w:rsidR="00D05B67" w:rsidRPr="00934588" w:rsidRDefault="00D05B67" w:rsidP="00934588">
            <w:pPr>
              <w:pStyle w:val="Prrafodelista"/>
              <w:numPr>
                <w:ilvl w:val="1"/>
                <w:numId w:val="23"/>
              </w:numPr>
              <w:jc w:val="both"/>
              <w:rPr>
                <w:rFonts w:ascii="Verdana" w:hAnsi="Verdana"/>
                <w:b/>
                <w:sz w:val="22"/>
                <w:szCs w:val="22"/>
              </w:rPr>
            </w:pPr>
            <w:r w:rsidRPr="00934588">
              <w:rPr>
                <w:rFonts w:ascii="Verdana" w:hAnsi="Verdana"/>
                <w:b/>
                <w:sz w:val="22"/>
                <w:szCs w:val="22"/>
              </w:rPr>
              <w:t>Revisión y análisis de la jurisprudencia que tenga impacto o sea relevante para la expedición del proyecto normativo (órganos de cierre de cada jurisdicción)</w:t>
            </w:r>
            <w:r w:rsidR="00C8515E" w:rsidRPr="00934588">
              <w:rPr>
                <w:rFonts w:ascii="Verdana" w:hAnsi="Verdana"/>
                <w:b/>
                <w:sz w:val="22"/>
                <w:szCs w:val="22"/>
              </w:rPr>
              <w:t>.</w:t>
            </w:r>
          </w:p>
          <w:p w14:paraId="07F023C8" w14:textId="77777777" w:rsidR="00C8515E" w:rsidRPr="00F83184" w:rsidRDefault="00C8515E" w:rsidP="00C8515E">
            <w:pPr>
              <w:jc w:val="both"/>
              <w:rPr>
                <w:rFonts w:ascii="Verdana" w:hAnsi="Verdana"/>
                <w:b/>
                <w:sz w:val="22"/>
                <w:szCs w:val="22"/>
              </w:rPr>
            </w:pPr>
          </w:p>
          <w:p w14:paraId="6C8C3B28" w14:textId="7ACDDE30" w:rsidR="08D88063" w:rsidRDefault="08D88063" w:rsidP="2693B981">
            <w:pPr>
              <w:jc w:val="both"/>
              <w:rPr>
                <w:rFonts w:ascii="Verdana" w:hAnsi="Verdana"/>
                <w:sz w:val="22"/>
                <w:szCs w:val="22"/>
              </w:rPr>
            </w:pPr>
            <w:r w:rsidRPr="2693B981">
              <w:rPr>
                <w:rFonts w:ascii="Verdana" w:hAnsi="Verdana"/>
                <w:sz w:val="22"/>
                <w:szCs w:val="22"/>
              </w:rPr>
              <w:t>Se hizo una amplia revisión de jurisprudencia y decisiones judiciales</w:t>
            </w:r>
            <w:r w:rsidR="34BA1575" w:rsidRPr="2693B981">
              <w:rPr>
                <w:rFonts w:ascii="Verdana" w:hAnsi="Verdana"/>
                <w:sz w:val="22"/>
                <w:szCs w:val="22"/>
              </w:rPr>
              <w:t xml:space="preserve"> así: </w:t>
            </w:r>
          </w:p>
          <w:p w14:paraId="4BDB5498" w14:textId="77777777" w:rsidR="00C8515E" w:rsidRPr="00F83184" w:rsidRDefault="00C8515E" w:rsidP="0066460B">
            <w:pPr>
              <w:jc w:val="both"/>
              <w:rPr>
                <w:rFonts w:ascii="Verdana" w:hAnsi="Verdana"/>
                <w:b/>
                <w:sz w:val="22"/>
                <w:szCs w:val="22"/>
              </w:rPr>
            </w:pPr>
          </w:p>
          <w:p w14:paraId="348521D4" w14:textId="2B772DC2" w:rsidR="00DE3A75" w:rsidRPr="00F83184" w:rsidRDefault="00DE3A75" w:rsidP="02AEC606">
            <w:pPr>
              <w:shd w:val="clear" w:color="auto" w:fill="FFFFFF" w:themeFill="background1"/>
              <w:jc w:val="both"/>
              <w:rPr>
                <w:rFonts w:ascii="Verdana" w:hAnsi="Verdana" w:cs="Arial"/>
                <w:color w:val="090909"/>
                <w:sz w:val="22"/>
                <w:szCs w:val="22"/>
              </w:rPr>
            </w:pPr>
            <w:r w:rsidRPr="02AEC606">
              <w:rPr>
                <w:rFonts w:ascii="Verdana" w:hAnsi="Verdana" w:cs="Arial"/>
                <w:color w:val="090909"/>
                <w:sz w:val="22"/>
                <w:szCs w:val="22"/>
              </w:rPr>
              <w:t>Que la Corte Constitucional sobre este artículo, en la Sentencia C-53</w:t>
            </w:r>
            <w:r w:rsidR="00C63755">
              <w:rPr>
                <w:rFonts w:ascii="Verdana" w:hAnsi="Verdana" w:cs="Arial"/>
                <w:color w:val="090909"/>
                <w:sz w:val="22"/>
                <w:szCs w:val="22"/>
              </w:rPr>
              <w:t>4</w:t>
            </w:r>
            <w:r w:rsidRPr="02AEC606">
              <w:rPr>
                <w:rFonts w:ascii="Verdana" w:hAnsi="Verdana" w:cs="Arial"/>
                <w:color w:val="090909"/>
                <w:sz w:val="22"/>
                <w:szCs w:val="22"/>
              </w:rPr>
              <w:t xml:space="preserve"> de 1996 indicó que:</w:t>
            </w:r>
          </w:p>
          <w:p w14:paraId="2916C19D" w14:textId="77777777" w:rsidR="00DE3A75" w:rsidRPr="00F83184" w:rsidRDefault="00DE3A75" w:rsidP="00DE3A75">
            <w:pPr>
              <w:shd w:val="clear" w:color="auto" w:fill="FFFFFF"/>
              <w:jc w:val="both"/>
              <w:rPr>
                <w:rFonts w:ascii="Verdana" w:hAnsi="Verdana"/>
                <w:color w:val="090909"/>
                <w:sz w:val="22"/>
                <w:szCs w:val="22"/>
              </w:rPr>
            </w:pPr>
          </w:p>
          <w:p w14:paraId="11A4967E" w14:textId="77777777" w:rsidR="00DE3A75" w:rsidRPr="00F83184" w:rsidRDefault="00DE3A75" w:rsidP="00DE3A75">
            <w:pPr>
              <w:shd w:val="clear" w:color="auto" w:fill="FFFFFF"/>
              <w:ind w:left="708"/>
              <w:jc w:val="both"/>
              <w:rPr>
                <w:rFonts w:ascii="Verdana" w:hAnsi="Verdana"/>
                <w:color w:val="090909"/>
                <w:sz w:val="22"/>
                <w:szCs w:val="22"/>
              </w:rPr>
            </w:pPr>
            <w:r w:rsidRPr="00F83184">
              <w:rPr>
                <w:rFonts w:ascii="Verdana" w:hAnsi="Verdana" w:cs="Arial"/>
                <w:color w:val="090909"/>
                <w:sz w:val="22"/>
                <w:szCs w:val="22"/>
              </w:rPr>
              <w:t>“</w:t>
            </w:r>
            <w:r w:rsidRPr="00F83184">
              <w:rPr>
                <w:rFonts w:ascii="Verdana" w:hAnsi="Verdana" w:cs="Arial"/>
                <w:i/>
                <w:iCs/>
                <w:color w:val="090909"/>
                <w:sz w:val="22"/>
                <w:szCs w:val="22"/>
              </w:rPr>
              <w:t xml:space="preserve">Es el caso del </w:t>
            </w:r>
            <w:r w:rsidRPr="001A383B">
              <w:rPr>
                <w:rFonts w:ascii="Verdana" w:hAnsi="Verdana" w:cs="Arial"/>
                <w:i/>
                <w:iCs/>
                <w:color w:val="090909"/>
                <w:sz w:val="22"/>
                <w:szCs w:val="22"/>
              </w:rPr>
              <w:t>artículo 61</w:t>
            </w:r>
            <w:r w:rsidR="001A383B" w:rsidRPr="001A383B">
              <w:rPr>
                <w:rFonts w:ascii="Verdana" w:hAnsi="Verdana"/>
                <w:bCs/>
                <w:i/>
                <w:iCs/>
                <w:sz w:val="22"/>
                <w:szCs w:val="22"/>
              </w:rPr>
              <w:t>°</w:t>
            </w:r>
            <w:r w:rsidRPr="00F83184">
              <w:rPr>
                <w:rFonts w:ascii="Verdana" w:hAnsi="Verdana" w:cs="Arial"/>
                <w:i/>
                <w:iCs/>
                <w:color w:val="090909"/>
                <w:sz w:val="22"/>
                <w:szCs w:val="22"/>
              </w:rPr>
              <w:t> de la Ley 99 de 1993, a través del cual el legislador, en desarrollo de las competencias que le atribuyó el Constituyente, y especialmente del principio consagrado en el artículo 8° de la C. P., declaró a la Sabana de Bogotá, sus páramos, aguas, valles aledaños, cerros circundantes y sistemas montañosos como de interés ecológico nacional, cuya destinación prioritaria será la agropecuaria y forestal.</w:t>
            </w:r>
          </w:p>
          <w:p w14:paraId="74869460" w14:textId="77777777" w:rsidR="00DE3A75" w:rsidRPr="00F83184" w:rsidRDefault="00DE3A75" w:rsidP="00DE3A75">
            <w:pPr>
              <w:shd w:val="clear" w:color="auto" w:fill="FFFFFF"/>
              <w:ind w:left="708"/>
              <w:jc w:val="both"/>
              <w:rPr>
                <w:rFonts w:ascii="Verdana" w:hAnsi="Verdana" w:cs="Arial"/>
                <w:i/>
                <w:iCs/>
                <w:color w:val="090909"/>
                <w:sz w:val="22"/>
                <w:szCs w:val="22"/>
              </w:rPr>
            </w:pPr>
          </w:p>
          <w:p w14:paraId="00D355E4" w14:textId="77777777" w:rsidR="00DE3A75" w:rsidRPr="00F83184" w:rsidRDefault="00DE3A75" w:rsidP="00DE3A75">
            <w:pPr>
              <w:shd w:val="clear" w:color="auto" w:fill="FFFFFF"/>
              <w:ind w:left="708"/>
              <w:jc w:val="both"/>
              <w:rPr>
                <w:rFonts w:ascii="Verdana" w:hAnsi="Verdana" w:cs="Arial"/>
                <w:i/>
                <w:iCs/>
                <w:color w:val="090909"/>
                <w:sz w:val="22"/>
                <w:szCs w:val="22"/>
              </w:rPr>
            </w:pPr>
            <w:r w:rsidRPr="00F83184">
              <w:rPr>
                <w:rFonts w:ascii="Verdana" w:hAnsi="Verdana" w:cs="Arial"/>
                <w:i/>
                <w:iCs/>
                <w:color w:val="090909"/>
                <w:sz w:val="22"/>
                <w:szCs w:val="22"/>
              </w:rPr>
              <w:t>Tal determinación presupone una decisión de carácter técnico, que implica que el legislador, con plena capacidad para hacerlo, reconoce esos recursos como esenciales para la conservación y preservación del ecosistema nacional, y que en consecuencia, asume su protección y preservación, como asunto de su directa competencia, pues es su responsabilidad salvaguardar un patrimonio que es de la Nación, sin que ello signifique que pueda despojar a los respectivos municipios de la facultad que el Constituyente les otorgó, en materia de reglamentación sobre esas materias.</w:t>
            </w:r>
          </w:p>
          <w:p w14:paraId="187F57B8" w14:textId="77777777" w:rsidR="00DE3A75" w:rsidRPr="00F83184" w:rsidRDefault="00DE3A75" w:rsidP="00DE3A75">
            <w:pPr>
              <w:shd w:val="clear" w:color="auto" w:fill="FFFFFF"/>
              <w:ind w:left="708"/>
              <w:jc w:val="both"/>
              <w:rPr>
                <w:rFonts w:ascii="Verdana" w:hAnsi="Verdana" w:cs="Arial"/>
                <w:i/>
                <w:iCs/>
                <w:color w:val="090909"/>
                <w:sz w:val="22"/>
                <w:szCs w:val="22"/>
              </w:rPr>
            </w:pPr>
          </w:p>
          <w:p w14:paraId="59C1BE82" w14:textId="77777777" w:rsidR="00DE3A75" w:rsidRPr="00F83184" w:rsidRDefault="00DE3A75" w:rsidP="00DE3A75">
            <w:pPr>
              <w:autoSpaceDE w:val="0"/>
              <w:autoSpaceDN w:val="0"/>
              <w:adjustRightInd w:val="0"/>
              <w:ind w:left="142"/>
              <w:jc w:val="both"/>
              <w:rPr>
                <w:rFonts w:ascii="Verdana" w:hAnsi="Verdana" w:cs="Arial"/>
                <w:color w:val="000000"/>
                <w:sz w:val="22"/>
                <w:szCs w:val="22"/>
              </w:rPr>
            </w:pPr>
            <w:r w:rsidRPr="00F83184">
              <w:rPr>
                <w:rFonts w:ascii="Verdana" w:hAnsi="Verdana" w:cs="Arial"/>
                <w:color w:val="000000"/>
                <w:sz w:val="22"/>
                <w:szCs w:val="22"/>
              </w:rPr>
              <w:t xml:space="preserve">Que en relación con la declaratoria de </w:t>
            </w:r>
            <w:r w:rsidRPr="00F83184">
              <w:rPr>
                <w:rFonts w:ascii="Verdana" w:hAnsi="Verdana" w:cs="Arial"/>
                <w:b/>
                <w:bCs/>
                <w:color w:val="000000"/>
                <w:sz w:val="22"/>
                <w:szCs w:val="22"/>
              </w:rPr>
              <w:t>INTERES ECOLOGICO NACIONAL</w:t>
            </w:r>
            <w:r w:rsidRPr="00F83184">
              <w:rPr>
                <w:rFonts w:ascii="Verdana" w:hAnsi="Verdana" w:cs="Arial"/>
                <w:color w:val="000000"/>
                <w:sz w:val="22"/>
                <w:szCs w:val="22"/>
              </w:rPr>
              <w:t xml:space="preserve"> de la Sabana de Bogotá. la mencionada Sentencia, señaló reafirmó la validez constitucional de la declaración de la Sabana de Bogotá como área de interés ecológico nacional, según lo establecido en el artículo 61</w:t>
            </w:r>
            <w:r w:rsidR="00074839" w:rsidRPr="00F83184">
              <w:rPr>
                <w:rFonts w:ascii="Verdana" w:hAnsi="Verdana"/>
                <w:bCs/>
                <w:sz w:val="22"/>
                <w:szCs w:val="22"/>
              </w:rPr>
              <w:t>°</w:t>
            </w:r>
            <w:r w:rsidRPr="00F83184">
              <w:rPr>
                <w:rFonts w:ascii="Verdana" w:hAnsi="Verdana" w:cs="Arial"/>
                <w:color w:val="000000"/>
                <w:sz w:val="22"/>
                <w:szCs w:val="22"/>
              </w:rPr>
              <w:t xml:space="preserve"> de la Ley 99 de 1993:</w:t>
            </w:r>
          </w:p>
          <w:p w14:paraId="54738AF4" w14:textId="77777777" w:rsidR="00DE3A75" w:rsidRPr="00F83184" w:rsidRDefault="00DE3A75" w:rsidP="00DE3A75">
            <w:pPr>
              <w:autoSpaceDE w:val="0"/>
              <w:autoSpaceDN w:val="0"/>
              <w:adjustRightInd w:val="0"/>
              <w:ind w:left="142"/>
              <w:jc w:val="both"/>
              <w:rPr>
                <w:rFonts w:ascii="Verdana" w:hAnsi="Verdana" w:cs="Arial"/>
                <w:color w:val="000000"/>
                <w:sz w:val="22"/>
                <w:szCs w:val="22"/>
              </w:rPr>
            </w:pPr>
          </w:p>
          <w:p w14:paraId="1B04FA8C" w14:textId="77777777" w:rsidR="00DE3A75" w:rsidRPr="00F83184" w:rsidRDefault="00DE3A75" w:rsidP="00DE3A75">
            <w:pPr>
              <w:autoSpaceDE w:val="0"/>
              <w:autoSpaceDN w:val="0"/>
              <w:adjustRightInd w:val="0"/>
              <w:ind w:left="709"/>
              <w:jc w:val="both"/>
              <w:rPr>
                <w:rFonts w:ascii="Verdana" w:hAnsi="Verdana" w:cs="Arial"/>
                <w:color w:val="000000"/>
                <w:sz w:val="22"/>
                <w:szCs w:val="22"/>
              </w:rPr>
            </w:pPr>
            <w:r w:rsidRPr="00F83184">
              <w:rPr>
                <w:rFonts w:ascii="Verdana" w:hAnsi="Verdana" w:cs="Arial"/>
                <w:color w:val="000000"/>
                <w:sz w:val="22"/>
                <w:szCs w:val="22"/>
              </w:rPr>
              <w:t>“(…)</w:t>
            </w:r>
          </w:p>
          <w:p w14:paraId="46ABBD8F" w14:textId="77777777" w:rsidR="00DE3A75" w:rsidRPr="00F83184" w:rsidRDefault="00DE3A75" w:rsidP="00DE3A75">
            <w:pPr>
              <w:autoSpaceDE w:val="0"/>
              <w:autoSpaceDN w:val="0"/>
              <w:adjustRightInd w:val="0"/>
              <w:ind w:left="708"/>
              <w:jc w:val="both"/>
              <w:rPr>
                <w:rFonts w:ascii="Verdana" w:hAnsi="Verdana" w:cs="Arial"/>
                <w:i/>
                <w:iCs/>
                <w:color w:val="000000"/>
                <w:sz w:val="22"/>
                <w:szCs w:val="22"/>
              </w:rPr>
            </w:pPr>
          </w:p>
          <w:p w14:paraId="353632C4" w14:textId="77777777" w:rsidR="00DE3A75" w:rsidRPr="00F83184" w:rsidRDefault="00DE3A75" w:rsidP="00DE3A75">
            <w:pPr>
              <w:autoSpaceDE w:val="0"/>
              <w:autoSpaceDN w:val="0"/>
              <w:adjustRightInd w:val="0"/>
              <w:ind w:left="708"/>
              <w:jc w:val="both"/>
              <w:rPr>
                <w:rFonts w:ascii="Verdana" w:hAnsi="Verdana"/>
                <w:sz w:val="22"/>
                <w:szCs w:val="22"/>
              </w:rPr>
            </w:pPr>
            <w:r w:rsidRPr="00F83184">
              <w:rPr>
                <w:rFonts w:ascii="Verdana" w:hAnsi="Verdana" w:cs="Arial"/>
                <w:i/>
                <w:iCs/>
                <w:color w:val="000000"/>
                <w:sz w:val="22"/>
                <w:szCs w:val="22"/>
              </w:rPr>
              <w:t>En el caso de los municipios de Cundinamarca y de la Sabana de Bogotá, las políticas y definiciones de carácter general se imponen con carácter especial a la facultad reglamentaria de los respectivos concejos municipales, pero no la anulan, dado que los recursos naturales de esos municipios, por sus características, constituyen recursos de interés ecológico nacional, que exigen una protección especial en cuanto bienes constitutivos del patrimonio nacional, cuyo uso compromete el presente y el futuro de la Nación entera, lo que amerita una acción coordinada y dirigida por parte del Estado, tendiente a preservarlos y salvaguardarlos, que impida que la actividad normativa reglamentaria que tienen a su cargo las entidades territoriales, se surta de manera aislada y contradictoria, y de lugar "al nacimiento de un ordenamiento de tal naturaleza que desborde el centro de autoridad".</w:t>
            </w:r>
          </w:p>
          <w:p w14:paraId="06BBA33E" w14:textId="77777777" w:rsidR="00DE3A75" w:rsidRPr="00F83184" w:rsidRDefault="00DE3A75" w:rsidP="00DE3A75">
            <w:pPr>
              <w:autoSpaceDE w:val="0"/>
              <w:autoSpaceDN w:val="0"/>
              <w:adjustRightInd w:val="0"/>
              <w:jc w:val="both"/>
              <w:rPr>
                <w:rFonts w:ascii="Verdana" w:hAnsi="Verdana" w:cs="Arial"/>
                <w:color w:val="000000"/>
                <w:sz w:val="22"/>
                <w:szCs w:val="22"/>
              </w:rPr>
            </w:pPr>
          </w:p>
          <w:p w14:paraId="07C7854C" w14:textId="77777777" w:rsidR="00DE3A75" w:rsidRPr="00F83184" w:rsidRDefault="00DE3A75" w:rsidP="00DE3A75">
            <w:pPr>
              <w:autoSpaceDE w:val="0"/>
              <w:autoSpaceDN w:val="0"/>
              <w:adjustRightInd w:val="0"/>
              <w:jc w:val="both"/>
              <w:rPr>
                <w:rFonts w:ascii="Verdana" w:hAnsi="Verdana" w:cs="Arial"/>
                <w:b/>
                <w:bCs/>
                <w:strike/>
                <w:color w:val="000000"/>
                <w:sz w:val="22"/>
                <w:szCs w:val="22"/>
              </w:rPr>
            </w:pPr>
            <w:r w:rsidRPr="00F83184">
              <w:rPr>
                <w:rFonts w:ascii="Verdana" w:hAnsi="Verdana" w:cs="Arial"/>
                <w:color w:val="000000"/>
                <w:sz w:val="22"/>
                <w:szCs w:val="22"/>
              </w:rPr>
              <w:lastRenderedPageBreak/>
              <w:t>Que</w:t>
            </w:r>
            <w:r w:rsidR="00AF47A5" w:rsidRPr="00F83184">
              <w:rPr>
                <w:rFonts w:ascii="Verdana" w:hAnsi="Verdana" w:cs="Arial"/>
                <w:color w:val="000000"/>
                <w:sz w:val="22"/>
                <w:szCs w:val="22"/>
              </w:rPr>
              <w:t>,</w:t>
            </w:r>
            <w:r w:rsidRPr="00F83184">
              <w:rPr>
                <w:rFonts w:ascii="Verdana" w:hAnsi="Verdana" w:cs="Arial"/>
                <w:color w:val="000000"/>
                <w:sz w:val="22"/>
                <w:szCs w:val="22"/>
              </w:rPr>
              <w:t xml:space="preserve"> de otra parte, respecto del </w:t>
            </w:r>
            <w:r w:rsidRPr="00F83184">
              <w:rPr>
                <w:rFonts w:ascii="Verdana" w:hAnsi="Verdana" w:cs="Arial"/>
                <w:b/>
                <w:bCs/>
                <w:color w:val="000000"/>
                <w:sz w:val="22"/>
                <w:szCs w:val="22"/>
              </w:rPr>
              <w:t>MEDIO AMBIENTE SANO</w:t>
            </w:r>
            <w:r w:rsidRPr="00F83184">
              <w:rPr>
                <w:rFonts w:ascii="Verdana" w:hAnsi="Verdana" w:cs="Arial"/>
                <w:color w:val="000000"/>
                <w:sz w:val="22"/>
                <w:szCs w:val="22"/>
              </w:rPr>
              <w:t xml:space="preserve"> en la misma Sentencia</w:t>
            </w:r>
            <w:r w:rsidRPr="00F83184">
              <w:rPr>
                <w:rFonts w:ascii="Verdana" w:hAnsi="Verdana" w:cs="Arial"/>
                <w:b/>
                <w:bCs/>
                <w:color w:val="000000"/>
                <w:sz w:val="22"/>
                <w:szCs w:val="22"/>
              </w:rPr>
              <w:t xml:space="preserve"> </w:t>
            </w:r>
            <w:r w:rsidRPr="00F83184">
              <w:rPr>
                <w:rFonts w:ascii="Verdana" w:hAnsi="Verdana" w:cs="Arial"/>
                <w:color w:val="000000"/>
                <w:sz w:val="22"/>
                <w:szCs w:val="22"/>
              </w:rPr>
              <w:t>dispone que:</w:t>
            </w:r>
          </w:p>
          <w:p w14:paraId="464FCBC1" w14:textId="77777777" w:rsidR="00DE3A75" w:rsidRPr="00F83184" w:rsidRDefault="00DE3A75" w:rsidP="00DE3A75">
            <w:pPr>
              <w:autoSpaceDE w:val="0"/>
              <w:autoSpaceDN w:val="0"/>
              <w:adjustRightInd w:val="0"/>
              <w:ind w:left="708"/>
              <w:jc w:val="both"/>
              <w:rPr>
                <w:rFonts w:ascii="Verdana" w:hAnsi="Verdana" w:cs="Arial"/>
                <w:b/>
                <w:bCs/>
                <w:strike/>
                <w:color w:val="000000"/>
                <w:sz w:val="22"/>
                <w:szCs w:val="22"/>
              </w:rPr>
            </w:pPr>
          </w:p>
          <w:p w14:paraId="4D8A6D4C" w14:textId="77777777" w:rsidR="00DE3A75" w:rsidRPr="00F83184" w:rsidRDefault="00DE3A75" w:rsidP="00DE3A75">
            <w:pPr>
              <w:autoSpaceDE w:val="0"/>
              <w:autoSpaceDN w:val="0"/>
              <w:adjustRightInd w:val="0"/>
              <w:ind w:left="708"/>
              <w:jc w:val="both"/>
              <w:rPr>
                <w:rFonts w:ascii="Verdana" w:hAnsi="Verdana" w:cs="Arial"/>
                <w:color w:val="000000"/>
                <w:sz w:val="22"/>
                <w:szCs w:val="22"/>
              </w:rPr>
            </w:pPr>
            <w:r w:rsidRPr="00F83184">
              <w:rPr>
                <w:rFonts w:ascii="Verdana" w:hAnsi="Verdana" w:cs="Arial"/>
                <w:color w:val="000000"/>
                <w:sz w:val="22"/>
                <w:szCs w:val="22"/>
              </w:rPr>
              <w:t>“(…)</w:t>
            </w:r>
          </w:p>
          <w:p w14:paraId="5C8C6B09" w14:textId="77777777" w:rsidR="00DE3A75" w:rsidRPr="00F83184" w:rsidRDefault="00DE3A75" w:rsidP="00DE3A75">
            <w:pPr>
              <w:autoSpaceDE w:val="0"/>
              <w:autoSpaceDN w:val="0"/>
              <w:adjustRightInd w:val="0"/>
              <w:ind w:left="708"/>
              <w:jc w:val="both"/>
              <w:rPr>
                <w:rFonts w:ascii="Verdana" w:hAnsi="Verdana" w:cs="Arial"/>
                <w:color w:val="000000"/>
                <w:sz w:val="22"/>
                <w:szCs w:val="22"/>
              </w:rPr>
            </w:pPr>
          </w:p>
          <w:p w14:paraId="4F6CC5EC" w14:textId="77777777" w:rsidR="00DE3A75" w:rsidRPr="00F83184" w:rsidRDefault="00DE3A75" w:rsidP="00DE3A75">
            <w:pPr>
              <w:autoSpaceDE w:val="0"/>
              <w:autoSpaceDN w:val="0"/>
              <w:adjustRightInd w:val="0"/>
              <w:ind w:left="708"/>
              <w:jc w:val="both"/>
              <w:rPr>
                <w:rFonts w:ascii="Verdana" w:hAnsi="Verdana" w:cs="Arial"/>
                <w:i/>
                <w:iCs/>
                <w:color w:val="000000"/>
                <w:sz w:val="22"/>
                <w:szCs w:val="22"/>
              </w:rPr>
            </w:pPr>
            <w:r w:rsidRPr="00F83184">
              <w:rPr>
                <w:rFonts w:ascii="Verdana" w:hAnsi="Verdana" w:cs="Arial"/>
                <w:i/>
                <w:iCs/>
                <w:color w:val="000000"/>
                <w:sz w:val="22"/>
                <w:szCs w:val="22"/>
              </w:rPr>
              <w:t>El medio ambiente es una materia que en algunos aspectos trasciende los intereses locales y se constituye en un asunto de interés nacional y proyección internacional, que como tal exige la regulación que emana del poder central. El legislador podía legítimamente en la ley de medio ambiente, crear y definir los organismos técnicos especializados encargados de regir, diseñar e implementar políticas de alcance nacional y regional, cuyo objetivo fundamental, además de garantizar la protección de los recursos naturales y el medio ambiente, es propiciar el logro de esos fines, de forma paralela al cumplimiento de otros propósitos fundamentales de la Carta, tales como impulsar procesos de desarrollo sostenido de la economía, que garanticen el progresivo bienestar general y la protección de esos recursos. Esas políticas y definiciones de carácter general se imponen, y afectan la facultad reglamentaria que le corresponde a las entidades territoriales por decisión del Constituyente, con diferente intensidad, según se trate de la regulación de un recurso natural, cuyo manejo incida, en mayor o menor medida, sobre los ecosistemas regionales o nacional.</w:t>
            </w:r>
          </w:p>
          <w:p w14:paraId="3382A365" w14:textId="77777777" w:rsidR="00F32CE1" w:rsidRPr="00F83184" w:rsidRDefault="00F32CE1" w:rsidP="02AEC606">
            <w:pPr>
              <w:autoSpaceDE w:val="0"/>
              <w:autoSpaceDN w:val="0"/>
              <w:adjustRightInd w:val="0"/>
              <w:ind w:left="708"/>
              <w:jc w:val="both"/>
              <w:rPr>
                <w:rFonts w:ascii="Verdana" w:hAnsi="Verdana" w:cs="Arial"/>
                <w:i/>
                <w:iCs/>
                <w:color w:val="000000"/>
                <w:sz w:val="22"/>
                <w:szCs w:val="22"/>
              </w:rPr>
            </w:pPr>
          </w:p>
          <w:p w14:paraId="5F58617D" w14:textId="454D124A" w:rsidR="00F32CE1" w:rsidRPr="00F83184" w:rsidRDefault="005B2E78" w:rsidP="00F32CE1">
            <w:pPr>
              <w:autoSpaceDE w:val="0"/>
              <w:autoSpaceDN w:val="0"/>
              <w:adjustRightInd w:val="0"/>
              <w:jc w:val="both"/>
              <w:rPr>
                <w:rFonts w:ascii="Verdana" w:hAnsi="Verdana" w:cs="Arial"/>
                <w:color w:val="000000"/>
                <w:sz w:val="22"/>
                <w:szCs w:val="22"/>
              </w:rPr>
            </w:pPr>
            <w:r>
              <w:rPr>
                <w:rFonts w:ascii="Verdana" w:hAnsi="Verdana" w:cs="Arial"/>
                <w:color w:val="000000"/>
                <w:sz w:val="22"/>
                <w:szCs w:val="22"/>
              </w:rPr>
              <w:t>C</w:t>
            </w:r>
            <w:r w:rsidR="00F32CE1" w:rsidRPr="00F83184">
              <w:rPr>
                <w:rFonts w:ascii="Verdana" w:hAnsi="Verdana" w:cs="Arial"/>
                <w:color w:val="000000"/>
                <w:sz w:val="22"/>
                <w:szCs w:val="22"/>
              </w:rPr>
              <w:t xml:space="preserve">onforme a la </w:t>
            </w:r>
            <w:r w:rsidR="00F32CE1" w:rsidRPr="00F83184">
              <w:rPr>
                <w:rFonts w:ascii="Verdana" w:hAnsi="Verdana" w:cs="Arial"/>
                <w:b/>
                <w:bCs/>
                <w:color w:val="000000"/>
                <w:sz w:val="22"/>
                <w:szCs w:val="22"/>
              </w:rPr>
              <w:t>Sentencia C-534/96.</w:t>
            </w:r>
            <w:r w:rsidR="00F32CE1" w:rsidRPr="00F83184">
              <w:rPr>
                <w:rFonts w:ascii="Verdana" w:hAnsi="Verdana" w:cs="Arial"/>
                <w:color w:val="000000"/>
                <w:sz w:val="22"/>
                <w:szCs w:val="22"/>
              </w:rPr>
              <w:t xml:space="preserve"> “Si el Constituyente hubiere querido radicar en cabeza de los municipios la facultad de regulación integral de los usos del suelo y de la protección de su patrimonio ecológico, descartando la intervención del nivel nacional, no se hubiera limitado a otorgarles la facultad reglamentaria, sino que les hubiere reconocido una potestad normativa más completa que superara lo puramente reglamentario, por fuera de los límites claramente señalados en el artículo 287</w:t>
            </w:r>
            <w:r w:rsidR="001A383B" w:rsidRPr="00F83184">
              <w:rPr>
                <w:rFonts w:ascii="Verdana" w:hAnsi="Verdana"/>
                <w:bCs/>
                <w:sz w:val="22"/>
                <w:szCs w:val="22"/>
              </w:rPr>
              <w:t>°</w:t>
            </w:r>
            <w:r w:rsidR="00F32CE1" w:rsidRPr="00F83184">
              <w:rPr>
                <w:rFonts w:ascii="Verdana" w:hAnsi="Verdana" w:cs="Arial"/>
                <w:color w:val="000000"/>
                <w:sz w:val="22"/>
                <w:szCs w:val="22"/>
              </w:rPr>
              <w:t xml:space="preserve"> de la C.P.”</w:t>
            </w:r>
          </w:p>
          <w:p w14:paraId="5C71F136" w14:textId="77777777" w:rsidR="00F32CE1" w:rsidRPr="00F83184" w:rsidRDefault="00F32CE1" w:rsidP="00F32CE1">
            <w:pPr>
              <w:autoSpaceDE w:val="0"/>
              <w:autoSpaceDN w:val="0"/>
              <w:adjustRightInd w:val="0"/>
              <w:jc w:val="both"/>
              <w:rPr>
                <w:rFonts w:ascii="Verdana" w:hAnsi="Verdana" w:cs="Arial"/>
                <w:color w:val="000000"/>
                <w:sz w:val="22"/>
                <w:szCs w:val="22"/>
              </w:rPr>
            </w:pPr>
          </w:p>
          <w:p w14:paraId="51B08387" w14:textId="77777777" w:rsidR="00E00BA7" w:rsidRPr="00F83184" w:rsidRDefault="00F32CE1" w:rsidP="00AF47A5">
            <w:pPr>
              <w:autoSpaceDE w:val="0"/>
              <w:autoSpaceDN w:val="0"/>
              <w:adjustRightInd w:val="0"/>
              <w:jc w:val="both"/>
              <w:rPr>
                <w:rFonts w:ascii="Verdana" w:hAnsi="Verdana" w:cs="Arial"/>
                <w:color w:val="000000"/>
                <w:sz w:val="22"/>
                <w:szCs w:val="22"/>
              </w:rPr>
            </w:pPr>
            <w:r w:rsidRPr="00F83184">
              <w:rPr>
                <w:rFonts w:ascii="Verdana" w:hAnsi="Verdana" w:cs="Arial"/>
                <w:color w:val="000000"/>
                <w:sz w:val="22"/>
                <w:szCs w:val="22"/>
              </w:rPr>
              <w:t>Así, se da cumplimiento a lo dispuesto sobre autonomía de las entidades territoriales en la Carta Política, la cual la atribuye reconociéndoles a éstas diversos grados de libertad en la toma de decisiones sobre asuntos que comprometen sus intereses propios, libertad que en todo caso, y mucho más en tratándose de protección del medio ambiente y explotación de recursos naturales, bienes que hacen parte del patrimonio de la Nación, está supeditada al propósito de fortalecer y preservar los intereses y bienes de una República unitaria.</w:t>
            </w:r>
          </w:p>
          <w:p w14:paraId="62199465" w14:textId="38C38344" w:rsidR="00DE3A75" w:rsidRDefault="00DE3A75" w:rsidP="0066460B">
            <w:pPr>
              <w:jc w:val="both"/>
              <w:rPr>
                <w:rFonts w:ascii="Verdana" w:hAnsi="Verdana"/>
                <w:b/>
                <w:sz w:val="22"/>
                <w:szCs w:val="22"/>
              </w:rPr>
            </w:pPr>
          </w:p>
          <w:p w14:paraId="3F8F8E23" w14:textId="5768A271" w:rsidR="005B2E78" w:rsidRDefault="005B2E78" w:rsidP="0066460B">
            <w:pPr>
              <w:jc w:val="both"/>
              <w:rPr>
                <w:rFonts w:ascii="Verdana" w:hAnsi="Verdana"/>
                <w:bCs/>
                <w:sz w:val="22"/>
                <w:szCs w:val="22"/>
              </w:rPr>
            </w:pPr>
            <w:r w:rsidRPr="005B2E78">
              <w:rPr>
                <w:rFonts w:ascii="Verdana" w:hAnsi="Verdana"/>
                <w:bCs/>
                <w:sz w:val="22"/>
                <w:szCs w:val="22"/>
              </w:rPr>
              <w:t xml:space="preserve">Posterior a la jurisprudencia 1996 que trata específicamente la constitucionalidad del inciso tercero del artículo 61 de la Ley 99 de 1996, la Cortes Constitucional ha desarrollado una extensa jurisprudencia en la que ha abordado la tensión entre el nivel central y el municipal en materia de ordenamiento territorial. </w:t>
            </w:r>
          </w:p>
          <w:p w14:paraId="642C9F4B" w14:textId="1EE7DCB6" w:rsidR="005B2E78" w:rsidRPr="005B2E78" w:rsidRDefault="005B2E78" w:rsidP="0066460B">
            <w:pPr>
              <w:jc w:val="both"/>
              <w:rPr>
                <w:rFonts w:ascii="Verdana" w:hAnsi="Verdana"/>
                <w:bCs/>
                <w:sz w:val="22"/>
                <w:szCs w:val="22"/>
              </w:rPr>
            </w:pPr>
          </w:p>
          <w:p w14:paraId="6A19A6A5" w14:textId="3DFCA8DC" w:rsidR="005B2E78" w:rsidRPr="005B2E78" w:rsidRDefault="005B2E78" w:rsidP="005B2E78">
            <w:pPr>
              <w:jc w:val="both"/>
              <w:rPr>
                <w:rFonts w:ascii="Verdana" w:hAnsi="Verdana"/>
                <w:sz w:val="22"/>
                <w:szCs w:val="22"/>
                <w:lang w:val="es-CO"/>
              </w:rPr>
            </w:pPr>
            <w:r w:rsidRPr="005B2E78">
              <w:rPr>
                <w:rFonts w:ascii="Verdana" w:hAnsi="Verdana"/>
                <w:bCs/>
                <w:sz w:val="22"/>
                <w:szCs w:val="22"/>
                <w:lang w:val="es-CO"/>
              </w:rPr>
              <w:t xml:space="preserve">En la sentencia </w:t>
            </w:r>
            <w:r w:rsidRPr="005B2E78">
              <w:rPr>
                <w:rFonts w:ascii="Verdana" w:hAnsi="Verdana"/>
                <w:b/>
                <w:sz w:val="22"/>
                <w:szCs w:val="22"/>
                <w:u w:val="single"/>
                <w:lang w:val="es-CO"/>
              </w:rPr>
              <w:t>C-149 de 2010</w:t>
            </w:r>
            <w:r w:rsidRPr="005B2E78">
              <w:rPr>
                <w:rFonts w:ascii="Verdana" w:hAnsi="Verdana"/>
                <w:b/>
                <w:sz w:val="22"/>
                <w:szCs w:val="22"/>
                <w:lang w:val="es-CO"/>
              </w:rPr>
              <w:t xml:space="preserve"> </w:t>
            </w:r>
            <w:r w:rsidRPr="005B2E78">
              <w:rPr>
                <w:rFonts w:ascii="Verdana" w:hAnsi="Verdana"/>
                <w:bCs/>
                <w:sz w:val="22"/>
                <w:szCs w:val="22"/>
                <w:lang w:val="es-CO"/>
              </w:rPr>
              <w:t>la Corte Constitucional analizó la d</w:t>
            </w:r>
            <w:r w:rsidRPr="005B2E78">
              <w:rPr>
                <w:rFonts w:ascii="Verdana" w:hAnsi="Verdana"/>
                <w:sz w:val="22"/>
                <w:szCs w:val="22"/>
                <w:lang w:val="es-CO"/>
              </w:rPr>
              <w:t>emanda en contra del artículo 79 del Plan Nacional de Desarrollo 2006-2010, de acuerdo con el cual “[l]os macroproyectos de interés social nacional constituyen determinantes de ordenamiento de superior jerarquía para los municipios y distritos en los términos del artículo 10 de la Ley 388 de 1997 y se entienden incorporados en sus planes de ordenamiento territorial. Para el efecto, las acciones urbanísticas de los municipios y distritos que se adopten en las áreas que hagan parte de macroproyectos de interés social nacional, serán concertadas con el Gobierno Nacional”.</w:t>
            </w:r>
          </w:p>
          <w:p w14:paraId="751B08F7" w14:textId="77777777" w:rsidR="005B2E78" w:rsidRPr="005B2E78" w:rsidRDefault="005B2E78" w:rsidP="005B2E78">
            <w:pPr>
              <w:jc w:val="both"/>
              <w:rPr>
                <w:rFonts w:ascii="Verdana" w:hAnsi="Verdana"/>
                <w:sz w:val="22"/>
                <w:szCs w:val="22"/>
                <w:lang w:val="es-CO"/>
              </w:rPr>
            </w:pPr>
          </w:p>
          <w:p w14:paraId="2933E3B1" w14:textId="3D541992" w:rsidR="005B2E78" w:rsidRPr="005B2E78" w:rsidRDefault="005B2E78" w:rsidP="005B2E78">
            <w:pPr>
              <w:jc w:val="both"/>
              <w:rPr>
                <w:rFonts w:ascii="Verdana" w:hAnsi="Verdana"/>
                <w:sz w:val="22"/>
                <w:szCs w:val="22"/>
                <w:lang w:val="es-CO"/>
              </w:rPr>
            </w:pPr>
            <w:r>
              <w:rPr>
                <w:rFonts w:ascii="Verdana" w:hAnsi="Verdana"/>
                <w:sz w:val="22"/>
                <w:szCs w:val="22"/>
                <w:lang w:val="es-CO"/>
              </w:rPr>
              <w:t>En dicha oportunidad l</w:t>
            </w:r>
            <w:r w:rsidRPr="005B2E78">
              <w:rPr>
                <w:rFonts w:ascii="Verdana" w:hAnsi="Verdana"/>
                <w:sz w:val="22"/>
                <w:szCs w:val="22"/>
                <w:lang w:val="es-CO"/>
              </w:rPr>
              <w:t>a Corte</w:t>
            </w:r>
            <w:r>
              <w:rPr>
                <w:rFonts w:ascii="Verdana" w:hAnsi="Verdana"/>
                <w:sz w:val="22"/>
                <w:szCs w:val="22"/>
                <w:lang w:val="es-CO"/>
              </w:rPr>
              <w:t xml:space="preserve"> Constitucional</w:t>
            </w:r>
            <w:r w:rsidRPr="005B2E78">
              <w:rPr>
                <w:rFonts w:ascii="Verdana" w:hAnsi="Verdana"/>
                <w:sz w:val="22"/>
                <w:szCs w:val="22"/>
                <w:lang w:val="es-CO"/>
              </w:rPr>
              <w:t xml:space="preserve"> declaró la </w:t>
            </w:r>
            <w:proofErr w:type="spellStart"/>
            <w:r w:rsidRPr="005B2E78">
              <w:rPr>
                <w:rFonts w:ascii="Verdana" w:hAnsi="Verdana"/>
                <w:sz w:val="22"/>
                <w:szCs w:val="22"/>
                <w:lang w:val="es-CO"/>
              </w:rPr>
              <w:t>inexequibilidad</w:t>
            </w:r>
            <w:proofErr w:type="spellEnd"/>
            <w:r w:rsidRPr="005B2E78">
              <w:rPr>
                <w:rFonts w:ascii="Verdana" w:hAnsi="Verdana"/>
                <w:sz w:val="22"/>
                <w:szCs w:val="22"/>
                <w:lang w:val="es-CO"/>
              </w:rPr>
              <w:t xml:space="preserve"> de la norma. Concluyó que se</w:t>
            </w:r>
            <w:r>
              <w:rPr>
                <w:rFonts w:ascii="Verdana" w:hAnsi="Verdana"/>
                <w:sz w:val="22"/>
                <w:szCs w:val="22"/>
                <w:lang w:val="es-CO"/>
              </w:rPr>
              <w:t xml:space="preserve"> habían</w:t>
            </w:r>
            <w:r w:rsidRPr="005B2E78">
              <w:rPr>
                <w:rFonts w:ascii="Verdana" w:hAnsi="Verdana"/>
                <w:sz w:val="22"/>
                <w:szCs w:val="22"/>
                <w:lang w:val="es-CO"/>
              </w:rPr>
              <w:t xml:space="preserve"> vacia</w:t>
            </w:r>
            <w:r>
              <w:rPr>
                <w:rFonts w:ascii="Verdana" w:hAnsi="Verdana"/>
                <w:sz w:val="22"/>
                <w:szCs w:val="22"/>
                <w:lang w:val="es-CO"/>
              </w:rPr>
              <w:t>do</w:t>
            </w:r>
            <w:r w:rsidRPr="005B2E78">
              <w:rPr>
                <w:rFonts w:ascii="Verdana" w:hAnsi="Verdana"/>
                <w:sz w:val="22"/>
                <w:szCs w:val="22"/>
                <w:lang w:val="es-CO"/>
              </w:rPr>
              <w:t xml:space="preserve"> las competencias de los entes territoriales al desplazar su competencia relacionada con la adopción, elaboración, revisión y ejecución de los </w:t>
            </w:r>
            <w:r>
              <w:rPr>
                <w:rFonts w:ascii="Verdana" w:hAnsi="Verdana"/>
                <w:sz w:val="22"/>
                <w:szCs w:val="22"/>
                <w:lang w:val="es-CO"/>
              </w:rPr>
              <w:t>planes de ordenamiento territorial</w:t>
            </w:r>
            <w:r w:rsidRPr="005B2E78">
              <w:rPr>
                <w:rFonts w:ascii="Verdana" w:hAnsi="Verdana"/>
                <w:sz w:val="22"/>
                <w:szCs w:val="22"/>
                <w:lang w:val="es-CO"/>
              </w:rPr>
              <w:t xml:space="preserve"> y, específicamente, al no permitirles “participar en las etapas de formulación y adopción de los macroproyectos, quedando a expensas de las decisiones que el gobierno nacional incorpore en los MISN y a las cuales quedarán subordinados los POTs”. Es decir, la norma no previó “fórmulas para la coordinación en el ejercicio de tales atribuciones, sino que </w:t>
            </w:r>
            <w:proofErr w:type="spellStart"/>
            <w:r w:rsidRPr="005B2E78">
              <w:rPr>
                <w:rFonts w:ascii="Verdana" w:hAnsi="Verdana"/>
                <w:sz w:val="22"/>
                <w:szCs w:val="22"/>
                <w:lang w:val="es-CO"/>
              </w:rPr>
              <w:t>establec</w:t>
            </w:r>
            <w:proofErr w:type="spellEnd"/>
            <w:r w:rsidRPr="005B2E78">
              <w:rPr>
                <w:rFonts w:ascii="Verdana" w:hAnsi="Verdana"/>
                <w:sz w:val="22"/>
                <w:szCs w:val="22"/>
                <w:lang w:val="es-CO"/>
              </w:rPr>
              <w:t>[</w:t>
            </w:r>
            <w:proofErr w:type="spellStart"/>
            <w:r>
              <w:rPr>
                <w:rFonts w:ascii="Verdana" w:hAnsi="Verdana"/>
                <w:sz w:val="22"/>
                <w:szCs w:val="22"/>
                <w:lang w:val="es-CO"/>
              </w:rPr>
              <w:t>i</w:t>
            </w:r>
            <w:r w:rsidRPr="005B2E78">
              <w:rPr>
                <w:rFonts w:ascii="Verdana" w:hAnsi="Verdana"/>
                <w:sz w:val="22"/>
                <w:szCs w:val="22"/>
                <w:lang w:val="es-CO"/>
              </w:rPr>
              <w:t>ó</w:t>
            </w:r>
            <w:proofErr w:type="spellEnd"/>
            <w:r w:rsidRPr="005B2E78">
              <w:rPr>
                <w:rFonts w:ascii="Verdana" w:hAnsi="Verdana"/>
                <w:sz w:val="22"/>
                <w:szCs w:val="22"/>
                <w:lang w:val="es-CO"/>
              </w:rPr>
              <w:t>] una estructura jurídica de supra-subordinación con prevalencia del nivel central sobre las autoridades locales”.</w:t>
            </w:r>
          </w:p>
          <w:p w14:paraId="46B2CFCC" w14:textId="77777777" w:rsidR="005B2E78" w:rsidRPr="00A309E6" w:rsidRDefault="005B2E78" w:rsidP="005B2E78">
            <w:pPr>
              <w:jc w:val="both"/>
              <w:rPr>
                <w:rFonts w:ascii="Times New Roman" w:hAnsi="Times New Roman"/>
                <w:color w:val="2D2D2D"/>
                <w:sz w:val="24"/>
                <w:szCs w:val="24"/>
                <w:lang w:val="es-CO"/>
              </w:rPr>
            </w:pPr>
          </w:p>
          <w:p w14:paraId="54DA9E6C" w14:textId="57511496" w:rsidR="005B2E78" w:rsidRDefault="005B2E78" w:rsidP="005B2E78">
            <w:pPr>
              <w:jc w:val="both"/>
              <w:rPr>
                <w:rFonts w:ascii="Verdana" w:hAnsi="Verdana"/>
                <w:sz w:val="22"/>
                <w:szCs w:val="22"/>
                <w:lang w:val="es-CO"/>
              </w:rPr>
            </w:pPr>
            <w:r w:rsidRPr="005B2E78">
              <w:rPr>
                <w:rFonts w:ascii="Verdana" w:hAnsi="Verdana"/>
                <w:sz w:val="22"/>
                <w:szCs w:val="22"/>
                <w:lang w:val="es-CO"/>
              </w:rPr>
              <w:t>La Corte hizo énfasis en que “</w:t>
            </w:r>
            <w:r w:rsidRPr="005B2E78">
              <w:rPr>
                <w:rFonts w:ascii="Verdana" w:hAnsi="Verdana"/>
                <w:sz w:val="22"/>
                <w:szCs w:val="22"/>
                <w:u w:val="single"/>
                <w:lang w:val="es-CO"/>
              </w:rPr>
              <w:t>la posibilidad de que mediante los MISN se pueda modificar de manera automática cualquier POT, termina generando una grave inseguridad jurídica sobre los mismos,</w:t>
            </w:r>
            <w:r w:rsidRPr="005B2E78">
              <w:rPr>
                <w:rFonts w:ascii="Verdana" w:hAnsi="Verdana"/>
                <w:sz w:val="22"/>
                <w:szCs w:val="22"/>
                <w:lang w:val="es-CO"/>
              </w:rPr>
              <w:t xml:space="preserve"> siendo inadmisible que actos administrativos adoptados por una autoridad del orden nacional terminen convirtiéndose en instrumentos de planeación que se sobrepongan a los POTs. No es que se impida la viabilidad jurídica de los MISN, sino que estos deben observar los principios constitucionales, especialmente aquellos que imponen el respeto por las competencias asignadas a las autoridades locales”. También cuestiona que la norma “</w:t>
            </w:r>
            <w:r w:rsidRPr="005B2E78">
              <w:rPr>
                <w:rFonts w:ascii="Verdana" w:hAnsi="Verdana"/>
                <w:sz w:val="22"/>
                <w:szCs w:val="22"/>
                <w:u w:val="single"/>
                <w:lang w:val="es-CO"/>
              </w:rPr>
              <w:t>no puede alterar el sistema de fuentes estableciendo una supremacía entre los MISN y los POTs</w:t>
            </w:r>
            <w:r w:rsidRPr="005B2E78">
              <w:rPr>
                <w:rFonts w:ascii="Verdana" w:hAnsi="Verdana"/>
                <w:sz w:val="22"/>
                <w:szCs w:val="22"/>
                <w:lang w:val="es-CO"/>
              </w:rPr>
              <w:t>”.</w:t>
            </w:r>
            <w:r>
              <w:rPr>
                <w:rFonts w:ascii="Verdana" w:hAnsi="Verdana"/>
                <w:sz w:val="22"/>
                <w:szCs w:val="22"/>
                <w:lang w:val="es-CO"/>
              </w:rPr>
              <w:t xml:space="preserve"> </w:t>
            </w:r>
          </w:p>
          <w:p w14:paraId="5C8FA5BE" w14:textId="0DD64F68" w:rsidR="005B2E78" w:rsidRDefault="005B2E78" w:rsidP="005B2E78">
            <w:pPr>
              <w:jc w:val="both"/>
              <w:rPr>
                <w:rFonts w:ascii="Verdana" w:hAnsi="Verdana"/>
                <w:sz w:val="22"/>
                <w:szCs w:val="22"/>
                <w:lang w:val="es-CO"/>
              </w:rPr>
            </w:pPr>
          </w:p>
          <w:p w14:paraId="71B0F30A" w14:textId="3436E6B9" w:rsidR="005B2E78" w:rsidRPr="005B2E78" w:rsidRDefault="005B2E78" w:rsidP="005B2E78">
            <w:pPr>
              <w:jc w:val="both"/>
              <w:rPr>
                <w:rFonts w:ascii="Verdana" w:hAnsi="Verdana"/>
                <w:sz w:val="22"/>
                <w:szCs w:val="22"/>
                <w:lang w:val="es-CO"/>
              </w:rPr>
            </w:pPr>
            <w:r>
              <w:rPr>
                <w:rFonts w:ascii="Verdana" w:hAnsi="Verdana"/>
                <w:sz w:val="22"/>
                <w:szCs w:val="22"/>
                <w:lang w:val="es-CO"/>
              </w:rPr>
              <w:t xml:space="preserve">De esta sentencia es claro que la limitación a la competencia de los municipios de definir su ordenamiento territorial no puede constituir un vaciamiento de dicha facultad. </w:t>
            </w:r>
          </w:p>
          <w:p w14:paraId="61FC82DA" w14:textId="77777777" w:rsidR="005B2E78" w:rsidRPr="00A309E6" w:rsidRDefault="005B2E78" w:rsidP="005B2E78">
            <w:pPr>
              <w:jc w:val="both"/>
              <w:rPr>
                <w:rFonts w:ascii="Times New Roman" w:hAnsi="Times New Roman"/>
                <w:color w:val="2D2D2D"/>
                <w:sz w:val="24"/>
                <w:szCs w:val="24"/>
                <w:lang w:val="es-CO"/>
              </w:rPr>
            </w:pPr>
          </w:p>
          <w:p w14:paraId="4E3DF480" w14:textId="1C65973F" w:rsidR="005B2E78" w:rsidRPr="005B2E78" w:rsidRDefault="005B2E78" w:rsidP="005B2E78">
            <w:pPr>
              <w:jc w:val="both"/>
              <w:rPr>
                <w:rFonts w:ascii="Verdana" w:hAnsi="Verdana"/>
                <w:sz w:val="22"/>
                <w:szCs w:val="22"/>
                <w:highlight w:val="yellow"/>
                <w:lang w:val="es-CO"/>
              </w:rPr>
            </w:pPr>
            <w:r w:rsidRPr="005B2E78">
              <w:rPr>
                <w:rFonts w:ascii="Verdana" w:hAnsi="Verdana"/>
                <w:bCs/>
                <w:sz w:val="22"/>
                <w:szCs w:val="22"/>
                <w:lang w:val="es-CO"/>
              </w:rPr>
              <w:t xml:space="preserve">En la sentencia </w:t>
            </w:r>
            <w:r w:rsidRPr="005B2E78">
              <w:rPr>
                <w:rFonts w:ascii="Verdana" w:hAnsi="Verdana"/>
                <w:b/>
                <w:sz w:val="22"/>
                <w:szCs w:val="22"/>
                <w:u w:val="single"/>
                <w:lang w:val="es-CO"/>
              </w:rPr>
              <w:t xml:space="preserve">C-123 de 2014 </w:t>
            </w:r>
            <w:r w:rsidRPr="005B2E78">
              <w:rPr>
                <w:rFonts w:ascii="Verdana" w:hAnsi="Verdana"/>
                <w:sz w:val="22"/>
                <w:szCs w:val="22"/>
                <w:lang w:val="es-CO"/>
              </w:rPr>
              <w:t xml:space="preserve">la Corte Constitucional analizó la constitucionalidad del artículo 37 del Código de Minas, de acuerdo con el cual “ninguna autoridad regional, seccional o local podrá establecer zonas del territorio que queden permanente o transitoriamente excluidas de la minería. Esta prohibición comprende los planes de ordenamiento territorial de que trata el siguiente artículo”. </w:t>
            </w:r>
          </w:p>
          <w:p w14:paraId="39D9BBA0" w14:textId="77777777" w:rsidR="005B2E78" w:rsidRPr="005B2E78" w:rsidRDefault="005B2E78" w:rsidP="005B2E78">
            <w:pPr>
              <w:jc w:val="both"/>
              <w:rPr>
                <w:rFonts w:ascii="Verdana" w:hAnsi="Verdana"/>
                <w:sz w:val="22"/>
                <w:szCs w:val="22"/>
                <w:highlight w:val="yellow"/>
                <w:lang w:val="es-CO"/>
              </w:rPr>
            </w:pPr>
          </w:p>
          <w:p w14:paraId="70FFBCE4" w14:textId="77777777" w:rsidR="005B2E78" w:rsidRPr="005B2E78" w:rsidRDefault="005B2E78" w:rsidP="005B2E78">
            <w:pPr>
              <w:jc w:val="both"/>
              <w:rPr>
                <w:rFonts w:ascii="Verdana" w:hAnsi="Verdana"/>
                <w:sz w:val="22"/>
                <w:szCs w:val="22"/>
                <w:lang w:val="es-CO"/>
              </w:rPr>
            </w:pPr>
            <w:r w:rsidRPr="005B2E78">
              <w:rPr>
                <w:rFonts w:ascii="Verdana" w:hAnsi="Verdana"/>
                <w:sz w:val="22"/>
                <w:szCs w:val="22"/>
                <w:lang w:val="es-CO"/>
              </w:rPr>
              <w:t xml:space="preserve">La Corte declaró la </w:t>
            </w:r>
            <w:proofErr w:type="spellStart"/>
            <w:r w:rsidRPr="005B2E78">
              <w:rPr>
                <w:rFonts w:ascii="Verdana" w:hAnsi="Verdana"/>
                <w:sz w:val="22"/>
                <w:szCs w:val="22"/>
                <w:lang w:val="es-CO"/>
              </w:rPr>
              <w:t>exequibilidad</w:t>
            </w:r>
            <w:proofErr w:type="spellEnd"/>
            <w:r w:rsidRPr="005B2E78">
              <w:rPr>
                <w:rFonts w:ascii="Verdana" w:hAnsi="Verdana"/>
                <w:sz w:val="22"/>
                <w:szCs w:val="22"/>
                <w:lang w:val="es-CO"/>
              </w:rPr>
              <w:t xml:space="preserve"> condicionada del artículo “en el entendido de que en desarrollo del proceso por medio del cual se autorice la realización de actividades de exploración y explotación minera, las autoridades competentes del nivel nacional deberán acordar con las autoridades territoriales concernidas, las medidas necesarias para la protección del ambiente sano, y en especial, de sus cuencas hídricas, el desarrollo económico, social, cultural de sus comunidades y la salubridad de la población, mediante la aplicación de los principios de coordinación, concurrencia y subsidiariedad previstos en el artículo 288 de la Constitución Política”.</w:t>
            </w:r>
          </w:p>
          <w:p w14:paraId="1DFE79E1" w14:textId="77777777" w:rsidR="005B2E78" w:rsidRPr="005B2E78" w:rsidRDefault="005B2E78" w:rsidP="005B2E78">
            <w:pPr>
              <w:jc w:val="both"/>
              <w:rPr>
                <w:rFonts w:ascii="Verdana" w:hAnsi="Verdana"/>
                <w:sz w:val="22"/>
                <w:szCs w:val="22"/>
                <w:lang w:val="es-CO"/>
              </w:rPr>
            </w:pPr>
          </w:p>
          <w:p w14:paraId="46967ABD" w14:textId="6AEC3704" w:rsidR="005B2E78" w:rsidRPr="005B2E78" w:rsidRDefault="005B2E78" w:rsidP="005B2E78">
            <w:pPr>
              <w:jc w:val="both"/>
              <w:rPr>
                <w:rFonts w:ascii="Verdana" w:hAnsi="Verdana"/>
                <w:sz w:val="22"/>
                <w:szCs w:val="22"/>
                <w:lang w:val="es-CO"/>
              </w:rPr>
            </w:pPr>
            <w:r w:rsidRPr="005B2E78">
              <w:rPr>
                <w:rFonts w:ascii="Verdana" w:hAnsi="Verdana"/>
                <w:sz w:val="22"/>
                <w:szCs w:val="22"/>
                <w:lang w:val="es-CO"/>
              </w:rPr>
              <w:t xml:space="preserve">En relación con el principio de Estado Unitario, la Corte sostuvo que “la simple existencia de una regulación nacional que establezca límites a la facultad de reglamentar los usos del suelo por parte de los municipios no implica </w:t>
            </w:r>
            <w:r w:rsidRPr="005B2E78">
              <w:rPr>
                <w:rFonts w:ascii="Verdana" w:hAnsi="Verdana"/>
                <w:i/>
                <w:sz w:val="22"/>
                <w:szCs w:val="22"/>
                <w:lang w:val="es-CO"/>
              </w:rPr>
              <w:t xml:space="preserve">per se </w:t>
            </w:r>
            <w:r w:rsidRPr="005B2E78">
              <w:rPr>
                <w:rFonts w:ascii="Verdana" w:hAnsi="Verdana"/>
                <w:sz w:val="22"/>
                <w:szCs w:val="22"/>
                <w:lang w:val="es-CO"/>
              </w:rPr>
              <w:t xml:space="preserve">vulneración del principio de autonomía territorial. Por el contrario, esta parece ser la opción contenida en la Constitución , que i) en su artículo 288 prevé que la gestión de sus intereses por parte de, entre otros, los municipios debe hacerse dentro de los límites de la Constitución y </w:t>
            </w:r>
            <w:r w:rsidRPr="005B2E78">
              <w:rPr>
                <w:rFonts w:ascii="Verdana" w:hAnsi="Verdana"/>
                <w:b/>
                <w:i/>
                <w:sz w:val="22"/>
                <w:szCs w:val="22"/>
                <w:lang w:val="es-CO"/>
              </w:rPr>
              <w:t>la ley</w:t>
            </w:r>
            <w:r w:rsidRPr="005B2E78">
              <w:rPr>
                <w:rFonts w:ascii="Verdana" w:hAnsi="Verdana"/>
                <w:sz w:val="22"/>
                <w:szCs w:val="22"/>
                <w:lang w:val="es-CO"/>
              </w:rPr>
              <w:t>; ii) que determina que, más que regular, los consejos municipales reglamentaran los usos del suelo,</w:t>
            </w:r>
            <w:r w:rsidRPr="005B2E78">
              <w:rPr>
                <w:rFonts w:ascii="Verdana" w:hAnsi="Verdana"/>
                <w:sz w:val="22"/>
                <w:szCs w:val="22"/>
                <w:u w:val="single"/>
                <w:lang w:val="es-CO"/>
              </w:rPr>
              <w:t xml:space="preserve"> reglamentación que, como es obvio, </w:t>
            </w:r>
            <w:r w:rsidRPr="005B2E78">
              <w:rPr>
                <w:rFonts w:ascii="Verdana" w:hAnsi="Verdana"/>
                <w:sz w:val="22"/>
                <w:szCs w:val="22"/>
                <w:u w:val="single"/>
                <w:lang w:val="es-CO"/>
              </w:rPr>
              <w:lastRenderedPageBreak/>
              <w:t xml:space="preserve">debe hacerse </w:t>
            </w:r>
            <w:r w:rsidRPr="005B2E78">
              <w:rPr>
                <w:rFonts w:ascii="Verdana" w:hAnsi="Verdana"/>
                <w:b/>
                <w:i/>
                <w:sz w:val="22"/>
                <w:szCs w:val="22"/>
                <w:u w:val="single"/>
                <w:lang w:val="es-CO"/>
              </w:rPr>
              <w:t>en acuerdo con la regulación legal existente</w:t>
            </w:r>
            <w:r w:rsidRPr="005B2E78">
              <w:rPr>
                <w:rFonts w:ascii="Verdana" w:hAnsi="Verdana"/>
                <w:sz w:val="22"/>
                <w:szCs w:val="22"/>
                <w:lang w:val="es-CO"/>
              </w:rPr>
              <w:t xml:space="preserve"> –artículos 311 y 313 numeral 7-; iii) que prevé que la distribución de competencias se hará en los términos en que establezca </w:t>
            </w:r>
            <w:r w:rsidRPr="005B2E78">
              <w:rPr>
                <w:rFonts w:ascii="Verdana" w:hAnsi="Verdana"/>
                <w:b/>
                <w:i/>
                <w:sz w:val="22"/>
                <w:szCs w:val="22"/>
                <w:lang w:val="es-CO"/>
              </w:rPr>
              <w:t>la ley</w:t>
            </w:r>
            <w:r w:rsidRPr="005B2E78">
              <w:rPr>
                <w:rFonts w:ascii="Verdana" w:hAnsi="Verdana"/>
                <w:sz w:val="22"/>
                <w:szCs w:val="22"/>
                <w:lang w:val="es-CO"/>
              </w:rPr>
              <w:t xml:space="preserve"> –artículo 288-; iv) que asigna la propiedad del subsuelo al Estado –artículo 332-; v) </w:t>
            </w:r>
            <w:r w:rsidRPr="005B2E78">
              <w:rPr>
                <w:rFonts w:ascii="Verdana" w:hAnsi="Verdana"/>
                <w:sz w:val="22"/>
                <w:szCs w:val="22"/>
                <w:u w:val="single"/>
                <w:lang w:val="es-CO"/>
              </w:rPr>
              <w:t>que asigna la propiedad de los recursos naturales al Estado</w:t>
            </w:r>
            <w:r w:rsidRPr="005B2E78">
              <w:rPr>
                <w:rFonts w:ascii="Verdana" w:hAnsi="Verdana"/>
                <w:sz w:val="22"/>
                <w:szCs w:val="22"/>
                <w:lang w:val="es-CO"/>
              </w:rPr>
              <w:t xml:space="preserve"> –artículo 332-; vi) que determina que la intervención del Estado en la economía debe seguir los parámetros establecidos en </w:t>
            </w:r>
            <w:r w:rsidRPr="005B2E78">
              <w:rPr>
                <w:rFonts w:ascii="Verdana" w:hAnsi="Verdana"/>
                <w:b/>
                <w:i/>
                <w:sz w:val="22"/>
                <w:szCs w:val="22"/>
                <w:lang w:val="es-CO"/>
              </w:rPr>
              <w:t>la ley</w:t>
            </w:r>
            <w:r w:rsidRPr="005B2E78">
              <w:rPr>
                <w:rFonts w:ascii="Verdana" w:hAnsi="Verdana"/>
                <w:sz w:val="22"/>
                <w:szCs w:val="22"/>
                <w:lang w:val="es-CO"/>
              </w:rPr>
              <w:t xml:space="preserve"> –artículo 334-; y </w:t>
            </w:r>
            <w:proofErr w:type="spellStart"/>
            <w:r w:rsidRPr="005B2E78">
              <w:rPr>
                <w:rFonts w:ascii="Verdana" w:hAnsi="Verdana"/>
                <w:sz w:val="22"/>
                <w:szCs w:val="22"/>
                <w:lang w:val="es-CO"/>
              </w:rPr>
              <w:t>vii</w:t>
            </w:r>
            <w:proofErr w:type="spellEnd"/>
            <w:r w:rsidRPr="005B2E78">
              <w:rPr>
                <w:rFonts w:ascii="Verdana" w:hAnsi="Verdana"/>
                <w:sz w:val="22"/>
                <w:szCs w:val="22"/>
                <w:lang w:val="es-CO"/>
              </w:rPr>
              <w:t xml:space="preserve">) </w:t>
            </w:r>
            <w:r w:rsidRPr="005B2E78">
              <w:rPr>
                <w:rFonts w:ascii="Verdana" w:hAnsi="Verdana"/>
                <w:sz w:val="22"/>
                <w:szCs w:val="22"/>
                <w:u w:val="single"/>
                <w:lang w:val="es-CO"/>
              </w:rPr>
              <w:t>que dicha intervención debe tener como objetivo el mejoramiento de la calidad de vida de los habitantes del territorio</w:t>
            </w:r>
            <w:r w:rsidRPr="005B2E78">
              <w:rPr>
                <w:rFonts w:ascii="Verdana" w:hAnsi="Verdana"/>
                <w:sz w:val="22"/>
                <w:szCs w:val="22"/>
                <w:lang w:val="es-CO"/>
              </w:rPr>
              <w:t>”</w:t>
            </w:r>
            <w:r w:rsidR="008D60F2">
              <w:rPr>
                <w:rFonts w:ascii="Verdana" w:hAnsi="Verdana"/>
                <w:sz w:val="22"/>
                <w:szCs w:val="22"/>
                <w:lang w:val="es-CO"/>
              </w:rPr>
              <w:t xml:space="preserve"> (énfasis propio)</w:t>
            </w:r>
            <w:r w:rsidRPr="005B2E78">
              <w:rPr>
                <w:rFonts w:ascii="Verdana" w:hAnsi="Verdana"/>
                <w:sz w:val="22"/>
                <w:szCs w:val="22"/>
                <w:lang w:val="es-CO"/>
              </w:rPr>
              <w:t xml:space="preserve">.  </w:t>
            </w:r>
          </w:p>
          <w:p w14:paraId="15EF81E0" w14:textId="77777777" w:rsidR="005B2E78" w:rsidRPr="005B2E78" w:rsidRDefault="005B2E78" w:rsidP="005B2E78">
            <w:pPr>
              <w:jc w:val="both"/>
              <w:rPr>
                <w:rFonts w:ascii="Verdana" w:hAnsi="Verdana"/>
                <w:sz w:val="22"/>
                <w:szCs w:val="22"/>
                <w:lang w:val="es-CO"/>
              </w:rPr>
            </w:pPr>
          </w:p>
          <w:p w14:paraId="3698CD3A" w14:textId="40AB774B" w:rsidR="005B2E78" w:rsidRPr="008D60F2" w:rsidRDefault="005B2E78" w:rsidP="005B2E78">
            <w:pPr>
              <w:jc w:val="both"/>
              <w:rPr>
                <w:rFonts w:ascii="Verdana" w:hAnsi="Verdana"/>
                <w:color w:val="2D2D2D"/>
                <w:sz w:val="22"/>
                <w:szCs w:val="22"/>
                <w:lang w:val="es-CO"/>
              </w:rPr>
            </w:pPr>
            <w:r w:rsidRPr="005B2E78">
              <w:rPr>
                <w:rFonts w:ascii="Verdana" w:hAnsi="Verdana"/>
                <w:sz w:val="22"/>
                <w:szCs w:val="22"/>
                <w:lang w:val="es-CO"/>
              </w:rPr>
              <w:t xml:space="preserve">En esos términos, la Corte ponderó el principio de Estado Unitario y el principio de autonomía territorial, </w:t>
            </w:r>
            <w:r w:rsidRPr="005B2E78">
              <w:rPr>
                <w:rFonts w:ascii="Verdana" w:hAnsi="Verdana"/>
                <w:sz w:val="22"/>
                <w:szCs w:val="22"/>
                <w:u w:val="single"/>
                <w:lang w:val="es-CO"/>
              </w:rPr>
              <w:t>teniendo en cuenta que la norma sí eliminaba por completo la competencia de los concejos para excluir zonas de su territorio de exploración y explotación minera, lo que se traducía en un desconocimiento de</w:t>
            </w:r>
            <w:r w:rsidRPr="005B2E78">
              <w:rPr>
                <w:rFonts w:ascii="Verdana" w:hAnsi="Verdana"/>
                <w:color w:val="2D2D2D"/>
                <w:sz w:val="22"/>
                <w:szCs w:val="22"/>
                <w:u w:val="single"/>
                <w:lang w:val="es-CO"/>
              </w:rPr>
              <w:t>l derecho de los municipios y distritos de gobernarse por autoridades propias  y de la competencia general de reglamentación que en materia de usos de suelo les reconoce la Constitución</w:t>
            </w:r>
            <w:r w:rsidRPr="005B2E78">
              <w:rPr>
                <w:rFonts w:ascii="Verdana" w:hAnsi="Verdana"/>
                <w:color w:val="2D2D2D"/>
                <w:sz w:val="22"/>
                <w:szCs w:val="22"/>
                <w:lang w:val="es-CO"/>
              </w:rPr>
              <w:t xml:space="preserve">. En este punto, hizo particular énfasis en las consecuencias, ecológicas, sociales y económicas de la minería sobre los municipios. Sin embargo, aclaró que debido a que la autonomía territorial no es un principio absoluto y a que se debe respetar el </w:t>
            </w:r>
            <w:r w:rsidRPr="008D60F2">
              <w:rPr>
                <w:rFonts w:ascii="Verdana" w:hAnsi="Verdana"/>
                <w:color w:val="2D2D2D"/>
                <w:sz w:val="22"/>
                <w:szCs w:val="22"/>
                <w:lang w:val="es-CO"/>
              </w:rPr>
              <w:t xml:space="preserve">principio de conservación del derecho, debía optarse por una </w:t>
            </w:r>
            <w:proofErr w:type="spellStart"/>
            <w:r w:rsidRPr="008D60F2">
              <w:rPr>
                <w:rFonts w:ascii="Verdana" w:hAnsi="Verdana"/>
                <w:color w:val="2D2D2D"/>
                <w:sz w:val="22"/>
                <w:szCs w:val="22"/>
                <w:lang w:val="es-CO"/>
              </w:rPr>
              <w:t>exequibilidad</w:t>
            </w:r>
            <w:proofErr w:type="spellEnd"/>
            <w:r w:rsidRPr="008D60F2">
              <w:rPr>
                <w:rFonts w:ascii="Verdana" w:hAnsi="Verdana"/>
                <w:color w:val="2D2D2D"/>
                <w:sz w:val="22"/>
                <w:szCs w:val="22"/>
                <w:lang w:val="es-CO"/>
              </w:rPr>
              <w:t xml:space="preserve"> condicionada.</w:t>
            </w:r>
          </w:p>
          <w:p w14:paraId="1F05F0CE" w14:textId="77777777" w:rsidR="005B2E78" w:rsidRPr="008D60F2" w:rsidRDefault="005B2E78" w:rsidP="005B2E78">
            <w:pPr>
              <w:jc w:val="both"/>
              <w:rPr>
                <w:rFonts w:ascii="Verdana" w:hAnsi="Verdana"/>
                <w:sz w:val="22"/>
                <w:szCs w:val="22"/>
                <w:lang w:val="es-CO"/>
              </w:rPr>
            </w:pPr>
          </w:p>
          <w:p w14:paraId="41F3D44B" w14:textId="77777777" w:rsidR="005B2E78" w:rsidRPr="008D60F2" w:rsidRDefault="005B2E78" w:rsidP="005B2E78">
            <w:pPr>
              <w:jc w:val="both"/>
              <w:rPr>
                <w:rFonts w:ascii="Verdana" w:hAnsi="Verdana"/>
                <w:color w:val="2D2D2D"/>
                <w:sz w:val="22"/>
                <w:szCs w:val="22"/>
                <w:lang w:val="es-CO"/>
              </w:rPr>
            </w:pPr>
            <w:r w:rsidRPr="008D60F2">
              <w:rPr>
                <w:rFonts w:ascii="Verdana" w:hAnsi="Verdana"/>
                <w:sz w:val="22"/>
                <w:szCs w:val="22"/>
                <w:lang w:val="es-CO"/>
              </w:rPr>
              <w:t xml:space="preserve">Posteriormente, en la Sentencia </w:t>
            </w:r>
            <w:r w:rsidRPr="008D60F2">
              <w:rPr>
                <w:rFonts w:ascii="Verdana" w:hAnsi="Verdana"/>
                <w:b/>
                <w:bCs/>
                <w:sz w:val="22"/>
                <w:szCs w:val="22"/>
                <w:u w:val="single"/>
                <w:lang w:val="es-CO"/>
              </w:rPr>
              <w:t>C-273 de 2016</w:t>
            </w:r>
            <w:r w:rsidRPr="008D60F2">
              <w:rPr>
                <w:rFonts w:ascii="Verdana" w:hAnsi="Verdana"/>
                <w:sz w:val="22"/>
                <w:szCs w:val="22"/>
                <w:lang w:val="es-CO"/>
              </w:rPr>
              <w:t>, la Corte analiz</w:t>
            </w:r>
            <w:r w:rsidRPr="008D60F2">
              <w:rPr>
                <w:rFonts w:ascii="Verdana" w:hAnsi="Verdana"/>
                <w:color w:val="2D2D2D"/>
                <w:sz w:val="22"/>
                <w:szCs w:val="22"/>
                <w:lang w:val="es-CO"/>
              </w:rPr>
              <w:t xml:space="preserve">ó la misma norma y declaró su </w:t>
            </w:r>
            <w:proofErr w:type="spellStart"/>
            <w:r w:rsidRPr="008D60F2">
              <w:rPr>
                <w:rFonts w:ascii="Verdana" w:hAnsi="Verdana"/>
                <w:color w:val="2D2D2D"/>
                <w:sz w:val="22"/>
                <w:szCs w:val="22"/>
                <w:lang w:val="es-CO"/>
              </w:rPr>
              <w:t>inexequibilidad</w:t>
            </w:r>
            <w:proofErr w:type="spellEnd"/>
            <w:r w:rsidRPr="008D60F2">
              <w:rPr>
                <w:rFonts w:ascii="Verdana" w:hAnsi="Verdana"/>
                <w:color w:val="2D2D2D"/>
                <w:sz w:val="22"/>
                <w:szCs w:val="22"/>
                <w:lang w:val="es-CO"/>
              </w:rPr>
              <w:t>. Determinó que la norma, al prohibir a las entidades territoriales excluir temporal o permanente la actividad minera, afectaba de forma directa y definitiva su competencia constitucional para ordenar sus territorios. Argumentó que el artículo 37 desconoció la reserva de ley orgánica, entendida como una garantía institucional que pretende darle mayor estabilidad a la distribución de dichas competencias.</w:t>
            </w:r>
          </w:p>
          <w:p w14:paraId="422429B2" w14:textId="77777777" w:rsidR="005B2E78" w:rsidRPr="00A309E6" w:rsidRDefault="005B2E78" w:rsidP="005B2E78">
            <w:pPr>
              <w:jc w:val="both"/>
              <w:rPr>
                <w:rFonts w:ascii="Times New Roman" w:hAnsi="Times New Roman"/>
                <w:b/>
                <w:color w:val="2D2D2D"/>
                <w:sz w:val="24"/>
                <w:szCs w:val="24"/>
                <w:u w:val="single"/>
                <w:lang w:val="es-CO"/>
              </w:rPr>
            </w:pPr>
          </w:p>
          <w:p w14:paraId="43AD5659" w14:textId="558F5C08" w:rsidR="005B2E78" w:rsidRPr="008D60F2" w:rsidRDefault="008D60F2" w:rsidP="005B2E78">
            <w:pPr>
              <w:jc w:val="both"/>
              <w:rPr>
                <w:rFonts w:ascii="Verdana" w:hAnsi="Verdana"/>
                <w:b/>
                <w:sz w:val="22"/>
                <w:szCs w:val="22"/>
                <w:u w:val="single"/>
                <w:lang w:val="es-CO"/>
              </w:rPr>
            </w:pPr>
            <w:r w:rsidRPr="008D60F2">
              <w:rPr>
                <w:rFonts w:ascii="Verdana" w:hAnsi="Verdana"/>
                <w:bCs/>
                <w:sz w:val="22"/>
                <w:szCs w:val="22"/>
                <w:lang w:val="es-CO"/>
              </w:rPr>
              <w:t>En la sentencia</w:t>
            </w:r>
            <w:r w:rsidRPr="008D60F2">
              <w:rPr>
                <w:rFonts w:ascii="Verdana" w:hAnsi="Verdana"/>
                <w:b/>
                <w:sz w:val="22"/>
                <w:szCs w:val="22"/>
                <w:u w:val="single"/>
                <w:lang w:val="es-CO"/>
              </w:rPr>
              <w:t xml:space="preserve"> </w:t>
            </w:r>
            <w:r w:rsidR="005B2E78" w:rsidRPr="008D60F2">
              <w:rPr>
                <w:rFonts w:ascii="Verdana" w:hAnsi="Verdana"/>
                <w:b/>
                <w:sz w:val="22"/>
                <w:szCs w:val="22"/>
                <w:u w:val="single"/>
                <w:lang w:val="es-CO"/>
              </w:rPr>
              <w:t>C-035 de 2016</w:t>
            </w:r>
            <w:r w:rsidR="005B2E78" w:rsidRPr="008D60F2">
              <w:rPr>
                <w:rFonts w:ascii="Verdana" w:hAnsi="Verdana"/>
                <w:sz w:val="22"/>
                <w:szCs w:val="22"/>
                <w:lang w:val="es-CO"/>
              </w:rPr>
              <w:t xml:space="preserve"> la Corte analizó si la facultad de las entidades del orden nacional de crear y ampliar áreas de reserva minera desconocía la autonomía territorial.</w:t>
            </w:r>
            <w:r w:rsidRPr="008D60F2">
              <w:rPr>
                <w:rFonts w:ascii="Verdana" w:hAnsi="Verdana"/>
                <w:bCs/>
                <w:sz w:val="22"/>
                <w:szCs w:val="22"/>
                <w:lang w:val="es-CO"/>
              </w:rPr>
              <w:t xml:space="preserve"> En este caso </w:t>
            </w:r>
            <w:r>
              <w:rPr>
                <w:rFonts w:ascii="Verdana" w:hAnsi="Verdana"/>
                <w:sz w:val="22"/>
                <w:szCs w:val="22"/>
                <w:lang w:val="es-CO"/>
              </w:rPr>
              <w:t>l</w:t>
            </w:r>
            <w:r w:rsidR="005B2E78" w:rsidRPr="008D60F2">
              <w:rPr>
                <w:rFonts w:ascii="Verdana" w:hAnsi="Verdana"/>
                <w:sz w:val="22"/>
                <w:szCs w:val="22"/>
                <w:lang w:val="es-CO"/>
              </w:rPr>
              <w:t xml:space="preserve">a </w:t>
            </w:r>
            <w:r>
              <w:rPr>
                <w:rFonts w:ascii="Verdana" w:hAnsi="Verdana"/>
                <w:sz w:val="22"/>
                <w:szCs w:val="22"/>
                <w:lang w:val="es-CO"/>
              </w:rPr>
              <w:t xml:space="preserve">Alto Tribunal Constitucional </w:t>
            </w:r>
            <w:r w:rsidR="005B2E78" w:rsidRPr="008D60F2">
              <w:rPr>
                <w:rFonts w:ascii="Verdana" w:hAnsi="Verdana"/>
                <w:sz w:val="22"/>
                <w:szCs w:val="22"/>
                <w:lang w:val="es-CO"/>
              </w:rPr>
              <w:t xml:space="preserve">reiteró que “el régimen de autonomía de las entidades territoriales no se agota en la Constitución </w:t>
            </w:r>
            <w:proofErr w:type="gramStart"/>
            <w:r w:rsidR="005B2E78" w:rsidRPr="008D60F2">
              <w:rPr>
                <w:rFonts w:ascii="Verdana" w:hAnsi="Verdana"/>
                <w:sz w:val="22"/>
                <w:szCs w:val="22"/>
                <w:lang w:val="es-CO"/>
              </w:rPr>
              <w:t>Política</w:t>
            </w:r>
            <w:proofErr w:type="gramEnd"/>
            <w:r w:rsidR="005B2E78" w:rsidRPr="008D60F2">
              <w:rPr>
                <w:rFonts w:ascii="Verdana" w:hAnsi="Verdana"/>
                <w:sz w:val="22"/>
                <w:szCs w:val="22"/>
                <w:lang w:val="es-CO"/>
              </w:rPr>
              <w:t xml:space="preserve"> sino que se desarrolla en la ley”, por lo que el legislador goza de un amplio margen de discrecionalidad para fijar el alcance de sus competencias y funciones. Sin embargo, concluyó que la norma no contemplaba un mecanismo que permitiera la coordinación entre las entidades competentes para seleccionar las áreas de reserva especial minera y las autoridades municipales, pues los criterios generales con fundamento en los cuales la Autoridad Nacional Minera selecciona y el Ministerio de Minas otorgan las áreas de reserva minera corresponden exclusivamente a su potencial minero. </w:t>
            </w:r>
          </w:p>
          <w:p w14:paraId="6BD67403" w14:textId="77777777" w:rsidR="005B2E78" w:rsidRPr="008D60F2" w:rsidRDefault="005B2E78" w:rsidP="005B2E78">
            <w:pPr>
              <w:jc w:val="both"/>
              <w:rPr>
                <w:rFonts w:ascii="Verdana" w:hAnsi="Verdana"/>
                <w:sz w:val="22"/>
                <w:szCs w:val="22"/>
                <w:lang w:val="es-CO"/>
              </w:rPr>
            </w:pPr>
          </w:p>
          <w:p w14:paraId="5B7C4DF9" w14:textId="101EA061" w:rsidR="00623975" w:rsidRPr="008D60F2" w:rsidRDefault="005B2E78" w:rsidP="005B2E78">
            <w:pPr>
              <w:jc w:val="both"/>
              <w:rPr>
                <w:rFonts w:ascii="Verdana" w:hAnsi="Verdana"/>
                <w:sz w:val="22"/>
                <w:szCs w:val="22"/>
                <w:lang w:val="es-CO"/>
              </w:rPr>
            </w:pPr>
            <w:r w:rsidRPr="008D60F2">
              <w:rPr>
                <w:rFonts w:ascii="Verdana" w:hAnsi="Verdana"/>
                <w:sz w:val="22"/>
                <w:szCs w:val="22"/>
                <w:lang w:val="es-CO"/>
              </w:rPr>
              <w:t xml:space="preserve">En esos términos, declaró la </w:t>
            </w:r>
            <w:proofErr w:type="spellStart"/>
            <w:r w:rsidRPr="008D60F2">
              <w:rPr>
                <w:rFonts w:ascii="Verdana" w:hAnsi="Verdana"/>
                <w:sz w:val="22"/>
                <w:szCs w:val="22"/>
                <w:lang w:val="es-CO"/>
              </w:rPr>
              <w:t>exequibilidad</w:t>
            </w:r>
            <w:proofErr w:type="spellEnd"/>
            <w:r w:rsidRPr="008D60F2">
              <w:rPr>
                <w:rFonts w:ascii="Verdana" w:hAnsi="Verdana"/>
                <w:sz w:val="22"/>
                <w:szCs w:val="22"/>
                <w:lang w:val="es-CO"/>
              </w:rPr>
              <w:t xml:space="preserve"> condicionada de la norma bajo el entendido de que “</w:t>
            </w:r>
            <w:r w:rsidRPr="008D60F2">
              <w:rPr>
                <w:rFonts w:ascii="Verdana" w:hAnsi="Verdana"/>
                <w:sz w:val="22"/>
                <w:szCs w:val="22"/>
                <w:highlight w:val="white"/>
                <w:lang w:val="es-CO"/>
              </w:rPr>
              <w:t xml:space="preserve">i) la autoridad competente para definir las áreas de reserva minera deberá concertar previamente con las autoridades locales de los municipios donde van a estar ubicadas, para garantizar </w:t>
            </w:r>
            <w:r w:rsidRPr="008D60F2">
              <w:rPr>
                <w:rFonts w:ascii="Verdana" w:hAnsi="Verdana"/>
                <w:sz w:val="22"/>
                <w:szCs w:val="22"/>
                <w:lang w:val="es-CO"/>
              </w:rPr>
              <w:t xml:space="preserve">que no se afecte su facultad constitucional para reglamentar los usos del suelo y, ii) si la autoridad competente ya definió las áreas de reserva minera, deberá concertar con las autoridades locales de los municipios donde se encuentran ubicadas, con anterioridad al inicio del proceso de selección objetiva de las áreas de concesión minera. También, la Autoridad Nacional Minera y el Ministerio de Minas y Energía, según el caso, deberán garantizar que la </w:t>
            </w:r>
            <w:r w:rsidRPr="008D60F2">
              <w:rPr>
                <w:rFonts w:ascii="Verdana" w:hAnsi="Verdana"/>
                <w:sz w:val="22"/>
                <w:szCs w:val="22"/>
                <w:lang w:val="es-CO"/>
              </w:rPr>
              <w:lastRenderedPageBreak/>
              <w:t>definición y oferta de dichas áreas sean compatibles con los respectivos planes de ordenamiento territorial”.</w:t>
            </w:r>
          </w:p>
          <w:p w14:paraId="78CFCCE4" w14:textId="77777777" w:rsidR="005B2E78" w:rsidRPr="00A309E6" w:rsidRDefault="005B2E78" w:rsidP="005B2E78">
            <w:pPr>
              <w:jc w:val="both"/>
              <w:rPr>
                <w:rFonts w:ascii="Times New Roman" w:hAnsi="Times New Roman"/>
                <w:b/>
                <w:color w:val="2D2D2D"/>
                <w:sz w:val="24"/>
                <w:szCs w:val="24"/>
                <w:u w:val="single"/>
                <w:lang w:val="es-CO"/>
              </w:rPr>
            </w:pPr>
          </w:p>
          <w:p w14:paraId="48DE662F" w14:textId="0357C169" w:rsidR="005B2E78" w:rsidRPr="00623975" w:rsidRDefault="00623975" w:rsidP="005B2E78">
            <w:pPr>
              <w:jc w:val="both"/>
              <w:rPr>
                <w:rFonts w:ascii="Verdana" w:hAnsi="Verdana"/>
                <w:sz w:val="22"/>
                <w:szCs w:val="22"/>
                <w:lang w:val="es-CO"/>
              </w:rPr>
            </w:pPr>
            <w:r w:rsidRPr="00623975">
              <w:rPr>
                <w:rFonts w:ascii="Verdana" w:hAnsi="Verdana"/>
                <w:bCs/>
                <w:color w:val="2D2D2D"/>
                <w:sz w:val="22"/>
                <w:szCs w:val="22"/>
                <w:lang w:val="es-CO"/>
              </w:rPr>
              <w:t xml:space="preserve">En la sentencia </w:t>
            </w:r>
            <w:r w:rsidR="005B2E78" w:rsidRPr="00623975">
              <w:rPr>
                <w:rFonts w:ascii="Verdana" w:hAnsi="Verdana"/>
                <w:b/>
                <w:color w:val="2D2D2D"/>
                <w:sz w:val="22"/>
                <w:szCs w:val="22"/>
                <w:u w:val="single"/>
                <w:lang w:val="es-CO"/>
              </w:rPr>
              <w:t>C-077 de 2017</w:t>
            </w:r>
            <w:r>
              <w:rPr>
                <w:rFonts w:ascii="Verdana" w:hAnsi="Verdana"/>
                <w:b/>
                <w:color w:val="2D2D2D"/>
                <w:sz w:val="22"/>
                <w:szCs w:val="22"/>
                <w:lang w:val="es-CO"/>
              </w:rPr>
              <w:t xml:space="preserve"> </w:t>
            </w:r>
            <w:r w:rsidR="005B2E78" w:rsidRPr="00623975">
              <w:rPr>
                <w:rFonts w:ascii="Verdana" w:hAnsi="Verdana"/>
                <w:sz w:val="22"/>
                <w:szCs w:val="22"/>
                <w:lang w:val="es-CO"/>
              </w:rPr>
              <w:t xml:space="preserve">la Corte estudió </w:t>
            </w:r>
            <w:r>
              <w:rPr>
                <w:rFonts w:ascii="Verdana" w:hAnsi="Verdana"/>
                <w:sz w:val="22"/>
                <w:szCs w:val="22"/>
                <w:lang w:val="es-CO"/>
              </w:rPr>
              <w:t xml:space="preserve">la ley 1776 de 2016 </w:t>
            </w:r>
            <w:r w:rsidR="005B2E78" w:rsidRPr="00623975">
              <w:rPr>
                <w:rFonts w:ascii="Verdana" w:hAnsi="Verdana"/>
                <w:sz w:val="22"/>
                <w:szCs w:val="22"/>
                <w:lang w:val="es-CO"/>
              </w:rPr>
              <w:t>que, entre otras cosas, determinó que la UPRA definir</w:t>
            </w:r>
            <w:r>
              <w:rPr>
                <w:rFonts w:ascii="Verdana" w:hAnsi="Verdana"/>
                <w:sz w:val="22"/>
                <w:szCs w:val="22"/>
                <w:lang w:val="es-CO"/>
              </w:rPr>
              <w:t>ía</w:t>
            </w:r>
            <w:r w:rsidR="005B2E78" w:rsidRPr="00623975">
              <w:rPr>
                <w:rFonts w:ascii="Verdana" w:hAnsi="Verdana"/>
                <w:sz w:val="22"/>
                <w:szCs w:val="22"/>
                <w:lang w:val="es-CO"/>
              </w:rPr>
              <w:t xml:space="preserve"> los lineamientos, criterios y parámetros relacionados con el uso actual y potencial del suelo, y la ordenación geográfica, que deben ser considerados para la elaboración de los planes, planes básicos y esquemas de ordenamiento territorial en las zonas rurales de los municipios</w:t>
            </w:r>
            <w:r>
              <w:rPr>
                <w:rFonts w:ascii="Verdana" w:hAnsi="Verdana"/>
                <w:sz w:val="22"/>
                <w:szCs w:val="22"/>
                <w:lang w:val="es-CO"/>
              </w:rPr>
              <w:t xml:space="preserve">, y </w:t>
            </w:r>
            <w:r w:rsidR="005B2E78" w:rsidRPr="00623975">
              <w:rPr>
                <w:rFonts w:ascii="Verdana" w:hAnsi="Verdana"/>
                <w:sz w:val="22"/>
                <w:szCs w:val="22"/>
                <w:lang w:val="es-CO"/>
              </w:rPr>
              <w:t xml:space="preserve">que la delimitación y aprobación de las Zonas de Interés de Desarrollo Rural Económico y Social (ZIDRES) está a cargo del Gobierno Nacional. </w:t>
            </w:r>
          </w:p>
          <w:p w14:paraId="1702EA86" w14:textId="77777777" w:rsidR="005B2E78" w:rsidRPr="00623975" w:rsidRDefault="005B2E78" w:rsidP="005B2E78">
            <w:pPr>
              <w:jc w:val="both"/>
              <w:rPr>
                <w:rFonts w:ascii="Verdana" w:hAnsi="Verdana"/>
                <w:sz w:val="22"/>
                <w:szCs w:val="22"/>
                <w:lang w:val="es-CO"/>
              </w:rPr>
            </w:pPr>
          </w:p>
          <w:p w14:paraId="65EBDB2A" w14:textId="570F06F4" w:rsidR="005B2E78" w:rsidRPr="00623975" w:rsidRDefault="005B2E78" w:rsidP="005B2E78">
            <w:pPr>
              <w:jc w:val="both"/>
              <w:rPr>
                <w:rFonts w:ascii="Verdana" w:hAnsi="Verdana"/>
                <w:sz w:val="22"/>
                <w:szCs w:val="22"/>
                <w:lang w:val="es-CO"/>
              </w:rPr>
            </w:pPr>
            <w:r w:rsidRPr="00623975">
              <w:rPr>
                <w:rFonts w:ascii="Verdana" w:hAnsi="Verdana"/>
                <w:sz w:val="22"/>
                <w:szCs w:val="22"/>
                <w:lang w:val="es-CO"/>
              </w:rPr>
              <w:t xml:space="preserve">La Corte declaró la </w:t>
            </w:r>
            <w:proofErr w:type="spellStart"/>
            <w:r w:rsidRPr="00623975">
              <w:rPr>
                <w:rFonts w:ascii="Verdana" w:hAnsi="Verdana"/>
                <w:sz w:val="22"/>
                <w:szCs w:val="22"/>
                <w:lang w:val="es-CO"/>
              </w:rPr>
              <w:t>inexequibilidad</w:t>
            </w:r>
            <w:proofErr w:type="spellEnd"/>
            <w:r w:rsidRPr="00623975">
              <w:rPr>
                <w:rFonts w:ascii="Verdana" w:hAnsi="Verdana"/>
                <w:sz w:val="22"/>
                <w:szCs w:val="22"/>
                <w:lang w:val="es-CO"/>
              </w:rPr>
              <w:t xml:space="preserve"> de la expresión “que deben ser considerados para la elaboración de los planes, planes básicos y esquemas de ordenamiento territorial en las zonas rurales de los municipios” al considerar que son una imposición en materia de ordenamiento territorial para las autoridades locales que no contempla ningún mecanismo de coordinación que permita armonizar los principios de organización unitaria y de autonomía territorial. </w:t>
            </w:r>
            <w:r w:rsidR="00623975">
              <w:rPr>
                <w:rFonts w:ascii="Verdana" w:hAnsi="Verdana"/>
                <w:sz w:val="22"/>
                <w:szCs w:val="22"/>
                <w:lang w:val="es-CO"/>
              </w:rPr>
              <w:t>La Corte consideró</w:t>
            </w:r>
            <w:r w:rsidRPr="00623975">
              <w:rPr>
                <w:rFonts w:ascii="Verdana" w:hAnsi="Verdana"/>
                <w:sz w:val="22"/>
                <w:szCs w:val="22"/>
                <w:lang w:val="es-CO"/>
              </w:rPr>
              <w:t xml:space="preserve"> que incluir este mecanismo resultaba fundamental “teniendo en cuenta que la identificación, delimitación y aprobación de una zona Zidres tiene gran impacto en el ordenamiento territorial de los municipios y afecta los usos del suelo, los entes territoriales (municipios)”, lo que ameritaba que los concejos municipales fueran convocados al proceso de toma de decisiones sobre la identificación, delimitación y aprobación de una zona Zidres por su facultad de reglamentar los usos del suelo.</w:t>
            </w:r>
          </w:p>
          <w:p w14:paraId="2443B4D9" w14:textId="77777777" w:rsidR="005B2E78" w:rsidRPr="00623975" w:rsidRDefault="005B2E78" w:rsidP="005B2E78">
            <w:pPr>
              <w:jc w:val="both"/>
              <w:rPr>
                <w:rFonts w:ascii="Verdana" w:hAnsi="Verdana"/>
                <w:sz w:val="22"/>
                <w:szCs w:val="22"/>
                <w:lang w:val="es-CO"/>
              </w:rPr>
            </w:pPr>
          </w:p>
          <w:p w14:paraId="547DB376" w14:textId="77777777" w:rsidR="005B2E78" w:rsidRPr="00623975" w:rsidRDefault="005B2E78" w:rsidP="005B2E78">
            <w:pPr>
              <w:jc w:val="both"/>
              <w:rPr>
                <w:rFonts w:ascii="Verdana" w:hAnsi="Verdana"/>
                <w:sz w:val="22"/>
                <w:szCs w:val="22"/>
                <w:lang w:val="es-CO"/>
              </w:rPr>
            </w:pPr>
            <w:r w:rsidRPr="00623975">
              <w:rPr>
                <w:rFonts w:ascii="Verdana" w:hAnsi="Verdana"/>
                <w:sz w:val="22"/>
                <w:szCs w:val="22"/>
                <w:lang w:val="es-CO"/>
              </w:rPr>
              <w:t xml:space="preserve">Específicamente, la Corte cuestionó que, a pesar de que la ley le otorga a los Consejos Municipales de Desarrollo Rural funciones de </w:t>
            </w:r>
            <w:r w:rsidRPr="00623975">
              <w:rPr>
                <w:rFonts w:ascii="Verdana" w:hAnsi="Verdana"/>
                <w:i/>
                <w:sz w:val="22"/>
                <w:szCs w:val="22"/>
                <w:lang w:val="es-CO"/>
              </w:rPr>
              <w:t xml:space="preserve">“identificación de prioridades” y </w:t>
            </w:r>
            <w:r w:rsidRPr="00623975">
              <w:rPr>
                <w:rFonts w:ascii="Verdana" w:hAnsi="Verdana"/>
                <w:sz w:val="22"/>
                <w:szCs w:val="22"/>
                <w:lang w:val="es-CO"/>
              </w:rPr>
              <w:t xml:space="preserve"> “</w:t>
            </w:r>
            <w:r w:rsidRPr="00623975">
              <w:rPr>
                <w:rFonts w:ascii="Verdana" w:hAnsi="Verdana"/>
                <w:i/>
                <w:sz w:val="22"/>
                <w:szCs w:val="22"/>
                <w:lang w:val="es-CO"/>
              </w:rPr>
              <w:t>de concertación entre autoridades locales, las comunidades rurales y los organismos y entidades públicas en materia de desarrollo rural, en armonía con los planes, planes básicos y/o esquemas de ordenamiento territorial”</w:t>
            </w:r>
            <w:r w:rsidRPr="00623975">
              <w:rPr>
                <w:rFonts w:ascii="Verdana" w:hAnsi="Verdana"/>
                <w:sz w:val="22"/>
                <w:szCs w:val="22"/>
                <w:lang w:val="es-CO"/>
              </w:rPr>
              <w:t>, no hace referencia específica a una participación auténtica de las autoridades locales en la definición, delimitación y aprobación de las zonas Zidres, mediante una concurrencia y coordinación efectivas entre el Gobierno Nacional y las autoridades locales, para la adopción de decisiones que afectan de manera significativa no solamente el uso del suelo y el ordenamiento territorial, sino la vida de las comunidades rurales de los municipios.</w:t>
            </w:r>
          </w:p>
          <w:p w14:paraId="755A8C68" w14:textId="77777777" w:rsidR="005B2E78" w:rsidRPr="00623975" w:rsidRDefault="005B2E78" w:rsidP="005B2E78">
            <w:pPr>
              <w:jc w:val="both"/>
              <w:rPr>
                <w:rFonts w:ascii="Verdana" w:hAnsi="Verdana"/>
                <w:sz w:val="22"/>
                <w:szCs w:val="22"/>
                <w:lang w:val="es-CO"/>
              </w:rPr>
            </w:pPr>
          </w:p>
          <w:p w14:paraId="2DC96A1E" w14:textId="0A1CA7AF" w:rsidR="005B2E78" w:rsidRPr="00623975" w:rsidRDefault="005B2E78" w:rsidP="005B2E78">
            <w:pPr>
              <w:jc w:val="both"/>
              <w:rPr>
                <w:rFonts w:ascii="Verdana" w:hAnsi="Verdana"/>
                <w:sz w:val="22"/>
                <w:szCs w:val="22"/>
                <w:lang w:val="es-CO"/>
              </w:rPr>
            </w:pPr>
            <w:r w:rsidRPr="00623975">
              <w:rPr>
                <w:rFonts w:ascii="Verdana" w:hAnsi="Verdana"/>
                <w:sz w:val="22"/>
                <w:szCs w:val="22"/>
                <w:lang w:val="es-CO"/>
              </w:rPr>
              <w:t xml:space="preserve">Por esa razón, la Corte declaró la </w:t>
            </w:r>
            <w:proofErr w:type="spellStart"/>
            <w:r w:rsidRPr="00623975">
              <w:rPr>
                <w:rFonts w:ascii="Verdana" w:hAnsi="Verdana"/>
                <w:sz w:val="22"/>
                <w:szCs w:val="22"/>
                <w:lang w:val="es-CO"/>
              </w:rPr>
              <w:t>exequibilidad</w:t>
            </w:r>
            <w:proofErr w:type="spellEnd"/>
            <w:r w:rsidRPr="00623975">
              <w:rPr>
                <w:rFonts w:ascii="Verdana" w:hAnsi="Verdana"/>
                <w:sz w:val="22"/>
                <w:szCs w:val="22"/>
                <w:lang w:val="es-CO"/>
              </w:rPr>
              <w:t xml:space="preserve"> condicionada de las normas relacionadas con la delimitación y aprobación de las Zonas de Interés de Desarrollo Rural Económico y Social “en el entendido que la identificación, delimitación, y aprobación de la zonas Zidres, por parte del Gobierno Nacional, deberá estar precedida de un proceso de información y concertación con los Concejos Municipales de los entes territoriales que resulten afectados por esas decisiones y </w:t>
            </w:r>
            <w:r w:rsidRPr="00623975">
              <w:rPr>
                <w:rFonts w:ascii="Verdana" w:hAnsi="Verdana"/>
                <w:sz w:val="22"/>
                <w:szCs w:val="22"/>
                <w:u w:val="single"/>
                <w:lang w:val="es-CO"/>
              </w:rPr>
              <w:t>tomar en cuenta los planes, planes básicos y esquemas de ordenamiento territorial en las zonas rurales de los municipios</w:t>
            </w:r>
            <w:r w:rsidRPr="00623975">
              <w:rPr>
                <w:rFonts w:ascii="Verdana" w:hAnsi="Verdana"/>
                <w:sz w:val="22"/>
                <w:szCs w:val="22"/>
                <w:lang w:val="es-CO"/>
              </w:rPr>
              <w:t>”</w:t>
            </w:r>
            <w:r w:rsidR="00623975">
              <w:rPr>
                <w:rFonts w:ascii="Verdana" w:hAnsi="Verdana"/>
                <w:sz w:val="22"/>
                <w:szCs w:val="22"/>
                <w:lang w:val="es-CO"/>
              </w:rPr>
              <w:t xml:space="preserve"> (énfasis propio)</w:t>
            </w:r>
            <w:r w:rsidRPr="00623975">
              <w:rPr>
                <w:rFonts w:ascii="Verdana" w:hAnsi="Verdana"/>
                <w:sz w:val="22"/>
                <w:szCs w:val="22"/>
                <w:lang w:val="es-CO"/>
              </w:rPr>
              <w:t>.</w:t>
            </w:r>
          </w:p>
          <w:p w14:paraId="22F8CFF3" w14:textId="77777777" w:rsidR="005B2E78" w:rsidRPr="00623975" w:rsidRDefault="005B2E78" w:rsidP="005B2E78">
            <w:pPr>
              <w:jc w:val="both"/>
              <w:rPr>
                <w:rFonts w:ascii="Verdana" w:hAnsi="Verdana"/>
                <w:b/>
                <w:color w:val="2D2D2D"/>
                <w:sz w:val="22"/>
                <w:szCs w:val="22"/>
                <w:u w:val="single"/>
                <w:lang w:val="es-CO"/>
              </w:rPr>
            </w:pPr>
            <w:r w:rsidRPr="00623975">
              <w:rPr>
                <w:rFonts w:ascii="Verdana" w:hAnsi="Verdana"/>
                <w:b/>
                <w:color w:val="2D2D2D"/>
                <w:sz w:val="22"/>
                <w:szCs w:val="22"/>
                <w:u w:val="single"/>
                <w:lang w:val="es-CO"/>
              </w:rPr>
              <w:t xml:space="preserve"> </w:t>
            </w:r>
          </w:p>
          <w:p w14:paraId="6E519F73" w14:textId="6646379D" w:rsidR="005B2E78" w:rsidRPr="00296AD8" w:rsidRDefault="00296AD8" w:rsidP="005B2E78">
            <w:pPr>
              <w:jc w:val="both"/>
              <w:rPr>
                <w:rFonts w:ascii="Verdana" w:hAnsi="Verdana"/>
                <w:sz w:val="22"/>
                <w:szCs w:val="22"/>
                <w:highlight w:val="white"/>
                <w:lang w:val="es-CO"/>
              </w:rPr>
            </w:pPr>
            <w:r w:rsidRPr="00296AD8">
              <w:rPr>
                <w:rFonts w:ascii="Verdana" w:hAnsi="Verdana"/>
                <w:bCs/>
                <w:sz w:val="22"/>
                <w:szCs w:val="22"/>
                <w:lang w:val="es-CO"/>
              </w:rPr>
              <w:t xml:space="preserve">En la sentencia </w:t>
            </w:r>
            <w:r w:rsidR="005B2E78" w:rsidRPr="00296AD8">
              <w:rPr>
                <w:rFonts w:ascii="Verdana" w:hAnsi="Verdana"/>
                <w:b/>
                <w:sz w:val="22"/>
                <w:szCs w:val="22"/>
                <w:u w:val="single"/>
                <w:lang w:val="es-CO"/>
              </w:rPr>
              <w:t>C-138 de 2020</w:t>
            </w:r>
            <w:r w:rsidRPr="00296AD8">
              <w:rPr>
                <w:rFonts w:ascii="Verdana" w:hAnsi="Verdana"/>
                <w:b/>
                <w:sz w:val="22"/>
                <w:szCs w:val="22"/>
                <w:lang w:val="es-CO"/>
              </w:rPr>
              <w:t xml:space="preserve"> </w:t>
            </w:r>
            <w:r w:rsidRPr="00296AD8">
              <w:rPr>
                <w:rFonts w:ascii="Verdana" w:hAnsi="Verdana"/>
                <w:bCs/>
                <w:sz w:val="22"/>
                <w:szCs w:val="22"/>
                <w:lang w:val="es-CO"/>
              </w:rPr>
              <w:t>la Corte Constitucional</w:t>
            </w:r>
            <w:r w:rsidRPr="00296AD8">
              <w:rPr>
                <w:rFonts w:ascii="Verdana" w:hAnsi="Verdana"/>
                <w:b/>
                <w:sz w:val="22"/>
                <w:szCs w:val="22"/>
                <w:lang w:val="es-CO"/>
              </w:rPr>
              <w:t xml:space="preserve"> </w:t>
            </w:r>
            <w:r w:rsidRPr="00296AD8">
              <w:rPr>
                <w:rFonts w:ascii="Verdana" w:hAnsi="Verdana"/>
                <w:bCs/>
                <w:sz w:val="22"/>
                <w:szCs w:val="22"/>
                <w:lang w:val="es-CO"/>
              </w:rPr>
              <w:t>analizó</w:t>
            </w:r>
            <w:r w:rsidR="005B2E78" w:rsidRPr="00296AD8">
              <w:rPr>
                <w:rFonts w:ascii="Verdana" w:hAnsi="Verdana"/>
                <w:sz w:val="22"/>
                <w:szCs w:val="22"/>
                <w:lang w:val="es-CO"/>
              </w:rPr>
              <w:t xml:space="preserve"> si la función de los departamentos de</w:t>
            </w:r>
            <w:r w:rsidR="005B2E78" w:rsidRPr="00296AD8">
              <w:rPr>
                <w:rFonts w:ascii="Verdana" w:hAnsi="Verdana"/>
                <w:sz w:val="22"/>
                <w:szCs w:val="22"/>
                <w:highlight w:val="white"/>
                <w:lang w:val="es-CO"/>
              </w:rPr>
              <w:t xml:space="preserve"> establecer directrices y orientaciones en materia de ordenamiento territorial, y de formular Planes Departamentales de Ordenamiento Territorial (PDOT)</w:t>
            </w:r>
            <w:r>
              <w:rPr>
                <w:rFonts w:ascii="Verdana" w:hAnsi="Verdana"/>
                <w:sz w:val="22"/>
                <w:szCs w:val="22"/>
                <w:highlight w:val="white"/>
                <w:lang w:val="es-CO"/>
              </w:rPr>
              <w:t xml:space="preserve"> establecidas en la Ley 1454 de 2011</w:t>
            </w:r>
            <w:r w:rsidR="005B2E78" w:rsidRPr="00296AD8">
              <w:rPr>
                <w:rFonts w:ascii="Verdana" w:hAnsi="Verdana"/>
                <w:sz w:val="22"/>
                <w:szCs w:val="22"/>
                <w:highlight w:val="white"/>
                <w:lang w:val="es-CO"/>
              </w:rPr>
              <w:t xml:space="preserve"> constitu</w:t>
            </w:r>
            <w:r>
              <w:rPr>
                <w:rFonts w:ascii="Verdana" w:hAnsi="Verdana"/>
                <w:sz w:val="22"/>
                <w:szCs w:val="22"/>
                <w:highlight w:val="white"/>
                <w:lang w:val="es-CO"/>
              </w:rPr>
              <w:t>ían</w:t>
            </w:r>
            <w:r w:rsidR="005B2E78" w:rsidRPr="00296AD8">
              <w:rPr>
                <w:rFonts w:ascii="Verdana" w:hAnsi="Verdana"/>
                <w:sz w:val="22"/>
                <w:szCs w:val="22"/>
                <w:highlight w:val="white"/>
                <w:lang w:val="es-CO"/>
              </w:rPr>
              <w:t xml:space="preserve"> violaciones a la autonomía municipal.</w:t>
            </w:r>
            <w:r>
              <w:rPr>
                <w:rFonts w:ascii="Verdana" w:hAnsi="Verdana"/>
                <w:sz w:val="22"/>
                <w:szCs w:val="22"/>
                <w:highlight w:val="white"/>
                <w:lang w:val="es-CO"/>
              </w:rPr>
              <w:t xml:space="preserve"> </w:t>
            </w:r>
            <w:r w:rsidR="005B2E78" w:rsidRPr="00296AD8">
              <w:rPr>
                <w:rFonts w:ascii="Verdana" w:hAnsi="Verdana"/>
                <w:sz w:val="22"/>
                <w:szCs w:val="22"/>
                <w:highlight w:val="white"/>
                <w:lang w:val="es-CO"/>
              </w:rPr>
              <w:t>En este caso, la Corte concluyó que la norma e</w:t>
            </w:r>
            <w:r>
              <w:rPr>
                <w:rFonts w:ascii="Verdana" w:hAnsi="Verdana"/>
                <w:sz w:val="22"/>
                <w:szCs w:val="22"/>
                <w:highlight w:val="white"/>
                <w:lang w:val="es-CO"/>
              </w:rPr>
              <w:t>ra</w:t>
            </w:r>
            <w:r w:rsidR="005B2E78" w:rsidRPr="00296AD8">
              <w:rPr>
                <w:rFonts w:ascii="Verdana" w:hAnsi="Verdana"/>
                <w:sz w:val="22"/>
                <w:szCs w:val="22"/>
                <w:highlight w:val="white"/>
                <w:lang w:val="es-CO"/>
              </w:rPr>
              <w:t xml:space="preserve"> exequible. Explicó que “la reglamentación de los usos del suelo no agota la función </w:t>
            </w:r>
            <w:r w:rsidR="005B2E78" w:rsidRPr="00296AD8">
              <w:rPr>
                <w:rFonts w:ascii="Verdana" w:hAnsi="Verdana"/>
                <w:sz w:val="22"/>
                <w:szCs w:val="22"/>
                <w:highlight w:val="white"/>
                <w:lang w:val="es-CO"/>
              </w:rPr>
              <w:lastRenderedPageBreak/>
              <w:t xml:space="preserve">de ordenamiento territorial y, por el contrario, en esta función concurren competencias nacionales, departamentales y municipales”. </w:t>
            </w:r>
          </w:p>
          <w:p w14:paraId="4C5EDE76" w14:textId="77777777" w:rsidR="005B2E78" w:rsidRPr="00296AD8" w:rsidRDefault="005B2E78" w:rsidP="005B2E78">
            <w:pPr>
              <w:jc w:val="both"/>
              <w:rPr>
                <w:rFonts w:ascii="Verdana" w:hAnsi="Verdana"/>
                <w:sz w:val="22"/>
                <w:szCs w:val="22"/>
                <w:highlight w:val="white"/>
                <w:lang w:val="es-CO"/>
              </w:rPr>
            </w:pPr>
          </w:p>
          <w:p w14:paraId="6E893898" w14:textId="2ED07607" w:rsidR="005B2E78" w:rsidRDefault="005B2E78" w:rsidP="005B2E78">
            <w:pPr>
              <w:jc w:val="both"/>
              <w:rPr>
                <w:rFonts w:ascii="Verdana" w:hAnsi="Verdana"/>
                <w:sz w:val="22"/>
                <w:szCs w:val="22"/>
                <w:highlight w:val="white"/>
                <w:lang w:val="es-CO"/>
              </w:rPr>
            </w:pPr>
            <w:r w:rsidRPr="00296AD8">
              <w:rPr>
                <w:rFonts w:ascii="Verdana" w:hAnsi="Verdana"/>
                <w:sz w:val="22"/>
                <w:szCs w:val="22"/>
                <w:highlight w:val="white"/>
                <w:lang w:val="es-CO"/>
              </w:rPr>
              <w:t>De esa forma, sostuvo que la norma habilita a los departamentos para establecer una</w:t>
            </w:r>
            <w:r w:rsidR="00296AD8">
              <w:rPr>
                <w:rFonts w:ascii="Verdana" w:hAnsi="Verdana"/>
                <w:sz w:val="22"/>
                <w:szCs w:val="22"/>
                <w:highlight w:val="white"/>
                <w:lang w:val="es-CO"/>
              </w:rPr>
              <w:t>s</w:t>
            </w:r>
            <w:r w:rsidRPr="00296AD8">
              <w:rPr>
                <w:rFonts w:ascii="Verdana" w:hAnsi="Verdana"/>
                <w:sz w:val="22"/>
                <w:szCs w:val="22"/>
                <w:highlight w:val="white"/>
                <w:lang w:val="es-CO"/>
              </w:rPr>
              <w:t xml:space="preserve"> directrices que no </w:t>
            </w:r>
            <w:r w:rsidRPr="00296AD8">
              <w:rPr>
                <w:rFonts w:ascii="Verdana" w:hAnsi="Verdana"/>
                <w:sz w:val="22"/>
                <w:szCs w:val="22"/>
                <w:highlight w:val="white"/>
                <w:u w:val="single"/>
                <w:lang w:val="es-CO"/>
              </w:rPr>
              <w:t>reglamentan directamente</w:t>
            </w:r>
            <w:r w:rsidRPr="00296AD8">
              <w:rPr>
                <w:rFonts w:ascii="Verdana" w:hAnsi="Verdana"/>
                <w:sz w:val="22"/>
                <w:szCs w:val="22"/>
                <w:highlight w:val="white"/>
                <w:lang w:val="es-CO"/>
              </w:rPr>
              <w:t xml:space="preserve"> los usos del suelo, sino que determinan escenarios de ocupación y usos del suelo que cumplen la labor de guiar a los concejos para el ejercicio de su función. Por otra parte, indicó que los PDOT buscan desarrollar la manera cómo podrían implementarse las políticas, directrices y estrategias sin desconocer la función de los concejos para reglamentar los usos del suelo. Así, estas competencias son una expresión del principio de coordinación y, específicamente, “</w:t>
            </w:r>
            <w:r w:rsidRPr="00296AD8">
              <w:rPr>
                <w:rFonts w:ascii="Verdana" w:hAnsi="Verdana"/>
                <w:sz w:val="22"/>
                <w:szCs w:val="22"/>
                <w:highlight w:val="white"/>
                <w:u w:val="single"/>
                <w:lang w:val="es-CO"/>
              </w:rPr>
              <w:t>permite la consideración de realidades que sobrepasan los límites de determinado municipio, tales como las variantes geológicas, por ejemplo, la existencia de cuencas hidrográficas</w:t>
            </w:r>
            <w:r w:rsidRPr="00296AD8">
              <w:rPr>
                <w:rFonts w:ascii="Verdana" w:hAnsi="Verdana"/>
                <w:sz w:val="22"/>
                <w:szCs w:val="22"/>
                <w:highlight w:val="white"/>
                <w:lang w:val="es-CO"/>
              </w:rPr>
              <w:t>, los riesgos naturales y los asentamientos humanos</w:t>
            </w:r>
            <w:r w:rsidRPr="00296AD8">
              <w:rPr>
                <w:rFonts w:ascii="Verdana" w:hAnsi="Verdana"/>
                <w:sz w:val="22"/>
                <w:szCs w:val="22"/>
                <w:highlight w:val="white"/>
                <w:vertAlign w:val="superscript"/>
                <w:lang w:val="es-CO"/>
              </w:rPr>
              <w:t xml:space="preserve"> </w:t>
            </w:r>
            <w:r w:rsidRPr="00296AD8">
              <w:rPr>
                <w:rFonts w:ascii="Verdana" w:hAnsi="Verdana"/>
                <w:sz w:val="22"/>
                <w:szCs w:val="22"/>
                <w:highlight w:val="white"/>
                <w:lang w:val="es-CO"/>
              </w:rPr>
              <w:t>y, a la vez, otorga un instrumento adecuado a los departamentos para mejorar la planeación del desarrollo ecológico, social, económico y cultural de su territorio frente a municipios rezagados, con lo que, se puede propender por un desarrollo más uniforme, equitativo, integral y ambientalmente sostenible”. Sin embargo, la Corte aclaró que se “deberá determinar la relación jurídica que existirá entre los PDOT y los POT, pero sin que ésta signifique una imposición unilateral del departamento al municipio, sino una forma de coordinación administrativa”.</w:t>
            </w:r>
          </w:p>
          <w:p w14:paraId="0E4CA4EA" w14:textId="2D5F6B97" w:rsidR="00296AD8" w:rsidRDefault="00296AD8" w:rsidP="005B2E78">
            <w:pPr>
              <w:jc w:val="both"/>
              <w:rPr>
                <w:rFonts w:ascii="Verdana" w:hAnsi="Verdana"/>
                <w:sz w:val="22"/>
                <w:szCs w:val="22"/>
                <w:highlight w:val="white"/>
                <w:lang w:val="es-CO"/>
              </w:rPr>
            </w:pPr>
          </w:p>
          <w:p w14:paraId="40AF5DBE" w14:textId="0B2EE157" w:rsidR="00296AD8" w:rsidRPr="00296AD8" w:rsidRDefault="00296AD8" w:rsidP="005B2E78">
            <w:pPr>
              <w:jc w:val="both"/>
              <w:rPr>
                <w:rFonts w:ascii="Verdana" w:hAnsi="Verdana"/>
                <w:sz w:val="22"/>
                <w:szCs w:val="22"/>
                <w:highlight w:val="white"/>
                <w:lang w:val="es-CO"/>
              </w:rPr>
            </w:pPr>
            <w:r>
              <w:rPr>
                <w:rFonts w:ascii="Verdana" w:hAnsi="Verdana"/>
                <w:sz w:val="22"/>
                <w:szCs w:val="22"/>
                <w:highlight w:val="white"/>
                <w:lang w:val="es-CO"/>
              </w:rPr>
              <w:t xml:space="preserve">En este fallo la Corte cita justamente su sentencia de 1996 que analiza el artículo 61 de la Ley 99 de 1993 para referirse a los límites que puede tener el ordenamiento territorial. </w:t>
            </w:r>
          </w:p>
          <w:p w14:paraId="214D165B" w14:textId="77777777" w:rsidR="005B2E78" w:rsidRPr="0000265A" w:rsidRDefault="005B2E78" w:rsidP="005B2E78">
            <w:pPr>
              <w:jc w:val="both"/>
              <w:rPr>
                <w:rFonts w:ascii="Verdana" w:hAnsi="Verdana"/>
                <w:sz w:val="22"/>
                <w:szCs w:val="22"/>
                <w:highlight w:val="white"/>
                <w:lang w:val="es-CO"/>
              </w:rPr>
            </w:pPr>
          </w:p>
          <w:p w14:paraId="00BA23F6" w14:textId="7F5A0C4B" w:rsidR="005B2E78" w:rsidRPr="0000265A" w:rsidRDefault="0000265A" w:rsidP="005B2E78">
            <w:pPr>
              <w:jc w:val="both"/>
              <w:rPr>
                <w:rFonts w:ascii="Verdana" w:hAnsi="Verdana"/>
                <w:bCs/>
                <w:sz w:val="22"/>
                <w:szCs w:val="22"/>
                <w:lang w:val="es-CO"/>
              </w:rPr>
            </w:pPr>
            <w:r w:rsidRPr="0000265A">
              <w:rPr>
                <w:rFonts w:ascii="Verdana" w:hAnsi="Verdana"/>
                <w:bCs/>
                <w:sz w:val="22"/>
                <w:szCs w:val="22"/>
                <w:lang w:val="es-CO"/>
              </w:rPr>
              <w:t xml:space="preserve">Por último, en la sentencia </w:t>
            </w:r>
            <w:r w:rsidR="005B2E78" w:rsidRPr="0000265A">
              <w:rPr>
                <w:rFonts w:ascii="Verdana" w:hAnsi="Verdana"/>
                <w:b/>
                <w:sz w:val="22"/>
                <w:szCs w:val="22"/>
                <w:u w:val="single"/>
                <w:lang w:val="es-CO"/>
              </w:rPr>
              <w:t>C-015 de 2023</w:t>
            </w:r>
            <w:r w:rsidRPr="0000265A">
              <w:rPr>
                <w:rFonts w:ascii="Verdana" w:hAnsi="Verdana"/>
                <w:bCs/>
                <w:sz w:val="22"/>
                <w:szCs w:val="22"/>
                <w:lang w:val="es-CO"/>
              </w:rPr>
              <w:t xml:space="preserve"> </w:t>
            </w:r>
            <w:r w:rsidR="005B2E78" w:rsidRPr="0000265A">
              <w:rPr>
                <w:rFonts w:ascii="Verdana" w:hAnsi="Verdana"/>
                <w:sz w:val="22"/>
                <w:szCs w:val="22"/>
                <w:lang w:val="es-CO"/>
              </w:rPr>
              <w:t>la Corte</w:t>
            </w:r>
            <w:r w:rsidRPr="0000265A">
              <w:rPr>
                <w:rFonts w:ascii="Verdana" w:hAnsi="Verdana"/>
                <w:sz w:val="22"/>
                <w:szCs w:val="22"/>
                <w:lang w:val="es-CO"/>
              </w:rPr>
              <w:t xml:space="preserve"> Constitucional</w:t>
            </w:r>
            <w:r w:rsidR="005B2E78" w:rsidRPr="0000265A">
              <w:rPr>
                <w:rFonts w:ascii="Verdana" w:hAnsi="Verdana"/>
                <w:sz w:val="22"/>
                <w:szCs w:val="22"/>
                <w:lang w:val="es-CO"/>
              </w:rPr>
              <w:t xml:space="preserve"> estudió la constitucionalidad de los artículos 14, 16 y 22 (parcial) de la Ley orgánica 2199 de 2022 </w:t>
            </w:r>
            <w:r>
              <w:rPr>
                <w:rFonts w:ascii="Verdana" w:hAnsi="Verdana"/>
                <w:sz w:val="22"/>
                <w:szCs w:val="22"/>
                <w:lang w:val="es-CO"/>
              </w:rPr>
              <w:t xml:space="preserve">sobre la Región </w:t>
            </w:r>
            <w:r w:rsidR="005B2E78" w:rsidRPr="0000265A">
              <w:rPr>
                <w:rFonts w:ascii="Verdana" w:hAnsi="Verdana"/>
                <w:sz w:val="22"/>
                <w:szCs w:val="22"/>
                <w:lang w:val="es-CO"/>
              </w:rPr>
              <w:t>Metropolitana</w:t>
            </w:r>
            <w:r>
              <w:rPr>
                <w:rFonts w:ascii="Verdana" w:hAnsi="Verdana"/>
                <w:sz w:val="22"/>
                <w:szCs w:val="22"/>
                <w:lang w:val="es-CO"/>
              </w:rPr>
              <w:t>,</w:t>
            </w:r>
            <w:r w:rsidR="005B2E78" w:rsidRPr="0000265A">
              <w:rPr>
                <w:rFonts w:ascii="Verdana" w:hAnsi="Verdana"/>
                <w:sz w:val="22"/>
                <w:szCs w:val="22"/>
                <w:lang w:val="es-CO"/>
              </w:rPr>
              <w:t xml:space="preserve"> que, entre cosas, determinó que “el Plan Estratégico y de ordenamiento de la Región Metropolitana, y los lineamientos para la ocupación del territorio constituyen norma de superior jerarquía en la jurisdicción regional, en lo que se refiere al desarrollo de los hechos metropolitanos. En este sentido, y sin perjuicio de su autonomía territorial, los municipios deberán adecuar y ajustar sus planes de ordenamiento territorial, y demás instrumentos de planificación; también, se deberán tener en cuenta en los planes de desarrollo”.</w:t>
            </w:r>
          </w:p>
          <w:p w14:paraId="00023EA2" w14:textId="77777777" w:rsidR="005B2E78" w:rsidRPr="0000265A" w:rsidRDefault="005B2E78" w:rsidP="005B2E78">
            <w:pPr>
              <w:jc w:val="both"/>
              <w:rPr>
                <w:rFonts w:ascii="Verdana" w:hAnsi="Verdana"/>
                <w:sz w:val="22"/>
                <w:szCs w:val="22"/>
                <w:lang w:val="es-CO"/>
              </w:rPr>
            </w:pPr>
          </w:p>
          <w:p w14:paraId="71296B0C" w14:textId="77777777" w:rsidR="005B2E78" w:rsidRPr="0000265A" w:rsidRDefault="005B2E78" w:rsidP="005B2E78">
            <w:pPr>
              <w:jc w:val="both"/>
              <w:rPr>
                <w:rFonts w:ascii="Verdana" w:hAnsi="Verdana"/>
                <w:sz w:val="22"/>
                <w:szCs w:val="22"/>
                <w:lang w:val="es-CO"/>
              </w:rPr>
            </w:pPr>
            <w:r w:rsidRPr="0000265A">
              <w:rPr>
                <w:rFonts w:ascii="Verdana" w:hAnsi="Verdana"/>
                <w:sz w:val="22"/>
                <w:szCs w:val="22"/>
                <w:lang w:val="es-CO"/>
              </w:rPr>
              <w:t>La Corte declaró la constitucionalidad de la norma. Nuevamente explicó que “la ordenación del territorio no es una función exclusiva de los municipios, sino que, en virtud del principio constitucional de concurrencia, confluyen en la materia competencias nacionales, regionales, departamentales, municipales y distritales”. Sostuvo específicamente que “</w:t>
            </w:r>
            <w:r w:rsidRPr="0000265A">
              <w:rPr>
                <w:rFonts w:ascii="Verdana" w:hAnsi="Verdana"/>
                <w:sz w:val="22"/>
                <w:szCs w:val="22"/>
                <w:u w:val="single"/>
                <w:lang w:val="es-CO"/>
              </w:rPr>
              <w:t>hay asuntos y problemáticas que trascienden la órbita de cada entidad territorial local que requieren la participación conjunta de distintos niveles y autoridades de la administración pública en aras del interés común</w:t>
            </w:r>
            <w:r w:rsidRPr="0000265A">
              <w:rPr>
                <w:rFonts w:ascii="Verdana" w:hAnsi="Verdana"/>
                <w:sz w:val="22"/>
                <w:szCs w:val="22"/>
                <w:lang w:val="es-CO"/>
              </w:rPr>
              <w:t xml:space="preserve">”. De esa forma, </w:t>
            </w:r>
            <w:r w:rsidRPr="0000265A">
              <w:rPr>
                <w:rFonts w:ascii="Verdana" w:hAnsi="Verdana"/>
                <w:sz w:val="22"/>
                <w:szCs w:val="22"/>
                <w:u w:val="single"/>
                <w:lang w:val="es-CO"/>
              </w:rPr>
              <w:t>la regulación de los usos del suelo no es una función soberana, sino que debe ejercerse de conformidad con la Constitución y la ley</w:t>
            </w:r>
            <w:r w:rsidRPr="0000265A">
              <w:rPr>
                <w:rFonts w:ascii="Verdana" w:hAnsi="Verdana"/>
                <w:sz w:val="22"/>
                <w:szCs w:val="22"/>
                <w:lang w:val="es-CO"/>
              </w:rPr>
              <w:t>. “Si el Constituyente hubiese querido radicar en cabeza de los municipios y distritos y sus corporaciones públicas la facultad de regulación integral de los usos del suelo, no se hubiera limitado a otorgarles la facultad reglamentaria, sino que les hubiere reconocido una potestad normativa, exclusiva y excluyente, más completa que superara lo puramente reglamentario, por fuera de los límites claramente señalados en el artículo 287 y en el numeral 7° del artículo 313 de la Constitución”.</w:t>
            </w:r>
          </w:p>
          <w:p w14:paraId="5CFC986A" w14:textId="77777777" w:rsidR="005B2E78" w:rsidRPr="0000265A" w:rsidRDefault="005B2E78" w:rsidP="005B2E78">
            <w:pPr>
              <w:jc w:val="both"/>
              <w:rPr>
                <w:rFonts w:ascii="Verdana" w:hAnsi="Verdana"/>
                <w:sz w:val="22"/>
                <w:szCs w:val="22"/>
                <w:lang w:val="es-CO"/>
              </w:rPr>
            </w:pPr>
          </w:p>
          <w:p w14:paraId="61700162" w14:textId="77777777" w:rsidR="005B2E78" w:rsidRPr="0000265A" w:rsidRDefault="005B2E78" w:rsidP="005B2E78">
            <w:pPr>
              <w:jc w:val="both"/>
              <w:rPr>
                <w:rFonts w:ascii="Verdana" w:hAnsi="Verdana"/>
                <w:sz w:val="22"/>
                <w:szCs w:val="22"/>
                <w:lang w:val="es-CO"/>
              </w:rPr>
            </w:pPr>
            <w:r w:rsidRPr="0000265A">
              <w:rPr>
                <w:rFonts w:ascii="Verdana" w:hAnsi="Verdana"/>
                <w:sz w:val="22"/>
                <w:szCs w:val="22"/>
                <w:lang w:val="es-CO"/>
              </w:rPr>
              <w:lastRenderedPageBreak/>
              <w:t xml:space="preserve">Por lo tanto, la norma acusada no es contrario a la autonomía territorial. “De las disposiciones del artículo 14 (inciso 3º) y del numeral 7º del artículo 16 de la norma demandada se desprende que se limitan a establecer regulación, </w:t>
            </w:r>
            <w:r w:rsidRPr="0000265A">
              <w:rPr>
                <w:rFonts w:ascii="Verdana" w:hAnsi="Verdana"/>
                <w:sz w:val="22"/>
                <w:szCs w:val="22"/>
                <w:u w:val="single"/>
                <w:lang w:val="es-CO"/>
              </w:rPr>
              <w:t>determinantes</w:t>
            </w:r>
            <w:r w:rsidRPr="0000265A">
              <w:rPr>
                <w:rFonts w:ascii="Verdana" w:hAnsi="Verdana"/>
                <w:sz w:val="22"/>
                <w:szCs w:val="22"/>
                <w:lang w:val="es-CO"/>
              </w:rPr>
              <w:t xml:space="preserve">, directivas y lineamientos en materia de ordenamiento territorial vinculantes y que, por lo tanto, </w:t>
            </w:r>
            <w:r w:rsidRPr="0000265A">
              <w:rPr>
                <w:rFonts w:ascii="Verdana" w:hAnsi="Verdana"/>
                <w:sz w:val="22"/>
                <w:szCs w:val="22"/>
                <w:u w:val="single"/>
                <w:lang w:val="es-CO"/>
              </w:rPr>
              <w:t>deben ser acatados por las entidades territoriales que se asocien voluntariamente</w:t>
            </w:r>
            <w:r w:rsidRPr="0000265A">
              <w:rPr>
                <w:rFonts w:ascii="Verdana" w:hAnsi="Verdana"/>
                <w:i/>
                <w:sz w:val="22"/>
                <w:szCs w:val="22"/>
                <w:u w:val="single"/>
                <w:lang w:val="es-CO"/>
              </w:rPr>
              <w:t xml:space="preserve"> </w:t>
            </w:r>
            <w:r w:rsidRPr="0000265A">
              <w:rPr>
                <w:rFonts w:ascii="Verdana" w:hAnsi="Verdana"/>
                <w:sz w:val="22"/>
                <w:szCs w:val="22"/>
                <w:u w:val="single"/>
                <w:lang w:val="es-CO"/>
              </w:rPr>
              <w:t>a la RMBC.</w:t>
            </w:r>
            <w:r w:rsidRPr="0000265A">
              <w:rPr>
                <w:rFonts w:ascii="Verdana" w:hAnsi="Verdana"/>
                <w:sz w:val="22"/>
                <w:szCs w:val="22"/>
                <w:lang w:val="es-CO"/>
              </w:rPr>
              <w:t xml:space="preserve"> En los términos de la jurisprudencia constitucional, dichas disposiciones </w:t>
            </w:r>
            <w:r w:rsidRPr="0000265A">
              <w:rPr>
                <w:rFonts w:ascii="Verdana" w:hAnsi="Verdana"/>
                <w:sz w:val="22"/>
                <w:szCs w:val="22"/>
                <w:u w:val="single"/>
                <w:lang w:val="es-CO"/>
              </w:rPr>
              <w:t>no solo resultan admisibles sino robustecen el hecho de que, en materia de usos del suelo, por mandato constitucional, existen competencias concurrentes</w:t>
            </w:r>
            <w:r w:rsidRPr="0000265A">
              <w:rPr>
                <w:rFonts w:ascii="Verdana" w:hAnsi="Verdana"/>
                <w:sz w:val="22"/>
                <w:szCs w:val="22"/>
                <w:lang w:val="es-CO"/>
              </w:rPr>
              <w:t xml:space="preserve"> que no implican tensión, sino funciones que exigen ser armonizadas en pro del interés general y, para lo cual, el Legislador goza de un amplio margen de configuración”. “En este sentido, la Corte considera que las disposiciones acusadas, lejos de suplantar la labor de reglamentar los usos del suelo, simplemente hacen parte del marco normativo, junto con la Constitución y las demás leyes aplicables, dentro del cual los municipios que decidan asociarse a la RMBC, deben desarrollar su facultad reglamentaria. </w:t>
            </w:r>
            <w:r w:rsidRPr="0000265A">
              <w:rPr>
                <w:rFonts w:ascii="Verdana" w:hAnsi="Verdana"/>
                <w:sz w:val="22"/>
                <w:szCs w:val="22"/>
                <w:u w:val="single"/>
                <w:lang w:val="es-CO"/>
              </w:rPr>
              <w:t>La atribución de reglamentar específicamente los usos del suelo se mantiene intacta. Lo anterior, resulta evidente, de conformidad con las disposiciones acusadas, en la medida en que son las propias entidades territoriales en referencia las que deben llevar a cabo la armonización de los planes de ordenamiento territorial</w:t>
            </w:r>
            <w:r w:rsidRPr="0000265A">
              <w:rPr>
                <w:rFonts w:ascii="Verdana" w:hAnsi="Verdana"/>
                <w:sz w:val="22"/>
                <w:szCs w:val="22"/>
                <w:lang w:val="es-CO"/>
              </w:rPr>
              <w:t>”. “Adicionalmente, no se debe perder de vista que son las propias corporaciones públicas, en función de su autonomía territorial, las que deciden asociarse voluntariamente a la RMBC y acatar sus decisiones”.</w:t>
            </w:r>
          </w:p>
          <w:p w14:paraId="400AEB23" w14:textId="3C9682F8" w:rsidR="005B2E78" w:rsidRDefault="005B2E78" w:rsidP="0066460B">
            <w:pPr>
              <w:jc w:val="both"/>
              <w:rPr>
                <w:rFonts w:ascii="Verdana" w:hAnsi="Verdana"/>
                <w:bCs/>
                <w:sz w:val="22"/>
                <w:szCs w:val="22"/>
                <w:lang w:val="es-CO"/>
              </w:rPr>
            </w:pPr>
          </w:p>
          <w:p w14:paraId="752B4952" w14:textId="07A2A07E" w:rsidR="0000265A" w:rsidRPr="005B2E78" w:rsidRDefault="0000265A" w:rsidP="0066460B">
            <w:pPr>
              <w:jc w:val="both"/>
              <w:rPr>
                <w:rFonts w:ascii="Verdana" w:hAnsi="Verdana"/>
                <w:bCs/>
                <w:sz w:val="22"/>
                <w:szCs w:val="22"/>
                <w:lang w:val="es-CO"/>
              </w:rPr>
            </w:pPr>
            <w:r>
              <w:rPr>
                <w:rFonts w:ascii="Verdana" w:hAnsi="Verdana"/>
                <w:bCs/>
                <w:sz w:val="22"/>
                <w:szCs w:val="22"/>
                <w:lang w:val="es-CO"/>
              </w:rPr>
              <w:t>De todas las sentencias anteriormente reseñadas se puede concluir que en el ordenamiento territorial confluyen los distintos nivel</w:t>
            </w:r>
            <w:r w:rsidR="00C877D4">
              <w:rPr>
                <w:rFonts w:ascii="Verdana" w:hAnsi="Verdana"/>
                <w:bCs/>
                <w:sz w:val="22"/>
                <w:szCs w:val="22"/>
                <w:lang w:val="es-CO"/>
              </w:rPr>
              <w:t xml:space="preserve">es, desde el nacional hasta el municipal. Si bien la competencia de definir el mismo está cabeza de los municipios, pueden establecerse limitaciones, siempre y cuando las mismas no vacíen la competencia por completo. Además, en materia ambiental, en virtud del interés superior de la protección ambiental, </w:t>
            </w:r>
            <w:r w:rsidR="00157B23">
              <w:rPr>
                <w:rFonts w:ascii="Verdana" w:hAnsi="Verdana"/>
                <w:bCs/>
                <w:sz w:val="22"/>
                <w:szCs w:val="22"/>
                <w:lang w:val="es-CO"/>
              </w:rPr>
              <w:t xml:space="preserve">la concurrencia para cumplir esta finalidad de protección es un principio fundamental. Así, la concurrencia, la coordinación y la subsidiariedad son principios fundamentales que rigen la relación de los distintos niveles. </w:t>
            </w:r>
          </w:p>
          <w:p w14:paraId="7455E053" w14:textId="77777777" w:rsidR="005B2E78" w:rsidRPr="00F83184" w:rsidRDefault="005B2E78" w:rsidP="0066460B">
            <w:pPr>
              <w:jc w:val="both"/>
              <w:rPr>
                <w:rFonts w:ascii="Verdana" w:hAnsi="Verdana"/>
                <w:b/>
                <w:sz w:val="22"/>
                <w:szCs w:val="22"/>
              </w:rPr>
            </w:pPr>
          </w:p>
          <w:p w14:paraId="6322DD7C" w14:textId="77777777" w:rsidR="00DE3A75" w:rsidRPr="00F83184" w:rsidRDefault="00DE3A75" w:rsidP="00DE3A75">
            <w:pPr>
              <w:shd w:val="clear" w:color="auto" w:fill="FFFFFF"/>
              <w:jc w:val="both"/>
              <w:rPr>
                <w:rFonts w:ascii="Verdana" w:hAnsi="Verdana" w:cs="Arial"/>
                <w:b/>
                <w:bCs/>
                <w:color w:val="090909"/>
                <w:sz w:val="22"/>
                <w:szCs w:val="22"/>
                <w:lang w:eastAsia="es-CO"/>
              </w:rPr>
            </w:pPr>
            <w:r w:rsidRPr="00F83184">
              <w:rPr>
                <w:rFonts w:ascii="Verdana" w:hAnsi="Verdana" w:cs="Arial"/>
                <w:color w:val="090909"/>
                <w:sz w:val="22"/>
                <w:szCs w:val="22"/>
                <w:lang w:eastAsia="es-CO"/>
              </w:rPr>
              <w:t>Que sobre el valor ambiental de la Sabana de Bogotá conexos al recurso hídrico.</w:t>
            </w:r>
            <w:r w:rsidRPr="00F83184">
              <w:rPr>
                <w:rFonts w:ascii="Verdana" w:hAnsi="Verdana" w:cs="Arial"/>
                <w:b/>
                <w:bCs/>
                <w:color w:val="090909"/>
                <w:sz w:val="22"/>
                <w:szCs w:val="22"/>
                <w:lang w:eastAsia="es-CO"/>
              </w:rPr>
              <w:t xml:space="preserve"> </w:t>
            </w:r>
            <w:r w:rsidRPr="00F83184">
              <w:rPr>
                <w:rFonts w:ascii="Verdana" w:hAnsi="Verdana" w:cs="Arial"/>
                <w:color w:val="090909"/>
                <w:sz w:val="22"/>
                <w:szCs w:val="22"/>
                <w:lang w:eastAsia="es-CO"/>
              </w:rPr>
              <w:t xml:space="preserve">el Fallo 662 de 2006 Tribunal Administrativo de Cundinamarca en la </w:t>
            </w:r>
            <w:r w:rsidRPr="00F83184">
              <w:rPr>
                <w:rFonts w:ascii="Verdana" w:hAnsi="Verdana" w:cs="Arial"/>
                <w:b/>
                <w:bCs/>
                <w:color w:val="090909"/>
                <w:sz w:val="22"/>
                <w:szCs w:val="22"/>
                <w:lang w:eastAsia="es-CO"/>
              </w:rPr>
              <w:t xml:space="preserve">ACCIÓN POPULAR </w:t>
            </w:r>
            <w:proofErr w:type="spellStart"/>
            <w:r w:rsidRPr="00F83184">
              <w:rPr>
                <w:rFonts w:ascii="Verdana" w:hAnsi="Verdana" w:cs="Arial"/>
                <w:b/>
                <w:bCs/>
                <w:color w:val="090909"/>
                <w:sz w:val="22"/>
                <w:szCs w:val="22"/>
                <w:lang w:eastAsia="es-CO"/>
              </w:rPr>
              <w:t>Num</w:t>
            </w:r>
            <w:proofErr w:type="spellEnd"/>
            <w:r w:rsidRPr="00F83184">
              <w:rPr>
                <w:rFonts w:ascii="Verdana" w:hAnsi="Verdana" w:cs="Arial"/>
                <w:b/>
                <w:bCs/>
                <w:color w:val="090909"/>
                <w:sz w:val="22"/>
                <w:szCs w:val="22"/>
                <w:lang w:eastAsia="es-CO"/>
              </w:rPr>
              <w:t>. 2005-00662</w:t>
            </w:r>
            <w:r w:rsidRPr="00F83184">
              <w:rPr>
                <w:rFonts w:ascii="Verdana" w:hAnsi="Verdana" w:cs="Arial"/>
                <w:color w:val="090909"/>
                <w:sz w:val="22"/>
                <w:szCs w:val="22"/>
                <w:lang w:eastAsia="es-CO"/>
              </w:rPr>
              <w:t>, señalo que:</w:t>
            </w:r>
          </w:p>
          <w:p w14:paraId="0DA123B1" w14:textId="77777777" w:rsidR="00DE3A75" w:rsidRPr="00F83184" w:rsidRDefault="00DE3A75" w:rsidP="00DE3A75">
            <w:pPr>
              <w:shd w:val="clear" w:color="auto" w:fill="FFFFFF"/>
              <w:jc w:val="both"/>
              <w:rPr>
                <w:rFonts w:ascii="Verdana" w:hAnsi="Verdana" w:cs="Arial"/>
                <w:b/>
                <w:bCs/>
                <w:color w:val="090909"/>
                <w:sz w:val="22"/>
                <w:szCs w:val="22"/>
                <w:lang w:eastAsia="es-CO"/>
              </w:rPr>
            </w:pPr>
          </w:p>
          <w:p w14:paraId="4A795CB0" w14:textId="77777777" w:rsidR="00DE3A75" w:rsidRPr="00F83184" w:rsidRDefault="00DE3A75" w:rsidP="00DE3A75">
            <w:pPr>
              <w:shd w:val="clear" w:color="auto" w:fill="FFFFFF"/>
              <w:ind w:left="708"/>
              <w:jc w:val="both"/>
              <w:rPr>
                <w:rFonts w:ascii="Verdana" w:hAnsi="Verdana" w:cs="Arial"/>
                <w:i/>
                <w:iCs/>
                <w:color w:val="090909"/>
                <w:sz w:val="22"/>
                <w:szCs w:val="22"/>
                <w:lang w:eastAsia="es-CO"/>
              </w:rPr>
            </w:pPr>
            <w:r w:rsidRPr="00F83184">
              <w:rPr>
                <w:rFonts w:ascii="Verdana" w:hAnsi="Verdana" w:cs="Arial"/>
                <w:i/>
                <w:iCs/>
                <w:color w:val="090909"/>
                <w:sz w:val="22"/>
                <w:szCs w:val="22"/>
                <w:lang w:eastAsia="es-CO"/>
              </w:rPr>
              <w:t>"Bosque Oriental de Bogotá", se ubica en la sabana de Bogotá, zona a su vez de interés ecológico nacional, de importancia hídrica, como reserva hace parte de la estructura ecológica principal de Bogotá y guarda en su seno otros valores ambientales como se ha dejado consignado, que además se relacionan entre sí.</w:t>
            </w:r>
          </w:p>
          <w:p w14:paraId="4C4CEA3D" w14:textId="77777777" w:rsidR="00DE3A75" w:rsidRPr="00F83184" w:rsidRDefault="00DE3A75" w:rsidP="00DE3A75">
            <w:pPr>
              <w:shd w:val="clear" w:color="auto" w:fill="FFFFFF"/>
              <w:ind w:left="708"/>
              <w:jc w:val="both"/>
              <w:rPr>
                <w:rFonts w:ascii="Verdana" w:hAnsi="Verdana" w:cs="Arial"/>
                <w:i/>
                <w:iCs/>
                <w:color w:val="090909"/>
                <w:sz w:val="22"/>
                <w:szCs w:val="22"/>
                <w:lang w:eastAsia="es-CO"/>
              </w:rPr>
            </w:pPr>
          </w:p>
          <w:p w14:paraId="5683197F" w14:textId="77777777" w:rsidR="00DE3A75" w:rsidRPr="00F83184" w:rsidRDefault="00DE3A75" w:rsidP="00AF47A5">
            <w:pPr>
              <w:shd w:val="clear" w:color="auto" w:fill="FFFFFF"/>
              <w:ind w:left="708"/>
              <w:jc w:val="both"/>
              <w:rPr>
                <w:rFonts w:ascii="Verdana" w:hAnsi="Verdana" w:cs="Arial"/>
                <w:i/>
                <w:iCs/>
                <w:color w:val="090909"/>
                <w:sz w:val="22"/>
                <w:szCs w:val="22"/>
                <w:lang w:eastAsia="es-CO"/>
              </w:rPr>
            </w:pPr>
            <w:r w:rsidRPr="00F83184">
              <w:rPr>
                <w:rFonts w:ascii="Verdana" w:hAnsi="Verdana" w:cs="Arial"/>
                <w:i/>
                <w:iCs/>
                <w:color w:val="090909"/>
                <w:sz w:val="22"/>
                <w:szCs w:val="22"/>
                <w:lang w:eastAsia="es-CO"/>
              </w:rPr>
              <w:t>Ahora bien, la Sabana de Bogotá esta a su vez sobre la cordillera oriental de los Andes, y la Sala consultado literatura sobre el tema, observa que la referida cordillera por sus condiciones orográficas da lugar a 5 vertientes de importancia hidrográfica, y Colombia se localiza entre 14</w:t>
            </w:r>
            <w:r w:rsidR="001A383B" w:rsidRPr="00F83184">
              <w:rPr>
                <w:rFonts w:ascii="Verdana" w:hAnsi="Verdana"/>
                <w:bCs/>
                <w:sz w:val="22"/>
                <w:szCs w:val="22"/>
              </w:rPr>
              <w:t>°</w:t>
            </w:r>
            <w:r w:rsidRPr="00F83184">
              <w:rPr>
                <w:rFonts w:ascii="Verdana" w:hAnsi="Verdana" w:cs="Arial"/>
                <w:i/>
                <w:iCs/>
                <w:color w:val="090909"/>
                <w:sz w:val="22"/>
                <w:szCs w:val="22"/>
                <w:lang w:eastAsia="es-CO"/>
              </w:rPr>
              <w:t xml:space="preserve"> de latitud norte y 4</w:t>
            </w:r>
            <w:r w:rsidR="001A383B" w:rsidRPr="00F83184">
              <w:rPr>
                <w:rFonts w:ascii="Verdana" w:hAnsi="Verdana"/>
                <w:bCs/>
                <w:sz w:val="22"/>
                <w:szCs w:val="22"/>
              </w:rPr>
              <w:t>°</w:t>
            </w:r>
            <w:r w:rsidRPr="00F83184">
              <w:rPr>
                <w:rFonts w:ascii="Verdana" w:hAnsi="Verdana" w:cs="Arial"/>
                <w:i/>
                <w:iCs/>
                <w:color w:val="090909"/>
                <w:sz w:val="22"/>
                <w:szCs w:val="22"/>
                <w:lang w:eastAsia="es-CO"/>
              </w:rPr>
              <w:t xml:space="preserve"> grados latitud sur, localización que la sitúa dentro de la franja en donde se encuentra la zona de convergencia intertropical, zona que se conoce como surtidor hídrico del planeta. La zona de convergencia intertropical es la zona donde existe mayor volumen de precipitaciones anuales, donde se generan mayores volúmenes de evaporación e incidencia en el clima. De allí que este asunto no solo sea de </w:t>
            </w:r>
            <w:r w:rsidRPr="00F83184">
              <w:rPr>
                <w:rFonts w:ascii="Verdana" w:hAnsi="Verdana" w:cs="Arial"/>
                <w:i/>
                <w:iCs/>
                <w:color w:val="090909"/>
                <w:sz w:val="22"/>
                <w:szCs w:val="22"/>
                <w:lang w:eastAsia="es-CO"/>
              </w:rPr>
              <w:lastRenderedPageBreak/>
              <w:t>interés Nacional, sino que también ocupe el interés internacional, pues Colombia ha suscrito Tratados Internacionales que lo vinculan con la preservación del ecosistema global".</w:t>
            </w:r>
          </w:p>
          <w:p w14:paraId="50895670" w14:textId="77777777" w:rsidR="00D05B67" w:rsidRPr="00F83184" w:rsidRDefault="00D05B67" w:rsidP="0075705D">
            <w:pPr>
              <w:ind w:left="494" w:hanging="283"/>
              <w:jc w:val="both"/>
              <w:rPr>
                <w:rFonts w:ascii="Verdana" w:hAnsi="Verdana"/>
                <w:b/>
                <w:sz w:val="22"/>
                <w:szCs w:val="22"/>
              </w:rPr>
            </w:pPr>
          </w:p>
          <w:p w14:paraId="0B11DD58" w14:textId="23F4FE20" w:rsidR="00B97294" w:rsidRPr="00934588" w:rsidRDefault="00D05B67" w:rsidP="00934588">
            <w:pPr>
              <w:pStyle w:val="Prrafodelista"/>
              <w:numPr>
                <w:ilvl w:val="1"/>
                <w:numId w:val="22"/>
              </w:numPr>
              <w:jc w:val="both"/>
              <w:rPr>
                <w:rFonts w:ascii="Verdana" w:hAnsi="Verdana"/>
                <w:b/>
                <w:sz w:val="22"/>
                <w:szCs w:val="22"/>
              </w:rPr>
            </w:pPr>
            <w:r w:rsidRPr="00934588">
              <w:rPr>
                <w:rFonts w:ascii="Verdana" w:hAnsi="Verdana"/>
                <w:b/>
                <w:sz w:val="22"/>
                <w:szCs w:val="22"/>
              </w:rPr>
              <w:t>Circunstancias jurídicas adicionales</w:t>
            </w:r>
          </w:p>
          <w:p w14:paraId="2B9A94BE" w14:textId="77777777" w:rsidR="00B97294" w:rsidRPr="00B97294" w:rsidRDefault="00B97294" w:rsidP="00B97294">
            <w:pPr>
              <w:jc w:val="both"/>
              <w:rPr>
                <w:rFonts w:ascii="Verdana" w:hAnsi="Verdana"/>
                <w:b/>
                <w:sz w:val="22"/>
                <w:szCs w:val="22"/>
              </w:rPr>
            </w:pPr>
          </w:p>
          <w:p w14:paraId="49EC919F" w14:textId="77777777" w:rsidR="00B97294" w:rsidRPr="00B97294" w:rsidRDefault="00B97294" w:rsidP="00B97294">
            <w:pPr>
              <w:jc w:val="both"/>
              <w:rPr>
                <w:rFonts w:ascii="Verdana" w:eastAsia="Verdana" w:hAnsi="Verdana" w:cs="Arial"/>
                <w:color w:val="000000" w:themeColor="text1"/>
                <w:sz w:val="22"/>
                <w:szCs w:val="22"/>
              </w:rPr>
            </w:pPr>
            <w:r w:rsidRPr="00B97294">
              <w:rPr>
                <w:rFonts w:ascii="Verdana" w:eastAsia="Verdana" w:hAnsi="Verdana" w:cs="Arial"/>
                <w:color w:val="000000" w:themeColor="text1"/>
                <w:sz w:val="22"/>
                <w:szCs w:val="22"/>
              </w:rPr>
              <w:t xml:space="preserve">Además del marco constitucional ya señalado y el caso particular de la Sabana de Bogotá, existe un amplio desarrollo normativo en materia de protección ambiental que constituyen el sustento de las directrices que se dictan en la presente resolución. </w:t>
            </w:r>
          </w:p>
          <w:p w14:paraId="139B4E04" w14:textId="77777777" w:rsidR="00B97294" w:rsidRPr="00B97294" w:rsidRDefault="00B97294" w:rsidP="00B97294">
            <w:pPr>
              <w:jc w:val="both"/>
              <w:rPr>
                <w:rFonts w:ascii="Verdana" w:eastAsia="Verdana" w:hAnsi="Verdana" w:cs="Arial"/>
                <w:color w:val="000000" w:themeColor="text1"/>
                <w:sz w:val="22"/>
                <w:szCs w:val="22"/>
              </w:rPr>
            </w:pPr>
          </w:p>
          <w:p w14:paraId="480CAD58" w14:textId="77777777" w:rsidR="00B97294" w:rsidRPr="00B97294" w:rsidRDefault="00B97294" w:rsidP="00B97294">
            <w:pPr>
              <w:jc w:val="both"/>
              <w:rPr>
                <w:rFonts w:ascii="Verdana" w:eastAsia="Verdana" w:hAnsi="Verdana" w:cs="Arial"/>
                <w:color w:val="000000" w:themeColor="text1"/>
                <w:sz w:val="22"/>
                <w:szCs w:val="22"/>
              </w:rPr>
            </w:pPr>
            <w:r w:rsidRPr="00B97294">
              <w:rPr>
                <w:rFonts w:ascii="Verdana" w:eastAsia="Verdana" w:hAnsi="Verdana" w:cs="Arial"/>
                <w:color w:val="000000" w:themeColor="text1"/>
                <w:sz w:val="22"/>
                <w:szCs w:val="22"/>
              </w:rPr>
              <w:t xml:space="preserve">Colombia adoptó por medio de la Ley 165 de 1994 el Convenio sobre la Diversidad Biológica, el cual establece en su artículo 8 que las partes firmantes deberán crear un sistema de áreas protegidas y áreas donde haya que tomar medidas especiales para conservar la diversidad biológica. Además, señala la importancia de la rehabilitación y restauración de ecosistemas degradados, así como la recuperación de especies amenazadas por medio de estrategias de ordenación, e impedir la introducción de especies exóticas que amenacen a ecosistemas, hábitats o especies, junto con medidas de control o erradicación.  </w:t>
            </w:r>
          </w:p>
          <w:p w14:paraId="2962E428" w14:textId="77777777" w:rsidR="00B97294" w:rsidRPr="00B97294" w:rsidRDefault="00B97294" w:rsidP="00B97294">
            <w:pPr>
              <w:jc w:val="both"/>
              <w:rPr>
                <w:rFonts w:ascii="Verdana" w:eastAsia="Verdana" w:hAnsi="Verdana" w:cs="Arial"/>
                <w:color w:val="000000" w:themeColor="text1"/>
                <w:sz w:val="22"/>
                <w:szCs w:val="22"/>
              </w:rPr>
            </w:pPr>
          </w:p>
          <w:p w14:paraId="51D7AE8B" w14:textId="77777777" w:rsidR="00B97294" w:rsidRPr="00B97294" w:rsidRDefault="00B97294" w:rsidP="00B97294">
            <w:pPr>
              <w:jc w:val="both"/>
              <w:rPr>
                <w:rFonts w:ascii="Verdana" w:eastAsia="Verdana" w:hAnsi="Verdana" w:cs="Arial"/>
                <w:color w:val="000000" w:themeColor="text1"/>
                <w:sz w:val="22"/>
                <w:szCs w:val="22"/>
              </w:rPr>
            </w:pPr>
            <w:r w:rsidRPr="00B97294">
              <w:rPr>
                <w:rFonts w:ascii="Verdana" w:eastAsia="Verdana" w:hAnsi="Verdana" w:cs="Arial"/>
                <w:color w:val="000000" w:themeColor="text1"/>
                <w:sz w:val="22"/>
                <w:szCs w:val="22"/>
              </w:rPr>
              <w:t>En materia de protección de páramos el artículo 1 numeral 4 de la Ley 99 de 1993 señala que “</w:t>
            </w:r>
            <w:r w:rsidRPr="00B97294">
              <w:rPr>
                <w:rFonts w:ascii="Verdana" w:eastAsia="Verdana" w:hAnsi="Verdana" w:cs="Arial"/>
                <w:i/>
                <w:iCs/>
                <w:color w:val="000000" w:themeColor="text1"/>
                <w:sz w:val="22"/>
                <w:szCs w:val="22"/>
              </w:rPr>
              <w:t>las zonas de páramos, subpáramos, los nacimientos de agua y las zonas de recarga de acuíferos serán objeto de protección especial</w:t>
            </w:r>
            <w:r w:rsidRPr="00B97294">
              <w:rPr>
                <w:rFonts w:ascii="Verdana" w:eastAsia="Verdana" w:hAnsi="Verdana" w:cs="Arial"/>
                <w:color w:val="000000" w:themeColor="text1"/>
                <w:sz w:val="22"/>
                <w:szCs w:val="22"/>
              </w:rPr>
              <w:t xml:space="preserve">.” Y la Ley 1930 de 2018 “Por medio de la cual se dictan disposiciones para la gestión integral de los páramos en Colombia” reitera que los páramos son ecosistemas estratégicos y establece directrices para propender por su integralidad, preservación, restauración, uso sostenible y generación de conocimiento. Además, establece la necesidad de diseñar estrategias con enfoque diferencial para los habitantes tradicionales de los páramos. </w:t>
            </w:r>
          </w:p>
          <w:p w14:paraId="5A4FE66F" w14:textId="77777777" w:rsidR="00B97294" w:rsidRPr="00B97294" w:rsidRDefault="00B97294" w:rsidP="00B97294">
            <w:pPr>
              <w:jc w:val="both"/>
              <w:rPr>
                <w:rFonts w:ascii="Verdana" w:eastAsia="Verdana" w:hAnsi="Verdana" w:cs="Arial"/>
                <w:color w:val="000000" w:themeColor="text1"/>
                <w:sz w:val="22"/>
                <w:szCs w:val="22"/>
              </w:rPr>
            </w:pPr>
          </w:p>
          <w:p w14:paraId="4648054B" w14:textId="77777777" w:rsidR="00B97294" w:rsidRPr="00B97294" w:rsidRDefault="2D3A7104" w:rsidP="00B97294">
            <w:pPr>
              <w:jc w:val="both"/>
              <w:rPr>
                <w:rFonts w:ascii="Verdana" w:eastAsia="Verdana" w:hAnsi="Verdana" w:cs="Arial"/>
                <w:color w:val="000000" w:themeColor="text1"/>
                <w:sz w:val="22"/>
                <w:szCs w:val="22"/>
              </w:rPr>
            </w:pPr>
            <w:r w:rsidRPr="2693B981">
              <w:rPr>
                <w:rFonts w:ascii="Verdana" w:eastAsia="Verdana" w:hAnsi="Verdana" w:cs="Arial"/>
                <w:color w:val="000000" w:themeColor="text1"/>
                <w:sz w:val="22"/>
                <w:szCs w:val="22"/>
              </w:rPr>
              <w:t>En materia de protección de los ecosistemas de humedal la Ley 357 de 1997 aprobó la "Convención Relativa a los Humedales de Importancia Internacional Especialmente como Hábitat de Aves Acuáticas", suscrita en Ramsar el dos (2) de febrero de mil novecientos setenta y uno (1971), siendo esta convención un acuerdo internacional que promueve la conservación y el uso racional de los humedales. Además, la Ley 2468 de 2025 reconoció la importancia de estos ecosistemas de humedal para la gestión del riesgo y la adaptación al cambio climático basada en ecosistemas y la Ley 2478 de 2025 promueve la protección, conservación y restauración de humedales en el territorio nacional, estableciendo medidas específicas para su protección y fomenta la participación comunitaria.</w:t>
            </w:r>
          </w:p>
          <w:p w14:paraId="53FFE756" w14:textId="77777777" w:rsidR="00B97294" w:rsidRPr="00B97294" w:rsidRDefault="00B97294" w:rsidP="00B97294">
            <w:pPr>
              <w:jc w:val="both"/>
              <w:rPr>
                <w:rFonts w:ascii="Verdana" w:eastAsia="Verdana" w:hAnsi="Verdana" w:cs="Arial"/>
                <w:color w:val="000000" w:themeColor="text1"/>
                <w:sz w:val="22"/>
                <w:szCs w:val="22"/>
              </w:rPr>
            </w:pPr>
            <w:bookmarkStart w:id="2" w:name="2.2.2.2.4.2"/>
            <w:bookmarkEnd w:id="2"/>
          </w:p>
          <w:p w14:paraId="1B5AA6F6" w14:textId="77777777" w:rsidR="00B97294" w:rsidRPr="00B97294" w:rsidRDefault="00B97294" w:rsidP="00B97294">
            <w:pPr>
              <w:jc w:val="both"/>
              <w:rPr>
                <w:rFonts w:ascii="Verdana" w:eastAsia="Verdana" w:hAnsi="Verdana" w:cs="Arial"/>
                <w:color w:val="000000" w:themeColor="text1"/>
                <w:sz w:val="22"/>
                <w:szCs w:val="22"/>
              </w:rPr>
            </w:pPr>
            <w:r w:rsidRPr="00B97294">
              <w:rPr>
                <w:rFonts w:ascii="Verdana" w:eastAsia="Verdana" w:hAnsi="Verdana" w:cs="Arial"/>
                <w:color w:val="000000" w:themeColor="text1"/>
                <w:sz w:val="22"/>
                <w:szCs w:val="22"/>
              </w:rPr>
              <w:t xml:space="preserve">La Ley 1931 de 2018 “por la cual se establecen directrices para la gestión del cambio climático” en el numeral 1 del artículo 7 establece que corresponde a los Ministerios que hacen parte del SISCLIMA en el ámbito de sus competencias impartir las directrices y adoptar las acciones necesarias para asegurar en el marco de sus competencias el cumplimiento de la meta de reducción de gases de efecto invernadero y las metas de adaptación. Por su parte, la Ley 1523 de 2012 que establece la política nacional de gestión del riesgo reconoce, bajo el principio de sostenibilidad ambiental, que los procesos de uso y ocupación insostenible del territorio derivan el riesgo de desastres y que, por lo tanto, se requiere de una explotación racional de los recursos </w:t>
            </w:r>
            <w:r w:rsidRPr="00B97294">
              <w:rPr>
                <w:rFonts w:ascii="Verdana" w:eastAsia="Verdana" w:hAnsi="Verdana" w:cs="Arial"/>
                <w:color w:val="000000" w:themeColor="text1"/>
                <w:sz w:val="22"/>
                <w:szCs w:val="22"/>
              </w:rPr>
              <w:lastRenderedPageBreak/>
              <w:t xml:space="preserve">naturales y la protección del medio ambiente como características irreductibles de sostenibilidad ambiental que contribuyen a la gestión del riesgo de desastres. Por ello, en el artículo 31 de la mencionada ley indica que las corporaciones autónomas regionales deberán propender por la articulación de las acciones de adaptación al cambio climático y la de gestión del riesgo de desastres en su territorio, que permita mejorar la gestión ambiental territorial sostenible. De ahí, que deba desarrollar su competencia, entre otras, en el marco de reglas y criterios de ordenamiento ambiental de uso del territorio que para los efectos dicte el Ministerio de Ambiente y Desarrollo Sostenible como ente rector del SINA. </w:t>
            </w:r>
          </w:p>
          <w:p w14:paraId="7FC3E13D" w14:textId="77777777" w:rsidR="00B97294" w:rsidRPr="00B97294" w:rsidRDefault="00B97294" w:rsidP="00B97294">
            <w:pPr>
              <w:jc w:val="both"/>
              <w:rPr>
                <w:rFonts w:ascii="Verdana" w:eastAsia="Verdana" w:hAnsi="Verdana" w:cs="Arial"/>
                <w:color w:val="000000" w:themeColor="text1"/>
                <w:sz w:val="22"/>
                <w:szCs w:val="22"/>
              </w:rPr>
            </w:pPr>
          </w:p>
          <w:p w14:paraId="18A4D201" w14:textId="77777777" w:rsidR="00B97294" w:rsidRPr="00B97294" w:rsidRDefault="00B97294" w:rsidP="00B97294">
            <w:pPr>
              <w:shd w:val="clear" w:color="auto" w:fill="FFFFFF"/>
              <w:jc w:val="both"/>
              <w:rPr>
                <w:rFonts w:ascii="Verdana" w:hAnsi="Verdana" w:cs="Arial"/>
                <w:color w:val="333333"/>
                <w:sz w:val="22"/>
                <w:szCs w:val="22"/>
                <w:lang w:eastAsia="es-CO"/>
              </w:rPr>
            </w:pPr>
            <w:r w:rsidRPr="00B97294">
              <w:rPr>
                <w:rFonts w:ascii="Verdana" w:eastAsia="Verdana" w:hAnsi="Verdana" w:cs="Arial"/>
                <w:color w:val="000000" w:themeColor="text1"/>
                <w:sz w:val="22"/>
                <w:szCs w:val="22"/>
              </w:rPr>
              <w:t xml:space="preserve">Recientemente el Congreso de la República adoptó la Ley 2476 de 2025 de ciudades verdes, la cual propende por el aumento significativo de la superficie y la calidad de los espacios verdes y azules en zonas urbanas, de expansión urbana, periurbanas y densamente pobladas, entre otras, integrando la biodiversidad en la planificación y gestión de los centros urbanos e implementando las Soluciones basadas en la Naturaleza para lograr ciudades verdes, resilientes y biodiversas en el país. Define en su artículo 3 numeral 2 a las ciudades verdes, resilientes y biodiversas como </w:t>
            </w:r>
            <w:r w:rsidRPr="00B97294">
              <w:rPr>
                <w:rFonts w:ascii="Verdana" w:hAnsi="Verdana" w:cs="Arial"/>
                <w:b/>
                <w:bCs/>
                <w:sz w:val="22"/>
                <w:szCs w:val="22"/>
                <w:lang w:eastAsia="es-CO"/>
              </w:rPr>
              <w:t>“</w:t>
            </w:r>
            <w:r w:rsidRPr="00B97294">
              <w:rPr>
                <w:rFonts w:ascii="Verdana" w:hAnsi="Verdana" w:cs="Arial"/>
                <w:sz w:val="22"/>
                <w:szCs w:val="22"/>
                <w:lang w:eastAsia="es-CO"/>
              </w:rPr>
              <w:t>aquellos municipios, distritos y áreas metropolitanas que dentro de sus procesos de planeación y adopción de políticas públicas, reconocen, valoran, priorizan e incorporan criterios de adaptación, restauración ecológica, conservación de la biodiversidad y servicios ecosistémicos, maximizando así el bienestar humano, la salud pública y mental; fomentando dinámicas positivas entre la naturaleza, el espacio público y las personas con el fin de mejorar la calidad ambiental y la calidad de vida de las personas.”</w:t>
            </w:r>
          </w:p>
          <w:p w14:paraId="0619391F" w14:textId="77777777" w:rsidR="00B97294" w:rsidRPr="00B97294" w:rsidRDefault="00B97294" w:rsidP="00B97294">
            <w:pPr>
              <w:jc w:val="both"/>
              <w:rPr>
                <w:rFonts w:ascii="Verdana" w:eastAsia="Verdana" w:hAnsi="Verdana" w:cs="Arial"/>
                <w:color w:val="000000" w:themeColor="text1"/>
                <w:sz w:val="22"/>
                <w:szCs w:val="22"/>
              </w:rPr>
            </w:pPr>
          </w:p>
          <w:p w14:paraId="10B11C0D" w14:textId="77777777" w:rsidR="00B97294" w:rsidRPr="00B97294" w:rsidRDefault="00B97294" w:rsidP="00B97294">
            <w:pPr>
              <w:jc w:val="both"/>
              <w:rPr>
                <w:rFonts w:ascii="Verdana" w:eastAsia="Verdana" w:hAnsi="Verdana" w:cs="Arial"/>
                <w:color w:val="000000" w:themeColor="text1"/>
                <w:sz w:val="22"/>
                <w:szCs w:val="22"/>
              </w:rPr>
            </w:pPr>
            <w:r w:rsidRPr="00B97294">
              <w:rPr>
                <w:rFonts w:ascii="Verdana" w:eastAsia="Verdana" w:hAnsi="Verdana" w:cs="Arial"/>
                <w:color w:val="000000" w:themeColor="text1"/>
                <w:sz w:val="22"/>
                <w:szCs w:val="22"/>
              </w:rPr>
              <w:t>Por su parte, el Decreto 2245 de 2018, “</w:t>
            </w:r>
            <w:r w:rsidRPr="00B97294">
              <w:rPr>
                <w:rFonts w:ascii="Verdana" w:eastAsia="Verdana" w:hAnsi="Verdana" w:cs="Arial"/>
                <w:i/>
                <w:iCs/>
                <w:color w:val="000000" w:themeColor="text1"/>
                <w:sz w:val="22"/>
                <w:szCs w:val="22"/>
              </w:rPr>
              <w:t>Por el cual</w:t>
            </w:r>
            <w:r w:rsidRPr="00B97294">
              <w:rPr>
                <w:rFonts w:ascii="Verdana" w:eastAsia="Verdana" w:hAnsi="Verdana" w:cs="Arial"/>
                <w:color w:val="000000" w:themeColor="text1"/>
                <w:sz w:val="22"/>
                <w:szCs w:val="22"/>
              </w:rPr>
              <w:t xml:space="preserve"> </w:t>
            </w:r>
            <w:r w:rsidRPr="00B97294">
              <w:rPr>
                <w:rFonts w:ascii="Verdana" w:eastAsia="Verdana" w:hAnsi="Verdana" w:cs="Arial"/>
                <w:i/>
                <w:iCs/>
                <w:color w:val="000000" w:themeColor="text1"/>
                <w:sz w:val="22"/>
                <w:szCs w:val="22"/>
              </w:rPr>
              <w:t>se reglamenta el artículo 206 de la Ley 1450 de 2011 y se adiciona una sección al Decreto 1076 de 2015, Decreto Único Reglamentario del Sector Ambiente y Desarrollo Sostenible, en lo relacionado con el acotamiento de rondas hídricas</w:t>
            </w:r>
            <w:r w:rsidRPr="00B97294">
              <w:rPr>
                <w:rFonts w:ascii="Verdana" w:eastAsia="Verdana" w:hAnsi="Verdana" w:cs="Arial"/>
                <w:color w:val="000000" w:themeColor="text1"/>
                <w:sz w:val="22"/>
                <w:szCs w:val="22"/>
              </w:rPr>
              <w:t xml:space="preserve">" particularmente, en el artículo 2.2.3.2.3A.1. en el objeto y ámbito de aplicación, establece </w:t>
            </w:r>
            <w:r w:rsidRPr="00B97294">
              <w:rPr>
                <w:rFonts w:ascii="Verdana" w:eastAsia="Verdana" w:hAnsi="Verdana" w:cs="Arial"/>
                <w:i/>
                <w:iCs/>
                <w:color w:val="000000" w:themeColor="text1"/>
                <w:sz w:val="22"/>
                <w:szCs w:val="22"/>
              </w:rPr>
              <w:t>“los criterios técnicos con base en los cuales las Autoridades Ambientales competentes realizarán los estudios para el acotamiento de las rondas hídricas en el área de su jurisdicción”</w:t>
            </w:r>
            <w:r w:rsidRPr="00B97294">
              <w:rPr>
                <w:rFonts w:ascii="Verdana" w:eastAsia="Verdana" w:hAnsi="Verdana" w:cs="Arial"/>
                <w:color w:val="000000" w:themeColor="text1"/>
                <w:sz w:val="22"/>
                <w:szCs w:val="22"/>
              </w:rPr>
              <w:t xml:space="preserve">, y es enfática en precisar que </w:t>
            </w:r>
            <w:r w:rsidRPr="00B97294">
              <w:rPr>
                <w:rFonts w:ascii="Verdana" w:eastAsia="Verdana" w:hAnsi="Verdana" w:cs="Arial"/>
                <w:i/>
                <w:iCs/>
                <w:color w:val="000000" w:themeColor="text1"/>
                <w:sz w:val="22"/>
                <w:szCs w:val="22"/>
              </w:rPr>
              <w:t>“La ronda hídrica se constituye en una norma de superior jerarquía y determinante ambiental</w:t>
            </w:r>
            <w:r w:rsidRPr="00B97294">
              <w:rPr>
                <w:rFonts w:ascii="Verdana" w:eastAsia="Verdana" w:hAnsi="Verdana" w:cs="Arial"/>
                <w:color w:val="000000" w:themeColor="text1"/>
                <w:sz w:val="22"/>
                <w:szCs w:val="22"/>
              </w:rPr>
              <w:t>”.</w:t>
            </w:r>
          </w:p>
          <w:p w14:paraId="758DE4A1" w14:textId="77777777" w:rsidR="00B97294" w:rsidRPr="00B97294" w:rsidRDefault="00B97294" w:rsidP="00B97294">
            <w:pPr>
              <w:jc w:val="both"/>
              <w:rPr>
                <w:rFonts w:ascii="Verdana" w:eastAsia="Verdana" w:hAnsi="Verdana" w:cs="Arial"/>
                <w:color w:val="000000" w:themeColor="text1"/>
                <w:sz w:val="22"/>
                <w:szCs w:val="22"/>
              </w:rPr>
            </w:pPr>
          </w:p>
          <w:p w14:paraId="5F88E062" w14:textId="77777777" w:rsidR="00B97294" w:rsidRPr="00B97294" w:rsidRDefault="00B97294" w:rsidP="00B97294">
            <w:pPr>
              <w:jc w:val="both"/>
              <w:rPr>
                <w:rFonts w:ascii="Verdana" w:eastAsia="Verdana" w:hAnsi="Verdana" w:cs="Arial"/>
                <w:color w:val="000000" w:themeColor="text1"/>
                <w:sz w:val="22"/>
                <w:szCs w:val="22"/>
              </w:rPr>
            </w:pPr>
            <w:r w:rsidRPr="00B97294">
              <w:rPr>
                <w:rFonts w:ascii="Verdana" w:eastAsia="Verdana" w:hAnsi="Verdana" w:cs="Arial"/>
                <w:color w:val="000000" w:themeColor="text1"/>
                <w:sz w:val="22"/>
                <w:szCs w:val="22"/>
              </w:rPr>
              <w:t>La Resolución No 126 de 2024 del Ministerio de Ambiente y Desarrollo Sostenible determinó el inventario de especies categorizadas como amenazadas, donde se encuentra dicho listado para la Sabana de Bogotá.</w:t>
            </w:r>
          </w:p>
          <w:p w14:paraId="2114FF06" w14:textId="77777777" w:rsidR="00B97294" w:rsidRPr="00B97294" w:rsidRDefault="00B97294" w:rsidP="00B97294">
            <w:pPr>
              <w:jc w:val="both"/>
              <w:rPr>
                <w:rFonts w:ascii="Verdana" w:eastAsia="Verdana" w:hAnsi="Verdana" w:cs="Arial"/>
                <w:color w:val="000000" w:themeColor="text1"/>
                <w:sz w:val="22"/>
                <w:szCs w:val="22"/>
              </w:rPr>
            </w:pPr>
          </w:p>
          <w:p w14:paraId="3D88407A" w14:textId="3D756C09" w:rsidR="00B97294" w:rsidRPr="00934588" w:rsidRDefault="00B97294" w:rsidP="00934588">
            <w:pPr>
              <w:pStyle w:val="Prrafodelista"/>
              <w:numPr>
                <w:ilvl w:val="1"/>
                <w:numId w:val="22"/>
              </w:numPr>
              <w:jc w:val="both"/>
              <w:rPr>
                <w:rFonts w:ascii="Verdana" w:eastAsia="Verdana" w:hAnsi="Verdana" w:cs="Arial"/>
                <w:b/>
                <w:bCs/>
                <w:color w:val="000000" w:themeColor="text1"/>
                <w:sz w:val="22"/>
                <w:szCs w:val="22"/>
              </w:rPr>
            </w:pPr>
            <w:r w:rsidRPr="00934588">
              <w:rPr>
                <w:rFonts w:ascii="Verdana" w:eastAsia="Verdana" w:hAnsi="Verdana" w:cs="Arial"/>
                <w:b/>
                <w:bCs/>
                <w:color w:val="000000" w:themeColor="text1"/>
                <w:sz w:val="22"/>
                <w:szCs w:val="22"/>
              </w:rPr>
              <w:t>Otras normas relevantes</w:t>
            </w:r>
          </w:p>
          <w:p w14:paraId="2F1E641C" w14:textId="77777777" w:rsidR="00B97294" w:rsidRPr="00B97294" w:rsidRDefault="00B97294" w:rsidP="00B97294">
            <w:pPr>
              <w:jc w:val="both"/>
              <w:rPr>
                <w:rFonts w:ascii="Verdana" w:eastAsia="Verdana" w:hAnsi="Verdana" w:cs="Arial"/>
                <w:color w:val="000000" w:themeColor="text1"/>
                <w:sz w:val="22"/>
                <w:szCs w:val="22"/>
              </w:rPr>
            </w:pPr>
          </w:p>
          <w:p w14:paraId="3BF34D34" w14:textId="77777777" w:rsidR="00B97294" w:rsidRPr="00B97294" w:rsidRDefault="00B97294" w:rsidP="00B97294">
            <w:pPr>
              <w:jc w:val="both"/>
              <w:rPr>
                <w:rFonts w:ascii="Verdana" w:eastAsia="Verdana" w:hAnsi="Verdana" w:cs="Arial"/>
                <w:color w:val="000000" w:themeColor="text1"/>
                <w:sz w:val="22"/>
                <w:szCs w:val="22"/>
              </w:rPr>
            </w:pPr>
            <w:r w:rsidRPr="00B97294">
              <w:rPr>
                <w:rFonts w:ascii="Verdana" w:eastAsia="Verdana" w:hAnsi="Verdana" w:cs="Arial"/>
                <w:color w:val="000000" w:themeColor="text1"/>
                <w:sz w:val="22"/>
                <w:szCs w:val="22"/>
              </w:rPr>
              <w:t xml:space="preserve">Frente a la relevancia de las comunidades étnicas en el ordenamiento territorial, es pertinente señalar que el parágrafo tercero del artículo 32 de la Ley 2294 de 2023 que modifica el artículo 10 de la Ley 388 de 1997 sobre determinantes del ordenamiento territorial, señala que para los territorios y territorialidades indígenas los determinantes del ordenamiento del territorio respetarán y acatarán los principios de la Palabra de Vida, Leyes de Origen, Derecho Mayor, Derecho Propio de cada pueblo y/o comunidad Indígena. Y que, en todo caso, los fundamentos definidos por los pueblos y comunidades indígenas serán vinculantes para todos los actores públicos y privados en sus territorios y territorialidades. </w:t>
            </w:r>
          </w:p>
          <w:p w14:paraId="7FE5A538" w14:textId="77777777" w:rsidR="00B97294" w:rsidRPr="00B97294" w:rsidRDefault="00B97294" w:rsidP="00B97294">
            <w:pPr>
              <w:jc w:val="both"/>
              <w:rPr>
                <w:rFonts w:ascii="Verdana" w:eastAsia="Verdana" w:hAnsi="Verdana" w:cs="Arial"/>
                <w:color w:val="000000" w:themeColor="text1"/>
                <w:sz w:val="22"/>
                <w:szCs w:val="22"/>
              </w:rPr>
            </w:pPr>
          </w:p>
          <w:p w14:paraId="280053AD" w14:textId="77777777" w:rsidR="00B97294" w:rsidRPr="00B97294" w:rsidRDefault="00B97294" w:rsidP="00B97294">
            <w:pPr>
              <w:jc w:val="both"/>
              <w:rPr>
                <w:rFonts w:ascii="Verdana" w:eastAsia="Verdana" w:hAnsi="Verdana" w:cs="Arial"/>
                <w:color w:val="000000" w:themeColor="text1"/>
                <w:sz w:val="22"/>
                <w:szCs w:val="22"/>
              </w:rPr>
            </w:pPr>
            <w:r w:rsidRPr="00B97294">
              <w:rPr>
                <w:rFonts w:ascii="Verdana" w:eastAsia="Verdana" w:hAnsi="Verdana" w:cs="Arial"/>
                <w:color w:val="000000" w:themeColor="text1"/>
                <w:sz w:val="22"/>
                <w:szCs w:val="22"/>
              </w:rPr>
              <w:t>El Decreto 1275 de 2024 reconoce y fortalece las competencias ambientales de las autoridades tradicionales indígenas, las autoridades propias de los territorios indígenas, los consejos indígenas, y otras estructuras similares de gobierno propio, en materia de ordenamiento ambiental territorial, determinación de los mecanismos regulatorios, de gestión y gobierno con fines de preservación, conservación, restauración, protección, cuidado, uso y manejo de los recursos naturales. Estas competencias se reconocen en los resguardos indígenas, los territorios indígenas, los territorios ancestrales, las territorialidades y las áreas poseídas por las comunidades que tengan un gobierno propio y hayan solicitado por las respectivas autoridades la puesta en funcionamiento de la entidad territorial indígena.</w:t>
            </w:r>
          </w:p>
          <w:p w14:paraId="2F96D0EA" w14:textId="77777777" w:rsidR="00B97294" w:rsidRPr="00B97294" w:rsidRDefault="00B97294" w:rsidP="00B97294">
            <w:pPr>
              <w:jc w:val="both"/>
              <w:rPr>
                <w:rFonts w:ascii="Verdana" w:eastAsia="Verdana" w:hAnsi="Verdana" w:cs="Arial"/>
                <w:color w:val="000000" w:themeColor="text1"/>
                <w:sz w:val="22"/>
                <w:szCs w:val="22"/>
              </w:rPr>
            </w:pPr>
          </w:p>
          <w:p w14:paraId="47D97C45" w14:textId="77777777" w:rsidR="00B97294" w:rsidRPr="00B97294" w:rsidRDefault="00B97294" w:rsidP="00B97294">
            <w:pPr>
              <w:jc w:val="both"/>
              <w:rPr>
                <w:rFonts w:ascii="Verdana" w:eastAsia="Verdana" w:hAnsi="Verdana" w:cs="Arial"/>
                <w:color w:val="000000" w:themeColor="text1"/>
                <w:sz w:val="22"/>
                <w:szCs w:val="22"/>
              </w:rPr>
            </w:pPr>
            <w:r w:rsidRPr="00B97294">
              <w:rPr>
                <w:rFonts w:ascii="Verdana" w:eastAsia="Verdana" w:hAnsi="Verdana" w:cs="Arial"/>
                <w:color w:val="000000" w:themeColor="text1"/>
                <w:sz w:val="22"/>
                <w:szCs w:val="22"/>
              </w:rPr>
              <w:t xml:space="preserve">Como un antecedente de orden local de la integración de los sitios sagrados en el ordenamiento territorial está el plan de ordenamiento territorial del Distrito Capital. El Decreto Distrital 555 de 2021 por medio cual se adopta el plan de ordenamiento territorial de Bogotá D.C.  define en el 80 la Estructura Integradora de Patrimonios en la que se reconocen y valoran las manifestaciones identitarias como la ancestralidad Muisca, que inciden en la caracterización del territorio y la identificación de oficios ancestrales y tradicionales e infraestructura y prácticas culturales, procurando su permanencia. Para concretar lo anterior, el parágrafo 10 del citado artículo 80 dispone que el Distrito propenderá por el reconocimiento y cuidado del sistema de sitios sagrados de la comunidad Muisca. Así, en desarrollo de esta disposición, mediante la Resolución 2664 de 2023 por la cual se reconoce el Sistema de Sitios Sagrados Muiscas – SSSM, el distrito capital adoptó un mapa de sitios sagrados en la ciudad de Bogotá, el cual está conformado por setenta y ocho (78) sitios y/o elementos. </w:t>
            </w:r>
          </w:p>
          <w:p w14:paraId="7D81460B" w14:textId="77777777" w:rsidR="00B97294" w:rsidRPr="00B97294" w:rsidRDefault="00B97294" w:rsidP="00B97294">
            <w:pPr>
              <w:jc w:val="both"/>
              <w:rPr>
                <w:rFonts w:ascii="Verdana" w:eastAsia="Verdana" w:hAnsi="Verdana" w:cs="Arial"/>
                <w:color w:val="000000" w:themeColor="text1"/>
                <w:sz w:val="22"/>
                <w:szCs w:val="22"/>
              </w:rPr>
            </w:pPr>
          </w:p>
          <w:p w14:paraId="6369122C" w14:textId="77777777" w:rsidR="00B97294" w:rsidRPr="00B97294" w:rsidRDefault="00B97294" w:rsidP="00B97294">
            <w:pPr>
              <w:jc w:val="both"/>
              <w:rPr>
                <w:rFonts w:ascii="Verdana" w:eastAsia="Verdana" w:hAnsi="Verdana" w:cs="Arial"/>
                <w:color w:val="000000" w:themeColor="text1"/>
                <w:sz w:val="22"/>
                <w:szCs w:val="22"/>
              </w:rPr>
            </w:pPr>
            <w:r w:rsidRPr="00B97294">
              <w:rPr>
                <w:rFonts w:ascii="Verdana" w:eastAsia="Verdana" w:hAnsi="Verdana" w:cs="Arial"/>
                <w:color w:val="000000" w:themeColor="text1"/>
                <w:sz w:val="22"/>
                <w:szCs w:val="22"/>
              </w:rPr>
              <w:t>Para el caso de la Sabana de Bogotá es relevante resaltar que el Pueblo Muysca de Suba, Bosa, Cota, Chía, Tocancipá y Sesquilé la Sabana de Bogotá es un territorio vivo ancestralmente habitado que constituye el escenario milenario del ordenamiento ambiental, espiritual, cultural y productivo del pueblo Muysca. En este sentido, el territorio está entretejido por una red de elementos materiales y simbólicos como camellones, caminos ancestrales, cercados, humedales, acuíferos, chupquas, quebradas, lagunas y nacimientos de agua que estructuran un sistema territorial regido por el calendario espiritual, ambiental y agrícola indígena. Por ello, para el Pueblo Muysca, proteger los sitios sagrados es salvaguardar la continuidad espiritual, cultural y física de un pueblo que sigue habitando y dialogando con su territorio vivo (Radicado No. 2025E1-024630).</w:t>
            </w:r>
          </w:p>
          <w:p w14:paraId="50EB1DB1" w14:textId="77777777" w:rsidR="00B97294" w:rsidRPr="00B97294" w:rsidRDefault="00B97294" w:rsidP="00B97294">
            <w:pPr>
              <w:jc w:val="both"/>
              <w:rPr>
                <w:rFonts w:ascii="Verdana" w:eastAsia="Verdana" w:hAnsi="Verdana" w:cs="Arial"/>
                <w:color w:val="000000" w:themeColor="text1"/>
                <w:sz w:val="22"/>
                <w:szCs w:val="22"/>
              </w:rPr>
            </w:pPr>
          </w:p>
          <w:p w14:paraId="66DEE4DE" w14:textId="77777777" w:rsidR="00B97294" w:rsidRPr="00B97294" w:rsidRDefault="00B97294" w:rsidP="00B97294">
            <w:pPr>
              <w:jc w:val="both"/>
              <w:rPr>
                <w:rFonts w:ascii="Verdana" w:eastAsia="Verdana" w:hAnsi="Verdana" w:cs="Arial"/>
                <w:color w:val="000000" w:themeColor="text1"/>
                <w:sz w:val="22"/>
                <w:szCs w:val="22"/>
              </w:rPr>
            </w:pPr>
            <w:r w:rsidRPr="00B97294">
              <w:rPr>
                <w:rFonts w:ascii="Verdana" w:eastAsia="Verdana" w:hAnsi="Verdana" w:cs="Arial"/>
                <w:color w:val="000000" w:themeColor="text1"/>
                <w:sz w:val="22"/>
                <w:szCs w:val="22"/>
              </w:rPr>
              <w:t xml:space="preserve">Por su parte, en materia de otros sectores como el agricultura, el Ministerio de Agricultura y Desarrollo Rural, en desarrollo de la Ley 2294 de 2023, expidió la Resolución 507 de 2023 </w:t>
            </w:r>
            <w:r w:rsidRPr="00B97294">
              <w:rPr>
                <w:rFonts w:ascii="Verdana" w:eastAsia="Verdana" w:hAnsi="Verdana" w:cs="Arial"/>
                <w:i/>
                <w:iCs/>
                <w:color w:val="000000" w:themeColor="text1"/>
                <w:sz w:val="22"/>
                <w:szCs w:val="22"/>
              </w:rPr>
              <w:t>“Por la cual se identifica una Zona de Protección para la Producción de Alimentos en la provincia Sabana Centro del Departamento de Cundinamarca (…)</w:t>
            </w:r>
            <w:r w:rsidRPr="00B97294">
              <w:rPr>
                <w:rFonts w:ascii="Verdana" w:eastAsia="Verdana" w:hAnsi="Verdana" w:cs="Arial"/>
                <w:color w:val="000000" w:themeColor="text1"/>
                <w:sz w:val="22"/>
                <w:szCs w:val="22"/>
              </w:rPr>
              <w:t xml:space="preserve">”, donde se propone fortalecer el nivel 2 del artículo 10° de la Ley 388 de 1997, con el objetivo de proteger el derecho humano a la alimentación considerando la forma en la que transformación productiva se relaciona  con el ambiente, sustentada en el conocimiento del ciclo del agua y en las formas de ocupar el territorio en armonía con la naturaleza, recociendo a la Sabana de Bogotá como un activo del país para la gobernanza. En desarrollo de estas disposiciones, el 13 de agosto de 2025 dicho Ministerio adoptó la Resolución 266 de 2025 por medio de la cual declaró el Área de Protección para la </w:t>
            </w:r>
            <w:r w:rsidRPr="00B97294">
              <w:rPr>
                <w:rFonts w:ascii="Verdana" w:eastAsia="Verdana" w:hAnsi="Verdana" w:cs="Arial"/>
                <w:color w:val="000000" w:themeColor="text1"/>
                <w:sz w:val="22"/>
                <w:szCs w:val="22"/>
              </w:rPr>
              <w:lastRenderedPageBreak/>
              <w:t xml:space="preserve">Producción de Alimentos (APPA) en el municipio de Sopó de la Provincia de Sabana Centro ubicado en el departamento de Cundinamarca, como una medida constitucionalmente legítima, razonable y proporcionada para la garantía del derecho a la alimentación en el marco de las determinantes del ordenamiento territorial. </w:t>
            </w:r>
          </w:p>
          <w:p w14:paraId="0FFF0320" w14:textId="77777777" w:rsidR="00B97294" w:rsidRPr="00B97294" w:rsidRDefault="00B97294" w:rsidP="00B97294">
            <w:pPr>
              <w:jc w:val="both"/>
              <w:rPr>
                <w:rFonts w:ascii="Verdana" w:eastAsia="Verdana" w:hAnsi="Verdana" w:cs="Arial"/>
                <w:color w:val="000000" w:themeColor="text1"/>
                <w:sz w:val="22"/>
                <w:szCs w:val="22"/>
              </w:rPr>
            </w:pPr>
          </w:p>
          <w:p w14:paraId="45279A5F" w14:textId="1C9B6B1D" w:rsidR="00B97294" w:rsidRPr="00934588" w:rsidRDefault="00B97294" w:rsidP="00934588">
            <w:pPr>
              <w:pStyle w:val="Prrafodelista"/>
              <w:numPr>
                <w:ilvl w:val="1"/>
                <w:numId w:val="22"/>
              </w:numPr>
              <w:jc w:val="both"/>
              <w:rPr>
                <w:rFonts w:ascii="Verdana" w:eastAsia="Verdana" w:hAnsi="Verdana" w:cs="Arial"/>
                <w:b/>
                <w:bCs/>
                <w:color w:val="000000" w:themeColor="text1"/>
                <w:sz w:val="22"/>
                <w:szCs w:val="22"/>
              </w:rPr>
            </w:pPr>
            <w:r w:rsidRPr="00934588">
              <w:rPr>
                <w:rFonts w:ascii="Verdana" w:eastAsia="Verdana" w:hAnsi="Verdana" w:cs="Arial"/>
                <w:b/>
                <w:bCs/>
                <w:color w:val="000000" w:themeColor="text1"/>
                <w:sz w:val="22"/>
                <w:szCs w:val="22"/>
              </w:rPr>
              <w:t xml:space="preserve"> Decisiones judiciales relacionadas con la expedición de</w:t>
            </w:r>
            <w:r w:rsidR="00DB7BC1">
              <w:rPr>
                <w:rFonts w:ascii="Verdana" w:eastAsia="Verdana" w:hAnsi="Verdana" w:cs="Arial"/>
                <w:b/>
                <w:bCs/>
                <w:color w:val="000000" w:themeColor="text1"/>
                <w:sz w:val="22"/>
                <w:szCs w:val="22"/>
              </w:rPr>
              <w:t>l decreto</w:t>
            </w:r>
            <w:r w:rsidRPr="00934588">
              <w:rPr>
                <w:rFonts w:ascii="Verdana" w:eastAsia="Verdana" w:hAnsi="Verdana" w:cs="Arial"/>
                <w:b/>
                <w:bCs/>
                <w:color w:val="000000" w:themeColor="text1"/>
                <w:sz w:val="22"/>
                <w:szCs w:val="22"/>
              </w:rPr>
              <w:t xml:space="preserve"> </w:t>
            </w:r>
          </w:p>
          <w:p w14:paraId="1B5A0DC0" w14:textId="77777777" w:rsidR="00B97294" w:rsidRPr="00B97294" w:rsidRDefault="00B97294" w:rsidP="00B97294">
            <w:pPr>
              <w:jc w:val="both"/>
              <w:rPr>
                <w:rFonts w:ascii="Verdana" w:eastAsia="Verdana" w:hAnsi="Verdana" w:cs="Arial"/>
                <w:color w:val="000000" w:themeColor="text1"/>
                <w:sz w:val="22"/>
                <w:szCs w:val="22"/>
              </w:rPr>
            </w:pPr>
          </w:p>
          <w:p w14:paraId="68CE2D0E" w14:textId="77777777" w:rsidR="00B97294" w:rsidRPr="00B97294" w:rsidRDefault="00B97294" w:rsidP="00B97294">
            <w:pPr>
              <w:jc w:val="both"/>
              <w:rPr>
                <w:rFonts w:ascii="Verdana" w:eastAsia="Verdana" w:hAnsi="Verdana" w:cs="Arial"/>
                <w:color w:val="000000" w:themeColor="text1"/>
                <w:sz w:val="22"/>
                <w:szCs w:val="22"/>
              </w:rPr>
            </w:pPr>
            <w:r w:rsidRPr="00B97294">
              <w:rPr>
                <w:rFonts w:ascii="Verdana" w:eastAsia="Verdana" w:hAnsi="Verdana" w:cs="Arial"/>
                <w:color w:val="000000" w:themeColor="text1"/>
                <w:sz w:val="22"/>
                <w:szCs w:val="22"/>
              </w:rPr>
              <w:t xml:space="preserve">El 14 de marzo de 2025 el Tribunal Administrativo de Cundinamarca, Sección Cuarta, Subsección B, ordenó, en el marco del seguimiento al cumplimiento del fallo de 2014 sobre la descontaminación del río Bogotá que:  </w:t>
            </w:r>
          </w:p>
          <w:p w14:paraId="48A355AA" w14:textId="77777777" w:rsidR="00B97294" w:rsidRPr="00B97294" w:rsidRDefault="00B97294" w:rsidP="00B97294">
            <w:pPr>
              <w:jc w:val="both"/>
              <w:rPr>
                <w:rFonts w:ascii="Verdana" w:eastAsia="Verdana" w:hAnsi="Verdana" w:cs="Arial"/>
                <w:color w:val="000000" w:themeColor="text1"/>
                <w:sz w:val="22"/>
                <w:szCs w:val="22"/>
              </w:rPr>
            </w:pPr>
          </w:p>
          <w:p w14:paraId="3D1A43F5" w14:textId="77777777" w:rsidR="00B97294" w:rsidRPr="00B97294" w:rsidRDefault="00B97294" w:rsidP="00B97294">
            <w:pPr>
              <w:jc w:val="both"/>
              <w:rPr>
                <w:rFonts w:ascii="Verdana" w:eastAsia="Verdana" w:hAnsi="Verdana" w:cs="Arial"/>
                <w:color w:val="000000" w:themeColor="text1"/>
                <w:sz w:val="22"/>
                <w:szCs w:val="22"/>
                <w:lang w:eastAsia="es-MX"/>
              </w:rPr>
            </w:pPr>
            <w:r w:rsidRPr="00B97294">
              <w:rPr>
                <w:rFonts w:ascii="Verdana" w:eastAsia="Verdana" w:hAnsi="Verdana" w:cs="Arial"/>
                <w:color w:val="000000" w:themeColor="text1"/>
                <w:sz w:val="22"/>
                <w:szCs w:val="22"/>
              </w:rPr>
              <w:t>“</w:t>
            </w:r>
            <w:r w:rsidRPr="00B97294">
              <w:rPr>
                <w:rFonts w:ascii="Verdana" w:eastAsia="Verdana" w:hAnsi="Verdana" w:cs="Arial"/>
                <w:b/>
                <w:bCs/>
                <w:i/>
                <w:iCs/>
                <w:color w:val="000000" w:themeColor="text1"/>
                <w:sz w:val="22"/>
                <w:szCs w:val="22"/>
                <w:lang w:eastAsia="es-MX"/>
              </w:rPr>
              <w:t xml:space="preserve">DECRÉTASE </w:t>
            </w:r>
            <w:r w:rsidRPr="00B97294">
              <w:rPr>
                <w:rFonts w:ascii="Verdana" w:eastAsia="Verdana" w:hAnsi="Verdana" w:cs="Arial"/>
                <w:i/>
                <w:iCs/>
                <w:color w:val="000000" w:themeColor="text1"/>
                <w:sz w:val="22"/>
                <w:szCs w:val="22"/>
                <w:lang w:eastAsia="es-MX"/>
              </w:rPr>
              <w:t xml:space="preserve">como medida cautelar provisional que se reinicie y agoten las etapas de que da cuenta la parte motiva de esta providencia, haciendo </w:t>
            </w:r>
            <w:r w:rsidRPr="00B97294">
              <w:rPr>
                <w:rFonts w:ascii="Verdana" w:eastAsia="Verdana" w:hAnsi="Verdana" w:cs="Arial"/>
                <w:i/>
                <w:iCs/>
                <w:color w:val="000000" w:themeColor="text1"/>
                <w:sz w:val="22"/>
                <w:szCs w:val="22"/>
              </w:rPr>
              <w:t>hincapié</w:t>
            </w:r>
            <w:r w:rsidRPr="00B97294">
              <w:rPr>
                <w:rFonts w:ascii="Verdana" w:eastAsia="Verdana" w:hAnsi="Verdana" w:cs="Arial"/>
                <w:i/>
                <w:iCs/>
                <w:color w:val="000000" w:themeColor="text1"/>
                <w:sz w:val="22"/>
                <w:szCs w:val="22"/>
                <w:lang w:eastAsia="es-MX"/>
              </w:rPr>
              <w:t xml:space="preserve">́ que los documentos y pruebas </w:t>
            </w:r>
            <w:r w:rsidRPr="00B97294">
              <w:rPr>
                <w:rFonts w:ascii="Verdana" w:eastAsia="Verdana" w:hAnsi="Verdana" w:cs="Arial"/>
                <w:i/>
                <w:iCs/>
                <w:color w:val="000000" w:themeColor="text1"/>
                <w:sz w:val="22"/>
                <w:szCs w:val="22"/>
              </w:rPr>
              <w:t>técnicas</w:t>
            </w:r>
            <w:r w:rsidRPr="00B97294">
              <w:rPr>
                <w:rFonts w:ascii="Verdana" w:eastAsia="Verdana" w:hAnsi="Verdana" w:cs="Arial"/>
                <w:i/>
                <w:iCs/>
                <w:color w:val="000000" w:themeColor="text1"/>
                <w:sz w:val="22"/>
                <w:szCs w:val="22"/>
                <w:lang w:eastAsia="es-MX"/>
              </w:rPr>
              <w:t xml:space="preserve"> practicadas </w:t>
            </w:r>
            <w:r w:rsidRPr="00B97294">
              <w:rPr>
                <w:rFonts w:ascii="Verdana" w:eastAsia="Verdana" w:hAnsi="Verdana" w:cs="Arial"/>
                <w:i/>
                <w:iCs/>
                <w:color w:val="000000" w:themeColor="text1"/>
                <w:sz w:val="22"/>
                <w:szCs w:val="22"/>
              </w:rPr>
              <w:t>deberán</w:t>
            </w:r>
            <w:r w:rsidRPr="00B97294">
              <w:rPr>
                <w:rFonts w:ascii="Verdana" w:eastAsia="Verdana" w:hAnsi="Verdana" w:cs="Arial"/>
                <w:i/>
                <w:iCs/>
                <w:color w:val="000000" w:themeColor="text1"/>
                <w:sz w:val="22"/>
                <w:szCs w:val="22"/>
                <w:lang w:eastAsia="es-MX"/>
              </w:rPr>
              <w:t xml:space="preserve"> someterse a la </w:t>
            </w:r>
            <w:r w:rsidRPr="00B97294">
              <w:rPr>
                <w:rFonts w:ascii="Verdana" w:eastAsia="Verdana" w:hAnsi="Verdana" w:cs="Arial"/>
                <w:i/>
                <w:iCs/>
                <w:color w:val="000000" w:themeColor="text1"/>
                <w:sz w:val="22"/>
                <w:szCs w:val="22"/>
              </w:rPr>
              <w:t>contradicción</w:t>
            </w:r>
            <w:r w:rsidRPr="00B97294">
              <w:rPr>
                <w:rFonts w:ascii="Verdana" w:eastAsia="Verdana" w:hAnsi="Verdana" w:cs="Arial"/>
                <w:i/>
                <w:iCs/>
                <w:color w:val="000000" w:themeColor="text1"/>
                <w:sz w:val="22"/>
                <w:szCs w:val="22"/>
                <w:lang w:eastAsia="es-MX"/>
              </w:rPr>
              <w:t xml:space="preserve"> de los sujetos y entidades que no tuvieron la oportunidad de ser </w:t>
            </w:r>
            <w:r w:rsidRPr="00B97294">
              <w:rPr>
                <w:rFonts w:ascii="Verdana" w:eastAsia="Verdana" w:hAnsi="Verdana" w:cs="Arial"/>
                <w:i/>
                <w:iCs/>
                <w:color w:val="000000" w:themeColor="text1"/>
                <w:sz w:val="22"/>
                <w:szCs w:val="22"/>
              </w:rPr>
              <w:t>oídos</w:t>
            </w:r>
            <w:r w:rsidRPr="00B97294">
              <w:rPr>
                <w:rFonts w:ascii="Verdana" w:eastAsia="Verdana" w:hAnsi="Verdana" w:cs="Arial"/>
                <w:i/>
                <w:iCs/>
                <w:color w:val="000000" w:themeColor="text1"/>
                <w:sz w:val="22"/>
                <w:szCs w:val="22"/>
                <w:lang w:eastAsia="es-MX"/>
              </w:rPr>
              <w:t xml:space="preserve"> y de controvertirlos y contradecirlos en los </w:t>
            </w:r>
            <w:r w:rsidRPr="00B97294">
              <w:rPr>
                <w:rFonts w:ascii="Verdana" w:eastAsia="Verdana" w:hAnsi="Verdana" w:cs="Arial"/>
                <w:i/>
                <w:iCs/>
                <w:color w:val="000000" w:themeColor="text1"/>
                <w:sz w:val="22"/>
                <w:szCs w:val="22"/>
              </w:rPr>
              <w:t>términos</w:t>
            </w:r>
            <w:r w:rsidRPr="00B97294">
              <w:rPr>
                <w:rFonts w:ascii="Verdana" w:eastAsia="Verdana" w:hAnsi="Verdana" w:cs="Arial"/>
                <w:i/>
                <w:iCs/>
                <w:color w:val="000000" w:themeColor="text1"/>
                <w:sz w:val="22"/>
                <w:szCs w:val="22"/>
                <w:lang w:eastAsia="es-MX"/>
              </w:rPr>
              <w:t xml:space="preserve"> del inciso segundo del </w:t>
            </w:r>
            <w:r w:rsidRPr="00B97294">
              <w:rPr>
                <w:rFonts w:ascii="Verdana" w:eastAsia="Verdana" w:hAnsi="Verdana" w:cs="Arial"/>
                <w:i/>
                <w:iCs/>
                <w:color w:val="000000" w:themeColor="text1"/>
                <w:sz w:val="22"/>
                <w:szCs w:val="22"/>
              </w:rPr>
              <w:t>artículo</w:t>
            </w:r>
            <w:r w:rsidRPr="00B97294">
              <w:rPr>
                <w:rFonts w:ascii="Verdana" w:eastAsia="Verdana" w:hAnsi="Verdana" w:cs="Arial"/>
                <w:i/>
                <w:iCs/>
                <w:color w:val="000000" w:themeColor="text1"/>
                <w:sz w:val="22"/>
                <w:szCs w:val="22"/>
                <w:lang w:eastAsia="es-MX"/>
              </w:rPr>
              <w:t xml:space="preserve"> 138 del </w:t>
            </w:r>
            <w:r w:rsidRPr="00B97294">
              <w:rPr>
                <w:rFonts w:ascii="Verdana" w:eastAsia="Verdana" w:hAnsi="Verdana" w:cs="Arial"/>
                <w:i/>
                <w:iCs/>
                <w:color w:val="000000" w:themeColor="text1"/>
                <w:sz w:val="22"/>
                <w:szCs w:val="22"/>
              </w:rPr>
              <w:t>Código</w:t>
            </w:r>
            <w:r w:rsidRPr="00B97294">
              <w:rPr>
                <w:rFonts w:ascii="Verdana" w:eastAsia="Verdana" w:hAnsi="Verdana" w:cs="Arial"/>
                <w:i/>
                <w:iCs/>
                <w:color w:val="000000" w:themeColor="text1"/>
                <w:sz w:val="22"/>
                <w:szCs w:val="22"/>
                <w:lang w:eastAsia="es-MX"/>
              </w:rPr>
              <w:t xml:space="preserve"> General del Proceso.</w:t>
            </w:r>
            <w:r w:rsidRPr="00B97294">
              <w:rPr>
                <w:rFonts w:ascii="Verdana" w:eastAsia="Verdana" w:hAnsi="Verdana" w:cs="Arial"/>
                <w:i/>
                <w:iCs/>
                <w:color w:val="000000" w:themeColor="text1"/>
                <w:sz w:val="22"/>
                <w:szCs w:val="22"/>
              </w:rPr>
              <w:t>”</w:t>
            </w:r>
          </w:p>
          <w:p w14:paraId="33ADE8BE" w14:textId="77777777" w:rsidR="00B97294" w:rsidRPr="00B97294" w:rsidRDefault="00B97294" w:rsidP="00B97294">
            <w:pPr>
              <w:jc w:val="both"/>
              <w:rPr>
                <w:rFonts w:ascii="Verdana" w:eastAsia="Verdana" w:hAnsi="Verdana" w:cs="Arial"/>
                <w:color w:val="000000" w:themeColor="text1"/>
                <w:sz w:val="22"/>
                <w:szCs w:val="22"/>
              </w:rPr>
            </w:pPr>
          </w:p>
          <w:p w14:paraId="31C69997" w14:textId="77777777" w:rsidR="00B97294" w:rsidRPr="00B97294" w:rsidRDefault="00B97294" w:rsidP="00B97294">
            <w:pPr>
              <w:jc w:val="both"/>
              <w:rPr>
                <w:rFonts w:ascii="Verdana" w:eastAsia="Verdana" w:hAnsi="Verdana" w:cs="Arial"/>
                <w:color w:val="000000" w:themeColor="text1"/>
                <w:sz w:val="22"/>
                <w:szCs w:val="22"/>
              </w:rPr>
            </w:pPr>
            <w:r w:rsidRPr="00B97294">
              <w:rPr>
                <w:rFonts w:ascii="Verdana" w:eastAsia="Verdana" w:hAnsi="Verdana" w:cs="Arial"/>
                <w:color w:val="000000" w:themeColor="text1"/>
                <w:sz w:val="22"/>
                <w:szCs w:val="22"/>
              </w:rPr>
              <w:t xml:space="preserve">En el marco del cumplimiento de dicha orden el </w:t>
            </w:r>
            <w:proofErr w:type="spellStart"/>
            <w:r w:rsidRPr="00B97294">
              <w:rPr>
                <w:rFonts w:ascii="Verdana" w:eastAsia="Verdana" w:hAnsi="Verdana" w:cs="Arial"/>
                <w:color w:val="000000" w:themeColor="text1"/>
                <w:sz w:val="22"/>
                <w:szCs w:val="22"/>
              </w:rPr>
              <w:t>Minsiterio</w:t>
            </w:r>
            <w:proofErr w:type="spellEnd"/>
            <w:r w:rsidRPr="00B97294">
              <w:rPr>
                <w:rFonts w:ascii="Verdana" w:eastAsia="Verdana" w:hAnsi="Verdana" w:cs="Arial"/>
                <w:color w:val="000000" w:themeColor="text1"/>
                <w:sz w:val="22"/>
                <w:szCs w:val="22"/>
              </w:rPr>
              <w:t xml:space="preserve"> de Ambiente y Desarrollo Sostenible amplió los espacios de participación y coordinación. A partir de dicho reinicio adelantó más de 50 mesas de articulación y coordinación, así como más de 50 espacios de participación e información sobre el proyecto de resolución. </w:t>
            </w:r>
          </w:p>
          <w:p w14:paraId="2AFF0428" w14:textId="77777777" w:rsidR="00B97294" w:rsidRPr="00B97294" w:rsidRDefault="00B97294" w:rsidP="00B97294">
            <w:pPr>
              <w:jc w:val="both"/>
              <w:rPr>
                <w:rFonts w:ascii="Verdana" w:eastAsia="Verdana" w:hAnsi="Verdana" w:cs="Arial"/>
                <w:color w:val="000000" w:themeColor="text1"/>
                <w:sz w:val="22"/>
                <w:szCs w:val="22"/>
              </w:rPr>
            </w:pPr>
          </w:p>
          <w:p w14:paraId="144F4541" w14:textId="77777777" w:rsidR="00B97294" w:rsidRPr="00B97294" w:rsidRDefault="00B97294" w:rsidP="00B97294">
            <w:pPr>
              <w:jc w:val="both"/>
              <w:rPr>
                <w:rFonts w:ascii="Verdana" w:eastAsia="Verdana" w:hAnsi="Verdana" w:cs="Arial"/>
                <w:color w:val="000000" w:themeColor="text1"/>
                <w:sz w:val="22"/>
                <w:szCs w:val="22"/>
              </w:rPr>
            </w:pPr>
            <w:r w:rsidRPr="00B97294">
              <w:rPr>
                <w:rFonts w:ascii="Verdana" w:eastAsia="Verdana" w:hAnsi="Verdana" w:cs="Arial"/>
                <w:color w:val="000000" w:themeColor="text1"/>
                <w:sz w:val="22"/>
                <w:szCs w:val="22"/>
              </w:rPr>
              <w:t xml:space="preserve">El 26 de junio de 2025 el Consejo de Estado modificó la medida cautelar decretada el 14 de marzo de 2025 por el Tribunal Administrativo de Cundinamarca, Sección Cuarta, Subsección B, y ordenó en el marco del cumplimiento del fallo de 2014 sobre la descontaminación del río Bogotá que: </w:t>
            </w:r>
          </w:p>
          <w:p w14:paraId="40209678" w14:textId="77777777" w:rsidR="00B97294" w:rsidRPr="00B97294" w:rsidRDefault="00B97294" w:rsidP="00B97294">
            <w:pPr>
              <w:jc w:val="both"/>
              <w:rPr>
                <w:rFonts w:ascii="Verdana" w:eastAsia="Verdana" w:hAnsi="Verdana" w:cs="Arial"/>
                <w:color w:val="000000" w:themeColor="text1"/>
                <w:sz w:val="22"/>
                <w:szCs w:val="22"/>
              </w:rPr>
            </w:pPr>
          </w:p>
          <w:p w14:paraId="3D395ADA" w14:textId="77777777" w:rsidR="00B97294" w:rsidRPr="00B97294" w:rsidRDefault="00B97294" w:rsidP="00B97294">
            <w:pPr>
              <w:jc w:val="both"/>
              <w:rPr>
                <w:rFonts w:ascii="Verdana" w:eastAsia="Verdana" w:hAnsi="Verdana" w:cs="Arial"/>
                <w:i/>
                <w:iCs/>
                <w:color w:val="000000" w:themeColor="text1"/>
                <w:sz w:val="22"/>
                <w:szCs w:val="22"/>
              </w:rPr>
            </w:pPr>
            <w:r w:rsidRPr="00B97294">
              <w:rPr>
                <w:rFonts w:ascii="Verdana" w:eastAsia="Verdana" w:hAnsi="Verdana" w:cs="Arial"/>
                <w:b/>
                <w:bCs/>
                <w:i/>
                <w:iCs/>
                <w:color w:val="000000" w:themeColor="text1"/>
                <w:sz w:val="22"/>
                <w:szCs w:val="22"/>
              </w:rPr>
              <w:t xml:space="preserve">MODIFICAR </w:t>
            </w:r>
            <w:r w:rsidRPr="00B97294">
              <w:rPr>
                <w:rFonts w:ascii="Verdana" w:eastAsia="Verdana" w:hAnsi="Verdana" w:cs="Arial"/>
                <w:i/>
                <w:iCs/>
                <w:color w:val="000000" w:themeColor="text1"/>
                <w:sz w:val="22"/>
                <w:szCs w:val="22"/>
              </w:rPr>
              <w:t xml:space="preserve">el ordinal segundo de la providencia de 14 de marzo de 2025, proferida por la </w:t>
            </w:r>
            <w:r w:rsidRPr="00B97294">
              <w:rPr>
                <w:rFonts w:ascii="Verdana" w:eastAsia="Verdana" w:hAnsi="Verdana" w:cs="Arial"/>
                <w:b/>
                <w:bCs/>
                <w:i/>
                <w:iCs/>
                <w:color w:val="000000" w:themeColor="text1"/>
                <w:sz w:val="22"/>
                <w:szCs w:val="22"/>
              </w:rPr>
              <w:t>SECCIÓN CUARTA -SUBSECCIÓN “B”- DEL TRIBUNAL ADMINISTRATIVO DE CUNDINAMARCA</w:t>
            </w:r>
            <w:r w:rsidRPr="00B97294">
              <w:rPr>
                <w:rFonts w:ascii="Verdana" w:eastAsia="Verdana" w:hAnsi="Verdana" w:cs="Arial"/>
                <w:i/>
                <w:iCs/>
                <w:color w:val="000000" w:themeColor="text1"/>
                <w:sz w:val="22"/>
                <w:szCs w:val="22"/>
              </w:rPr>
              <w:t xml:space="preserve">, el cual quedará </w:t>
            </w:r>
            <w:proofErr w:type="spellStart"/>
            <w:r w:rsidRPr="00B97294">
              <w:rPr>
                <w:rFonts w:ascii="Verdana" w:eastAsia="Verdana" w:hAnsi="Verdana" w:cs="Arial"/>
                <w:i/>
                <w:iCs/>
                <w:color w:val="000000" w:themeColor="text1"/>
                <w:sz w:val="22"/>
                <w:szCs w:val="22"/>
              </w:rPr>
              <w:t>asi</w:t>
            </w:r>
            <w:proofErr w:type="spellEnd"/>
            <w:r w:rsidRPr="00B97294">
              <w:rPr>
                <w:rFonts w:ascii="Verdana" w:eastAsia="Verdana" w:hAnsi="Verdana" w:cs="Arial"/>
                <w:i/>
                <w:iCs/>
                <w:color w:val="000000" w:themeColor="text1"/>
                <w:sz w:val="22"/>
                <w:szCs w:val="22"/>
              </w:rPr>
              <w:t xml:space="preserve">́: </w:t>
            </w:r>
          </w:p>
          <w:p w14:paraId="5C5F2E31" w14:textId="77777777" w:rsidR="00B97294" w:rsidRPr="00B97294" w:rsidRDefault="00B97294" w:rsidP="00B97294">
            <w:pPr>
              <w:jc w:val="both"/>
              <w:rPr>
                <w:rFonts w:ascii="Verdana" w:eastAsia="Verdana" w:hAnsi="Verdana" w:cs="Arial"/>
                <w:color w:val="000000" w:themeColor="text1"/>
                <w:sz w:val="22"/>
                <w:szCs w:val="22"/>
              </w:rPr>
            </w:pPr>
          </w:p>
          <w:p w14:paraId="4A7BF534" w14:textId="77777777" w:rsidR="00B97294" w:rsidRPr="00B97294" w:rsidRDefault="00B97294" w:rsidP="00B97294">
            <w:pPr>
              <w:jc w:val="both"/>
              <w:rPr>
                <w:rFonts w:ascii="Verdana" w:eastAsia="Verdana" w:hAnsi="Verdana" w:cs="Arial"/>
                <w:i/>
                <w:iCs/>
                <w:color w:val="000000" w:themeColor="text1"/>
                <w:sz w:val="22"/>
                <w:szCs w:val="22"/>
              </w:rPr>
            </w:pPr>
            <w:r w:rsidRPr="00B97294">
              <w:rPr>
                <w:rFonts w:ascii="Verdana" w:eastAsia="Verdana" w:hAnsi="Verdana" w:cs="Arial"/>
                <w:i/>
                <w:iCs/>
                <w:color w:val="000000" w:themeColor="text1"/>
                <w:sz w:val="22"/>
                <w:szCs w:val="22"/>
              </w:rPr>
              <w:t xml:space="preserve">“[...] </w:t>
            </w:r>
            <w:r w:rsidRPr="00B97294">
              <w:rPr>
                <w:rFonts w:ascii="Verdana" w:eastAsia="Verdana" w:hAnsi="Verdana" w:cs="Arial"/>
                <w:b/>
                <w:bCs/>
                <w:i/>
                <w:iCs/>
                <w:color w:val="000000" w:themeColor="text1"/>
                <w:sz w:val="22"/>
                <w:szCs w:val="22"/>
              </w:rPr>
              <w:t xml:space="preserve">SEGUNDO: DECRETAR </w:t>
            </w:r>
            <w:r w:rsidRPr="00B97294">
              <w:rPr>
                <w:rFonts w:ascii="Verdana" w:eastAsia="Verdana" w:hAnsi="Verdana" w:cs="Arial"/>
                <w:i/>
                <w:iCs/>
                <w:color w:val="000000" w:themeColor="text1"/>
                <w:sz w:val="22"/>
                <w:szCs w:val="22"/>
              </w:rPr>
              <w:t xml:space="preserve">como medida cautelar que la </w:t>
            </w:r>
            <w:proofErr w:type="spellStart"/>
            <w:r w:rsidRPr="00B97294">
              <w:rPr>
                <w:rFonts w:ascii="Verdana" w:eastAsia="Verdana" w:hAnsi="Verdana" w:cs="Arial"/>
                <w:i/>
                <w:iCs/>
                <w:color w:val="000000" w:themeColor="text1"/>
                <w:sz w:val="22"/>
                <w:szCs w:val="22"/>
              </w:rPr>
              <w:t>Secretaría</w:t>
            </w:r>
            <w:proofErr w:type="spellEnd"/>
            <w:r w:rsidRPr="00B97294">
              <w:rPr>
                <w:rFonts w:ascii="Verdana" w:eastAsia="Verdana" w:hAnsi="Verdana" w:cs="Arial"/>
                <w:i/>
                <w:iCs/>
                <w:color w:val="000000" w:themeColor="text1"/>
                <w:sz w:val="22"/>
                <w:szCs w:val="22"/>
              </w:rPr>
              <w:t xml:space="preserve"> </w:t>
            </w:r>
            <w:proofErr w:type="spellStart"/>
            <w:r w:rsidRPr="00B97294">
              <w:rPr>
                <w:rFonts w:ascii="Verdana" w:eastAsia="Verdana" w:hAnsi="Verdana" w:cs="Arial"/>
                <w:i/>
                <w:iCs/>
                <w:color w:val="000000" w:themeColor="text1"/>
                <w:sz w:val="22"/>
                <w:szCs w:val="22"/>
              </w:rPr>
              <w:t>Técnica</w:t>
            </w:r>
            <w:proofErr w:type="spellEnd"/>
            <w:r w:rsidRPr="00B97294">
              <w:rPr>
                <w:rFonts w:ascii="Verdana" w:eastAsia="Verdana" w:hAnsi="Verdana" w:cs="Arial"/>
                <w:i/>
                <w:iCs/>
                <w:color w:val="000000" w:themeColor="text1"/>
                <w:sz w:val="22"/>
                <w:szCs w:val="22"/>
              </w:rPr>
              <w:t xml:space="preserve"> del Consejo </w:t>
            </w:r>
            <w:proofErr w:type="spellStart"/>
            <w:r w:rsidRPr="00B97294">
              <w:rPr>
                <w:rFonts w:ascii="Verdana" w:eastAsia="Verdana" w:hAnsi="Verdana" w:cs="Arial"/>
                <w:i/>
                <w:iCs/>
                <w:color w:val="000000" w:themeColor="text1"/>
                <w:sz w:val="22"/>
                <w:szCs w:val="22"/>
              </w:rPr>
              <w:t>Estratégico</w:t>
            </w:r>
            <w:proofErr w:type="spellEnd"/>
            <w:r w:rsidRPr="00B97294">
              <w:rPr>
                <w:rFonts w:ascii="Verdana" w:eastAsia="Verdana" w:hAnsi="Verdana" w:cs="Arial"/>
                <w:i/>
                <w:iCs/>
                <w:color w:val="000000" w:themeColor="text1"/>
                <w:sz w:val="22"/>
                <w:szCs w:val="22"/>
              </w:rPr>
              <w:t xml:space="preserve"> de la Cuenca </w:t>
            </w:r>
            <w:proofErr w:type="spellStart"/>
            <w:r w:rsidRPr="00B97294">
              <w:rPr>
                <w:rFonts w:ascii="Verdana" w:eastAsia="Verdana" w:hAnsi="Verdana" w:cs="Arial"/>
                <w:i/>
                <w:iCs/>
                <w:color w:val="000000" w:themeColor="text1"/>
                <w:sz w:val="22"/>
                <w:szCs w:val="22"/>
              </w:rPr>
              <w:t>Hidrográfica</w:t>
            </w:r>
            <w:proofErr w:type="spellEnd"/>
            <w:r w:rsidRPr="00B97294">
              <w:rPr>
                <w:rFonts w:ascii="Verdana" w:eastAsia="Verdana" w:hAnsi="Verdana" w:cs="Arial"/>
                <w:i/>
                <w:iCs/>
                <w:color w:val="000000" w:themeColor="text1"/>
                <w:sz w:val="22"/>
                <w:szCs w:val="22"/>
              </w:rPr>
              <w:t xml:space="preserve"> del </w:t>
            </w:r>
            <w:proofErr w:type="spellStart"/>
            <w:r w:rsidRPr="00B97294">
              <w:rPr>
                <w:rFonts w:ascii="Verdana" w:eastAsia="Verdana" w:hAnsi="Verdana" w:cs="Arial"/>
                <w:i/>
                <w:iCs/>
                <w:color w:val="000000" w:themeColor="text1"/>
                <w:sz w:val="22"/>
                <w:szCs w:val="22"/>
              </w:rPr>
              <w:t>Río</w:t>
            </w:r>
            <w:proofErr w:type="spellEnd"/>
            <w:r w:rsidRPr="00B97294">
              <w:rPr>
                <w:rFonts w:ascii="Verdana" w:eastAsia="Verdana" w:hAnsi="Verdana" w:cs="Arial"/>
                <w:i/>
                <w:iCs/>
                <w:color w:val="000000" w:themeColor="text1"/>
                <w:sz w:val="22"/>
                <w:szCs w:val="22"/>
              </w:rPr>
              <w:t xml:space="preserve"> </w:t>
            </w:r>
            <w:proofErr w:type="spellStart"/>
            <w:r w:rsidRPr="00B97294">
              <w:rPr>
                <w:rFonts w:ascii="Verdana" w:eastAsia="Verdana" w:hAnsi="Verdana" w:cs="Arial"/>
                <w:i/>
                <w:iCs/>
                <w:color w:val="000000" w:themeColor="text1"/>
                <w:sz w:val="22"/>
                <w:szCs w:val="22"/>
              </w:rPr>
              <w:t>Bogota</w:t>
            </w:r>
            <w:proofErr w:type="spellEnd"/>
            <w:r w:rsidRPr="00B97294">
              <w:rPr>
                <w:rFonts w:ascii="Verdana" w:eastAsia="Verdana" w:hAnsi="Verdana" w:cs="Arial"/>
                <w:i/>
                <w:iCs/>
                <w:color w:val="000000" w:themeColor="text1"/>
                <w:sz w:val="22"/>
                <w:szCs w:val="22"/>
              </w:rPr>
              <w:t xml:space="preserve">́ - CECH convoque a una </w:t>
            </w:r>
            <w:proofErr w:type="spellStart"/>
            <w:r w:rsidRPr="00B97294">
              <w:rPr>
                <w:rFonts w:ascii="Verdana" w:eastAsia="Verdana" w:hAnsi="Verdana" w:cs="Arial"/>
                <w:i/>
                <w:iCs/>
                <w:color w:val="000000" w:themeColor="text1"/>
                <w:sz w:val="22"/>
                <w:szCs w:val="22"/>
              </w:rPr>
              <w:t>reunión</w:t>
            </w:r>
            <w:proofErr w:type="spellEnd"/>
            <w:r w:rsidRPr="00B97294">
              <w:rPr>
                <w:rFonts w:ascii="Verdana" w:eastAsia="Verdana" w:hAnsi="Verdana" w:cs="Arial"/>
                <w:i/>
                <w:iCs/>
                <w:color w:val="000000" w:themeColor="text1"/>
                <w:sz w:val="22"/>
                <w:szCs w:val="22"/>
              </w:rPr>
              <w:t xml:space="preserve">, en los </w:t>
            </w:r>
            <w:proofErr w:type="spellStart"/>
            <w:r w:rsidRPr="00B97294">
              <w:rPr>
                <w:rFonts w:ascii="Verdana" w:eastAsia="Verdana" w:hAnsi="Verdana" w:cs="Arial"/>
                <w:i/>
                <w:iCs/>
                <w:color w:val="000000" w:themeColor="text1"/>
                <w:sz w:val="22"/>
                <w:szCs w:val="22"/>
              </w:rPr>
              <w:t>términos</w:t>
            </w:r>
            <w:proofErr w:type="spellEnd"/>
            <w:r w:rsidRPr="00B97294">
              <w:rPr>
                <w:rFonts w:ascii="Verdana" w:eastAsia="Verdana" w:hAnsi="Verdana" w:cs="Arial"/>
                <w:i/>
                <w:iCs/>
                <w:color w:val="000000" w:themeColor="text1"/>
                <w:sz w:val="22"/>
                <w:szCs w:val="22"/>
              </w:rPr>
              <w:t xml:space="preserve"> del Acuerdo 08 de 16 de octubre de 2020, para que se discutan los efectos del proyecto de </w:t>
            </w:r>
            <w:proofErr w:type="spellStart"/>
            <w:r w:rsidRPr="00B97294">
              <w:rPr>
                <w:rFonts w:ascii="Verdana" w:eastAsia="Verdana" w:hAnsi="Verdana" w:cs="Arial"/>
                <w:i/>
                <w:iCs/>
                <w:color w:val="000000" w:themeColor="text1"/>
                <w:sz w:val="22"/>
                <w:szCs w:val="22"/>
              </w:rPr>
              <w:t>resolución</w:t>
            </w:r>
            <w:proofErr w:type="spellEnd"/>
            <w:r w:rsidRPr="00B97294">
              <w:rPr>
                <w:rFonts w:ascii="Verdana" w:eastAsia="Verdana" w:hAnsi="Verdana" w:cs="Arial"/>
                <w:i/>
                <w:iCs/>
                <w:color w:val="000000" w:themeColor="text1"/>
                <w:sz w:val="22"/>
                <w:szCs w:val="22"/>
              </w:rPr>
              <w:t xml:space="preserve"> que define los lineamientos para el ordenamiento ambiental de la sabana de </w:t>
            </w:r>
            <w:proofErr w:type="spellStart"/>
            <w:r w:rsidRPr="00B97294">
              <w:rPr>
                <w:rFonts w:ascii="Verdana" w:eastAsia="Verdana" w:hAnsi="Verdana" w:cs="Arial"/>
                <w:i/>
                <w:iCs/>
                <w:color w:val="000000" w:themeColor="text1"/>
                <w:sz w:val="22"/>
                <w:szCs w:val="22"/>
              </w:rPr>
              <w:t>Bogota</w:t>
            </w:r>
            <w:proofErr w:type="spellEnd"/>
            <w:r w:rsidRPr="00B97294">
              <w:rPr>
                <w:rFonts w:ascii="Verdana" w:eastAsia="Verdana" w:hAnsi="Verdana" w:cs="Arial"/>
                <w:i/>
                <w:iCs/>
                <w:color w:val="000000" w:themeColor="text1"/>
                <w:sz w:val="22"/>
                <w:szCs w:val="22"/>
              </w:rPr>
              <w:t>́ en el marco del cumplimiento de la sentencia de 28 de marzo de 2014.”</w:t>
            </w:r>
          </w:p>
          <w:p w14:paraId="107A98D8" w14:textId="77777777" w:rsidR="00B97294" w:rsidRPr="00B97294" w:rsidRDefault="00B97294" w:rsidP="00B97294">
            <w:pPr>
              <w:jc w:val="both"/>
              <w:rPr>
                <w:rFonts w:ascii="Verdana" w:eastAsia="Verdana" w:hAnsi="Verdana" w:cs="Arial"/>
                <w:i/>
                <w:iCs/>
                <w:color w:val="000000" w:themeColor="text1"/>
                <w:sz w:val="22"/>
                <w:szCs w:val="22"/>
              </w:rPr>
            </w:pPr>
          </w:p>
          <w:p w14:paraId="4A465ED9" w14:textId="031CA5C1" w:rsidR="00B97294" w:rsidRPr="00B97294" w:rsidRDefault="2D3A7104" w:rsidP="00B97294">
            <w:pPr>
              <w:jc w:val="both"/>
              <w:rPr>
                <w:rFonts w:ascii="Verdana" w:eastAsia="Verdana" w:hAnsi="Verdana" w:cs="Arial"/>
                <w:color w:val="000000" w:themeColor="text1"/>
                <w:sz w:val="22"/>
                <w:szCs w:val="22"/>
              </w:rPr>
            </w:pPr>
            <w:r w:rsidRPr="2693B981">
              <w:rPr>
                <w:rFonts w:ascii="Verdana" w:eastAsia="Verdana" w:hAnsi="Verdana" w:cs="Arial"/>
                <w:color w:val="000000" w:themeColor="text1"/>
                <w:sz w:val="22"/>
                <w:szCs w:val="22"/>
              </w:rPr>
              <w:t xml:space="preserve">En cumplimiento de la anterior orden </w:t>
            </w:r>
            <w:r w:rsidR="147ADB73" w:rsidRPr="2693B981">
              <w:rPr>
                <w:rFonts w:ascii="Verdana" w:eastAsia="Verdana" w:hAnsi="Verdana" w:cs="Arial"/>
                <w:color w:val="000000" w:themeColor="text1"/>
                <w:sz w:val="22"/>
                <w:szCs w:val="22"/>
              </w:rPr>
              <w:t>se</w:t>
            </w:r>
            <w:r w:rsidRPr="2693B981">
              <w:rPr>
                <w:rFonts w:ascii="Verdana" w:eastAsia="Verdana" w:hAnsi="Verdana" w:cs="Arial"/>
                <w:color w:val="000000" w:themeColor="text1"/>
                <w:sz w:val="22"/>
                <w:szCs w:val="22"/>
              </w:rPr>
              <w:t xml:space="preserve"> convocó y realizó la reunión del Consejo Estratégico de Cuenca Hidrográfica CECH para discutir los efectos del proyecto de </w:t>
            </w:r>
            <w:r w:rsidR="00DB7BC1">
              <w:rPr>
                <w:rFonts w:ascii="Verdana" w:eastAsia="Verdana" w:hAnsi="Verdana" w:cs="Arial"/>
                <w:color w:val="000000" w:themeColor="text1"/>
                <w:sz w:val="22"/>
                <w:szCs w:val="22"/>
              </w:rPr>
              <w:t>decreto</w:t>
            </w:r>
            <w:r w:rsidRPr="2693B981">
              <w:rPr>
                <w:rFonts w:ascii="Verdana" w:eastAsia="Verdana" w:hAnsi="Verdana" w:cs="Arial"/>
                <w:color w:val="000000" w:themeColor="text1"/>
                <w:sz w:val="22"/>
                <w:szCs w:val="22"/>
              </w:rPr>
              <w:t xml:space="preserve"> que define directrices para el ordenamiento ambiental de la Sabana de Bogotá</w:t>
            </w:r>
            <w:r w:rsidR="4C4CA076" w:rsidRPr="2693B981">
              <w:rPr>
                <w:rFonts w:ascii="Verdana" w:eastAsia="Verdana" w:hAnsi="Verdana" w:cs="Arial"/>
                <w:color w:val="000000" w:themeColor="text1"/>
                <w:sz w:val="22"/>
                <w:szCs w:val="22"/>
              </w:rPr>
              <w:t>. La Sesión 57 del CECH se desarrolló en 7 partes y una sesión de las mesas técnicas y jurídica. Culminó el 2 de diciembre de 2025 con la aprobación por unanimidad de las acta</w:t>
            </w:r>
            <w:r w:rsidR="6D709FD3" w:rsidRPr="2693B981">
              <w:rPr>
                <w:rFonts w:ascii="Verdana" w:eastAsia="Verdana" w:hAnsi="Verdana" w:cs="Arial"/>
                <w:color w:val="000000" w:themeColor="text1"/>
                <w:sz w:val="22"/>
                <w:szCs w:val="22"/>
              </w:rPr>
              <w:t xml:space="preserve">s de la discusión de los efectos de la resolución. </w:t>
            </w:r>
          </w:p>
          <w:p w14:paraId="38C1F859" w14:textId="77777777" w:rsidR="00BC3640" w:rsidRPr="00F83184" w:rsidRDefault="00BC3640" w:rsidP="00BC3640">
            <w:pPr>
              <w:rPr>
                <w:rFonts w:ascii="Verdana" w:hAnsi="Verdana"/>
                <w:bCs/>
                <w:sz w:val="22"/>
                <w:szCs w:val="22"/>
              </w:rPr>
            </w:pPr>
          </w:p>
        </w:tc>
      </w:tr>
      <w:tr w:rsidR="00DF60FD" w:rsidRPr="00F83184" w14:paraId="09D2DBC1" w14:textId="77777777" w:rsidTr="57CF3453">
        <w:trPr>
          <w:trHeight w:val="925"/>
        </w:trPr>
        <w:tc>
          <w:tcPr>
            <w:tcW w:w="10774" w:type="dxa"/>
            <w:gridSpan w:val="3"/>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51203CE" w14:textId="77777777" w:rsidR="00DF60FD" w:rsidRPr="00F83184" w:rsidRDefault="00DF60FD" w:rsidP="00A36A40">
            <w:pPr>
              <w:numPr>
                <w:ilvl w:val="0"/>
                <w:numId w:val="4"/>
              </w:numPr>
              <w:rPr>
                <w:rFonts w:ascii="Verdana" w:hAnsi="Verdana"/>
                <w:b/>
                <w:sz w:val="22"/>
                <w:szCs w:val="22"/>
              </w:rPr>
            </w:pPr>
            <w:r w:rsidRPr="00F83184">
              <w:rPr>
                <w:rFonts w:ascii="Verdana" w:hAnsi="Verdana"/>
                <w:b/>
                <w:sz w:val="22"/>
                <w:szCs w:val="22"/>
              </w:rPr>
              <w:lastRenderedPageBreak/>
              <w:t xml:space="preserve">IMPACTO ECONÓMICO </w:t>
            </w:r>
            <w:r w:rsidR="00D05B67" w:rsidRPr="00F83184">
              <w:rPr>
                <w:rFonts w:ascii="Verdana" w:hAnsi="Verdana"/>
                <w:b/>
                <w:sz w:val="22"/>
                <w:szCs w:val="22"/>
              </w:rPr>
              <w:t>(Si se requiere)</w:t>
            </w:r>
          </w:p>
          <w:p w14:paraId="5DD89FE4" w14:textId="1C4E92CC" w:rsidR="00843EFF" w:rsidRPr="00F83184" w:rsidRDefault="005B6CF0" w:rsidP="0B2BB1F3">
            <w:pPr>
              <w:pStyle w:val="Listavistosa-nfasis11"/>
              <w:jc w:val="both"/>
              <w:rPr>
                <w:rFonts w:ascii="Verdana" w:hAnsi="Verdana"/>
                <w:lang w:val="es-ES" w:eastAsia="es-ES"/>
              </w:rPr>
            </w:pPr>
            <w:r w:rsidRPr="0B2BB1F3">
              <w:rPr>
                <w:rFonts w:ascii="Verdana" w:hAnsi="Verdana"/>
                <w:lang w:val="es-ES" w:eastAsia="es-ES"/>
              </w:rPr>
              <w:t>No se requier</w:t>
            </w:r>
            <w:r w:rsidR="00AF47A5" w:rsidRPr="0B2BB1F3">
              <w:rPr>
                <w:rFonts w:ascii="Verdana" w:hAnsi="Verdana"/>
                <w:lang w:val="es-ES" w:eastAsia="es-ES"/>
              </w:rPr>
              <w:t>e</w:t>
            </w:r>
            <w:r w:rsidR="0071158B" w:rsidRPr="0B2BB1F3">
              <w:rPr>
                <w:rFonts w:ascii="Verdana" w:hAnsi="Verdana"/>
                <w:lang w:val="es-ES" w:eastAsia="es-ES"/>
              </w:rPr>
              <w:t xml:space="preserve">. </w:t>
            </w:r>
            <w:r w:rsidR="5001BB3B" w:rsidRPr="0B2BB1F3">
              <w:rPr>
                <w:rFonts w:ascii="Verdana" w:hAnsi="Verdana"/>
                <w:lang w:val="es-ES" w:eastAsia="es-ES"/>
              </w:rPr>
              <w:t>Lo anterior teniendo presente que el Ministerio de Ambiente y Desarrollo</w:t>
            </w:r>
            <w:r w:rsidR="275377CE" w:rsidRPr="0B2BB1F3">
              <w:rPr>
                <w:rFonts w:ascii="Verdana" w:hAnsi="Verdana"/>
                <w:lang w:val="es-ES" w:eastAsia="es-ES"/>
              </w:rPr>
              <w:t xml:space="preserve"> Sostenible </w:t>
            </w:r>
            <w:r w:rsidR="5001BB3B" w:rsidRPr="0B2BB1F3">
              <w:rPr>
                <w:rFonts w:ascii="Verdana" w:hAnsi="Verdana"/>
                <w:lang w:val="es-ES" w:eastAsia="es-ES"/>
              </w:rPr>
              <w:t xml:space="preserve">realizó el análisis de los Efectos del proyecto de </w:t>
            </w:r>
            <w:r w:rsidR="00DB7BC1">
              <w:rPr>
                <w:rFonts w:ascii="Verdana" w:hAnsi="Verdana"/>
                <w:lang w:val="es-ES" w:eastAsia="es-ES"/>
              </w:rPr>
              <w:t>acto administrativo</w:t>
            </w:r>
            <w:r w:rsidR="5001BB3B" w:rsidRPr="0B2BB1F3">
              <w:rPr>
                <w:rFonts w:ascii="Verdana" w:hAnsi="Verdana"/>
                <w:lang w:val="es-ES" w:eastAsia="es-ES"/>
              </w:rPr>
              <w:t xml:space="preserve"> con respecto a la sentencia del Rio Bogotá y otros impactos</w:t>
            </w:r>
            <w:r w:rsidR="7613D300" w:rsidRPr="0B2BB1F3">
              <w:rPr>
                <w:rFonts w:ascii="Verdana" w:hAnsi="Verdana"/>
                <w:lang w:val="es-ES" w:eastAsia="es-ES"/>
              </w:rPr>
              <w:t xml:space="preserve">, documento incluido como Anexo 4. del Documento Técnico de Soporte del presente proyecto de acto administrativo. De la misma forma se incluyó un artículo </w:t>
            </w:r>
            <w:r w:rsidR="7F1D2D0B" w:rsidRPr="0B2BB1F3">
              <w:rPr>
                <w:rFonts w:ascii="Verdana" w:hAnsi="Verdana"/>
                <w:lang w:val="es-ES" w:eastAsia="es-ES"/>
              </w:rPr>
              <w:t>explícito</w:t>
            </w:r>
            <w:r w:rsidR="7613D300" w:rsidRPr="0B2BB1F3">
              <w:rPr>
                <w:rFonts w:ascii="Verdana" w:hAnsi="Verdana"/>
                <w:lang w:val="es-ES" w:eastAsia="es-ES"/>
              </w:rPr>
              <w:t xml:space="preserve"> en el proyecto de</w:t>
            </w:r>
            <w:r w:rsidR="00DB7BC1">
              <w:rPr>
                <w:rFonts w:ascii="Verdana" w:hAnsi="Verdana"/>
                <w:lang w:val="es-ES" w:eastAsia="es-ES"/>
              </w:rPr>
              <w:t xml:space="preserve"> iniciativa normativa</w:t>
            </w:r>
            <w:r w:rsidR="7613D300" w:rsidRPr="0B2BB1F3">
              <w:rPr>
                <w:rFonts w:ascii="Verdana" w:hAnsi="Verdana"/>
                <w:lang w:val="es-ES" w:eastAsia="es-ES"/>
              </w:rPr>
              <w:t xml:space="preserve"> </w:t>
            </w:r>
            <w:r w:rsidR="59B30F73" w:rsidRPr="0B2BB1F3">
              <w:rPr>
                <w:rFonts w:ascii="Verdana" w:hAnsi="Verdana"/>
                <w:lang w:val="es-ES" w:eastAsia="es-ES"/>
              </w:rPr>
              <w:t xml:space="preserve">con un “régimen de transición", el cual reconoce las situaciones jurídicas consolidadas. </w:t>
            </w:r>
          </w:p>
        </w:tc>
      </w:tr>
      <w:tr w:rsidR="00DF60FD" w:rsidRPr="00F83184" w14:paraId="57E8316D" w14:textId="77777777" w:rsidTr="57CF3453">
        <w:trPr>
          <w:trHeight w:val="66"/>
        </w:trPr>
        <w:tc>
          <w:tcPr>
            <w:tcW w:w="10774" w:type="dxa"/>
            <w:gridSpan w:val="3"/>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A33C7C8" w14:textId="77777777" w:rsidR="003F3DF6" w:rsidRPr="00F83184" w:rsidRDefault="00795C6B" w:rsidP="00A36A40">
            <w:pPr>
              <w:numPr>
                <w:ilvl w:val="0"/>
                <w:numId w:val="4"/>
              </w:numPr>
              <w:rPr>
                <w:rFonts w:ascii="Verdana" w:hAnsi="Verdana" w:cs="Arial"/>
                <w:b/>
                <w:color w:val="000000"/>
                <w:sz w:val="22"/>
                <w:szCs w:val="22"/>
              </w:rPr>
            </w:pPr>
            <w:r w:rsidRPr="00F83184">
              <w:rPr>
                <w:rFonts w:ascii="Verdana" w:hAnsi="Verdana" w:cs="Arial"/>
                <w:b/>
                <w:color w:val="000000"/>
                <w:sz w:val="22"/>
                <w:szCs w:val="22"/>
              </w:rPr>
              <w:t xml:space="preserve">VIABILIDAD O </w:t>
            </w:r>
            <w:r w:rsidR="00DF60FD" w:rsidRPr="00F83184">
              <w:rPr>
                <w:rFonts w:ascii="Verdana" w:hAnsi="Verdana" w:cs="Arial"/>
                <w:b/>
                <w:color w:val="000000"/>
                <w:sz w:val="22"/>
                <w:szCs w:val="22"/>
              </w:rPr>
              <w:t xml:space="preserve">DISPONIBILIDAD PRESUPUESTAL </w:t>
            </w:r>
            <w:r w:rsidR="00D05B67" w:rsidRPr="00F83184">
              <w:rPr>
                <w:rFonts w:ascii="Verdana" w:hAnsi="Verdana" w:cs="Arial"/>
                <w:b/>
                <w:color w:val="000000"/>
                <w:sz w:val="22"/>
                <w:szCs w:val="22"/>
              </w:rPr>
              <w:t>(Si se requiere)</w:t>
            </w:r>
          </w:p>
          <w:p w14:paraId="0C8FE7CE" w14:textId="77777777" w:rsidR="00AF47A5" w:rsidRPr="00F83184" w:rsidRDefault="00AF47A5" w:rsidP="00C300B9">
            <w:pPr>
              <w:spacing w:after="200" w:line="276" w:lineRule="auto"/>
              <w:contextualSpacing/>
              <w:jc w:val="both"/>
              <w:rPr>
                <w:rFonts w:ascii="Verdana" w:hAnsi="Verdana"/>
                <w:bCs/>
                <w:sz w:val="22"/>
                <w:szCs w:val="22"/>
              </w:rPr>
            </w:pPr>
          </w:p>
          <w:p w14:paraId="4275004E" w14:textId="2311BC05" w:rsidR="00696582" w:rsidRPr="00F83184" w:rsidRDefault="00F74239" w:rsidP="00F74239">
            <w:pPr>
              <w:spacing w:after="200" w:line="276" w:lineRule="auto"/>
              <w:contextualSpacing/>
              <w:jc w:val="both"/>
              <w:rPr>
                <w:rFonts w:ascii="Verdana" w:hAnsi="Verdana"/>
                <w:bCs/>
                <w:sz w:val="22"/>
                <w:szCs w:val="22"/>
              </w:rPr>
            </w:pPr>
            <w:r w:rsidRPr="00F74239">
              <w:rPr>
                <w:rFonts w:ascii="Verdana" w:hAnsi="Verdana"/>
                <w:bCs/>
                <w:sz w:val="22"/>
                <w:szCs w:val="22"/>
              </w:rPr>
              <w:t>Para el desarrollo del artículo 24 sobre la Evaluación Ambiental Estratégica sobre la</w:t>
            </w:r>
            <w:r>
              <w:rPr>
                <w:rFonts w:ascii="Verdana" w:hAnsi="Verdana"/>
                <w:bCs/>
                <w:sz w:val="22"/>
                <w:szCs w:val="22"/>
              </w:rPr>
              <w:t xml:space="preserve"> </w:t>
            </w:r>
            <w:r w:rsidRPr="00F74239">
              <w:rPr>
                <w:rFonts w:ascii="Verdana" w:hAnsi="Verdana"/>
                <w:bCs/>
                <w:sz w:val="22"/>
                <w:szCs w:val="22"/>
              </w:rPr>
              <w:t>infraestructura energética y vial de la Sabana de Bogotá, se precisa que dicha evaluación se</w:t>
            </w:r>
            <w:r>
              <w:rPr>
                <w:rFonts w:ascii="Verdana" w:hAnsi="Verdana"/>
                <w:bCs/>
                <w:sz w:val="22"/>
                <w:szCs w:val="22"/>
              </w:rPr>
              <w:t xml:space="preserve"> </w:t>
            </w:r>
            <w:r w:rsidRPr="00F74239">
              <w:rPr>
                <w:rFonts w:ascii="Verdana" w:hAnsi="Verdana"/>
                <w:bCs/>
                <w:sz w:val="22"/>
                <w:szCs w:val="22"/>
              </w:rPr>
              <w:t>adelantará a través del Programa aprobado para la Sabana de Bogotá ante el Fondo para la Vida.</w:t>
            </w:r>
          </w:p>
        </w:tc>
      </w:tr>
      <w:tr w:rsidR="00DF60FD" w:rsidRPr="00F83184" w14:paraId="28473EB8" w14:textId="77777777" w:rsidTr="57CF3453">
        <w:trPr>
          <w:trHeight w:val="687"/>
        </w:trPr>
        <w:tc>
          <w:tcPr>
            <w:tcW w:w="10774" w:type="dxa"/>
            <w:gridSpan w:val="3"/>
            <w:tcBorders>
              <w:top w:val="single" w:sz="4" w:space="0" w:color="auto"/>
              <w:bottom w:val="single" w:sz="4" w:space="0" w:color="auto"/>
            </w:tcBorders>
            <w:shd w:val="clear" w:color="auto" w:fill="FFFFFF" w:themeFill="background1"/>
            <w:vAlign w:val="center"/>
          </w:tcPr>
          <w:p w14:paraId="38B888DA" w14:textId="77777777" w:rsidR="00DF60FD" w:rsidRPr="00F83184" w:rsidRDefault="00DF60FD" w:rsidP="00A36A40">
            <w:pPr>
              <w:numPr>
                <w:ilvl w:val="0"/>
                <w:numId w:val="4"/>
              </w:numPr>
              <w:jc w:val="both"/>
              <w:rPr>
                <w:rFonts w:ascii="Verdana" w:hAnsi="Verdana" w:cs="Arial"/>
                <w:b/>
                <w:color w:val="000000"/>
                <w:sz w:val="22"/>
                <w:szCs w:val="22"/>
              </w:rPr>
            </w:pPr>
            <w:r w:rsidRPr="00F83184">
              <w:rPr>
                <w:rFonts w:ascii="Verdana" w:hAnsi="Verdana" w:cs="Arial"/>
                <w:b/>
                <w:color w:val="000000"/>
                <w:sz w:val="22"/>
                <w:szCs w:val="22"/>
              </w:rPr>
              <w:t xml:space="preserve">IMPACTO MEDIOAMBIENTAL O SOBRE EL PATRIMONIO CULTURAL DE LA NACIÓN </w:t>
            </w:r>
            <w:r w:rsidR="00D05B67" w:rsidRPr="00F83184">
              <w:rPr>
                <w:rFonts w:ascii="Verdana" w:hAnsi="Verdana" w:cs="Arial"/>
                <w:b/>
                <w:color w:val="000000"/>
                <w:sz w:val="22"/>
                <w:szCs w:val="22"/>
              </w:rPr>
              <w:t>(Si se requiere)</w:t>
            </w:r>
          </w:p>
          <w:p w14:paraId="41004F19" w14:textId="77777777" w:rsidR="00004829" w:rsidRDefault="00004829" w:rsidP="005B6CF0">
            <w:pPr>
              <w:spacing w:after="200" w:line="276" w:lineRule="auto"/>
              <w:ind w:left="720"/>
              <w:contextualSpacing/>
              <w:jc w:val="both"/>
              <w:rPr>
                <w:rFonts w:ascii="Verdana" w:hAnsi="Verdana"/>
                <w:bCs/>
                <w:sz w:val="22"/>
                <w:szCs w:val="22"/>
              </w:rPr>
            </w:pPr>
          </w:p>
          <w:p w14:paraId="471F0FEF" w14:textId="160574EF" w:rsidR="001A1E25" w:rsidRPr="00F83184" w:rsidRDefault="00004829" w:rsidP="02AEC606">
            <w:pPr>
              <w:spacing w:after="200"/>
              <w:ind w:left="720"/>
              <w:contextualSpacing/>
              <w:jc w:val="both"/>
              <w:rPr>
                <w:rFonts w:ascii="Verdana" w:hAnsi="Verdana"/>
                <w:sz w:val="22"/>
                <w:szCs w:val="22"/>
              </w:rPr>
            </w:pPr>
            <w:r w:rsidRPr="02AEC606">
              <w:rPr>
                <w:rFonts w:ascii="Verdana" w:hAnsi="Verdana"/>
                <w:sz w:val="22"/>
                <w:szCs w:val="22"/>
              </w:rPr>
              <w:t xml:space="preserve">Teniendo en cuenta que el objeto del presente </w:t>
            </w:r>
            <w:r w:rsidR="00DB7BC1">
              <w:rPr>
                <w:rFonts w:ascii="Verdana" w:hAnsi="Verdana"/>
                <w:sz w:val="22"/>
                <w:szCs w:val="22"/>
              </w:rPr>
              <w:t>decreto</w:t>
            </w:r>
            <w:r w:rsidRPr="02AEC606">
              <w:rPr>
                <w:rFonts w:ascii="Verdana" w:hAnsi="Verdana"/>
                <w:sz w:val="22"/>
                <w:szCs w:val="22"/>
              </w:rPr>
              <w:t xml:space="preserve"> es guiar el ordenamiento ambiental de la sabana</w:t>
            </w:r>
            <w:r w:rsidR="00F06580" w:rsidRPr="02AEC606">
              <w:rPr>
                <w:rFonts w:ascii="Verdana" w:hAnsi="Verdana"/>
                <w:sz w:val="22"/>
                <w:szCs w:val="22"/>
              </w:rPr>
              <w:t xml:space="preserve"> </w:t>
            </w:r>
            <w:r w:rsidRPr="02AEC606">
              <w:rPr>
                <w:rFonts w:ascii="Verdana" w:hAnsi="Verdana"/>
                <w:sz w:val="22"/>
                <w:szCs w:val="22"/>
              </w:rPr>
              <w:t xml:space="preserve">para su transición y adaptación </w:t>
            </w:r>
            <w:r w:rsidR="00E4726A">
              <w:rPr>
                <w:rFonts w:ascii="Verdana" w:hAnsi="Verdana"/>
                <w:sz w:val="22"/>
                <w:szCs w:val="22"/>
              </w:rPr>
              <w:t xml:space="preserve">territorial y </w:t>
            </w:r>
            <w:r w:rsidRPr="02AEC606">
              <w:rPr>
                <w:rFonts w:ascii="Verdana" w:hAnsi="Verdana"/>
                <w:sz w:val="22"/>
                <w:szCs w:val="22"/>
              </w:rPr>
              <w:t>al cambio climático, y su ordenamiento alrededor del agua, se</w:t>
            </w:r>
            <w:r w:rsidR="00F06580" w:rsidRPr="02AEC606">
              <w:rPr>
                <w:rFonts w:ascii="Verdana" w:hAnsi="Verdana"/>
                <w:sz w:val="22"/>
                <w:szCs w:val="22"/>
              </w:rPr>
              <w:t xml:space="preserve"> proyecta que la incorporación de l</w:t>
            </w:r>
            <w:r w:rsidR="001705D9">
              <w:rPr>
                <w:rFonts w:ascii="Verdana" w:hAnsi="Verdana"/>
                <w:sz w:val="22"/>
                <w:szCs w:val="22"/>
              </w:rPr>
              <w:t>a</w:t>
            </w:r>
            <w:r w:rsidR="00F06580" w:rsidRPr="02AEC606">
              <w:rPr>
                <w:rFonts w:ascii="Verdana" w:hAnsi="Verdana"/>
                <w:sz w:val="22"/>
                <w:szCs w:val="22"/>
              </w:rPr>
              <w:t xml:space="preserve">s presentes </w:t>
            </w:r>
            <w:r w:rsidR="001705D9">
              <w:rPr>
                <w:rFonts w:ascii="Verdana" w:hAnsi="Verdana"/>
                <w:sz w:val="22"/>
                <w:szCs w:val="22"/>
              </w:rPr>
              <w:t>directrices</w:t>
            </w:r>
            <w:r w:rsidR="00F06580" w:rsidRPr="02AEC606">
              <w:rPr>
                <w:rFonts w:ascii="Verdana" w:hAnsi="Verdana"/>
                <w:sz w:val="22"/>
                <w:szCs w:val="22"/>
              </w:rPr>
              <w:t xml:space="preserve"> en todas las decisiones de ordenamiento ambiental del territorio impacten positivamente en la recuperación y protección de los ecosistemas de la sabana como área de interés ecológico nacional con destinación prioritaria agropecuaria y forestal</w:t>
            </w:r>
            <w:r w:rsidR="00F06580" w:rsidRPr="02AEC606">
              <w:rPr>
                <w:rFonts w:ascii="Verdana" w:hAnsi="Verdana"/>
                <w:b/>
                <w:bCs/>
                <w:sz w:val="22"/>
                <w:szCs w:val="22"/>
              </w:rPr>
              <w:t>.</w:t>
            </w:r>
          </w:p>
        </w:tc>
      </w:tr>
      <w:tr w:rsidR="00DF60FD" w:rsidRPr="00F83184" w14:paraId="27D1D200" w14:textId="77777777" w:rsidTr="57CF3453">
        <w:trPr>
          <w:trHeight w:val="317"/>
        </w:trPr>
        <w:tc>
          <w:tcPr>
            <w:tcW w:w="10774" w:type="dxa"/>
            <w:gridSpan w:val="3"/>
            <w:tcBorders>
              <w:top w:val="single" w:sz="4" w:space="0" w:color="auto"/>
              <w:bottom w:val="single" w:sz="4" w:space="0" w:color="auto"/>
            </w:tcBorders>
            <w:shd w:val="clear" w:color="auto" w:fill="FFFFFF" w:themeFill="background1"/>
            <w:vAlign w:val="center"/>
          </w:tcPr>
          <w:p w14:paraId="0D604941" w14:textId="77777777" w:rsidR="00D05B67" w:rsidRPr="00F83184" w:rsidRDefault="00D05B67" w:rsidP="00A36A40">
            <w:pPr>
              <w:numPr>
                <w:ilvl w:val="0"/>
                <w:numId w:val="4"/>
              </w:numPr>
              <w:jc w:val="both"/>
              <w:rPr>
                <w:rFonts w:ascii="Verdana" w:hAnsi="Verdana" w:cs="Arial"/>
                <w:bCs/>
                <w:sz w:val="22"/>
                <w:szCs w:val="22"/>
              </w:rPr>
            </w:pPr>
            <w:r w:rsidRPr="00F83184">
              <w:rPr>
                <w:rFonts w:ascii="Verdana" w:hAnsi="Verdana" w:cs="Arial"/>
                <w:b/>
                <w:sz w:val="22"/>
                <w:szCs w:val="22"/>
              </w:rPr>
              <w:t>ESTUDIOS TÉCNICOS QUE SUSTENTEN EL PROYECTO NORMATIVO</w:t>
            </w:r>
            <w:r w:rsidRPr="00F83184">
              <w:rPr>
                <w:rFonts w:ascii="Verdana" w:hAnsi="Verdana" w:cs="Arial"/>
                <w:bCs/>
                <w:sz w:val="22"/>
                <w:szCs w:val="22"/>
              </w:rPr>
              <w:t xml:space="preserve"> </w:t>
            </w:r>
          </w:p>
          <w:p w14:paraId="67C0C651" w14:textId="77777777" w:rsidR="00B3047B" w:rsidRPr="00F83184" w:rsidRDefault="00B3047B" w:rsidP="00B3047B">
            <w:pPr>
              <w:jc w:val="both"/>
              <w:rPr>
                <w:rFonts w:ascii="Verdana" w:hAnsi="Verdana" w:cs="Arial"/>
                <w:bCs/>
                <w:sz w:val="22"/>
                <w:szCs w:val="22"/>
              </w:rPr>
            </w:pPr>
          </w:p>
          <w:p w14:paraId="54C529ED" w14:textId="3A43F773" w:rsidR="001A1E25" w:rsidRPr="00F74239" w:rsidRDefault="4360AC1C" w:rsidP="2693B981">
            <w:pPr>
              <w:jc w:val="both"/>
              <w:rPr>
                <w:rFonts w:ascii="Verdana" w:hAnsi="Verdana"/>
                <w:sz w:val="22"/>
                <w:szCs w:val="22"/>
              </w:rPr>
            </w:pPr>
            <w:r w:rsidRPr="2693B981">
              <w:rPr>
                <w:rFonts w:ascii="Verdana" w:hAnsi="Verdana"/>
                <w:sz w:val="22"/>
                <w:szCs w:val="22"/>
              </w:rPr>
              <w:t xml:space="preserve">El proyecto de </w:t>
            </w:r>
            <w:r w:rsidR="00DB7BC1">
              <w:rPr>
                <w:rFonts w:ascii="Verdana" w:hAnsi="Verdana"/>
                <w:sz w:val="22"/>
                <w:szCs w:val="22"/>
              </w:rPr>
              <w:t>decreto</w:t>
            </w:r>
            <w:r w:rsidRPr="2693B981">
              <w:rPr>
                <w:rFonts w:ascii="Verdana" w:hAnsi="Verdana"/>
                <w:sz w:val="22"/>
                <w:szCs w:val="22"/>
              </w:rPr>
              <w:t xml:space="preserve"> tiene como sustento técnico el documento técnico denominado “Directrices para el ordenamiento ambiental de la Sabana de Bogotá”, de </w:t>
            </w:r>
            <w:r w:rsidR="1DDF1A4A" w:rsidRPr="2693B981">
              <w:rPr>
                <w:rFonts w:ascii="Verdana" w:hAnsi="Verdana"/>
                <w:sz w:val="22"/>
                <w:szCs w:val="22"/>
              </w:rPr>
              <w:t>diciembre</w:t>
            </w:r>
            <w:r w:rsidRPr="2693B981">
              <w:rPr>
                <w:rFonts w:ascii="Verdana" w:hAnsi="Verdana"/>
                <w:sz w:val="22"/>
                <w:szCs w:val="22"/>
              </w:rPr>
              <w:t xml:space="preserve"> del 2025, elaborado por la Dirección de Ordenamiento Ambiental Territorial y Sistema Nacional Ambiental</w:t>
            </w:r>
            <w:r w:rsidR="3A3298D7" w:rsidRPr="2693B981">
              <w:rPr>
                <w:rFonts w:ascii="Verdana" w:hAnsi="Verdana"/>
                <w:sz w:val="22"/>
                <w:szCs w:val="22"/>
              </w:rPr>
              <w:t xml:space="preserve"> </w:t>
            </w:r>
            <w:r w:rsidRPr="2693B981">
              <w:rPr>
                <w:rFonts w:ascii="Verdana" w:hAnsi="Verdana"/>
                <w:sz w:val="22"/>
                <w:szCs w:val="22"/>
              </w:rPr>
              <w:t>SINA, la Dirección de Bosques Biodiversidad y Servicios Ecosistémicos, la Dirección de Gestión Integral de Recurso Hídrico, la Dirección de Asuntos Ambientales, Sectorial y Urbana, y la Dirección de Cambio Climático del Ministerio de Ambiente y Desarrollo Sostenible. El documento</w:t>
            </w:r>
            <w:r w:rsidR="02AEDACE" w:rsidRPr="2693B981">
              <w:rPr>
                <w:rFonts w:ascii="Verdana" w:hAnsi="Verdana"/>
                <w:sz w:val="22"/>
                <w:szCs w:val="22"/>
              </w:rPr>
              <w:t xml:space="preserve"> </w:t>
            </w:r>
            <w:r w:rsidRPr="2693B981">
              <w:rPr>
                <w:rFonts w:ascii="Verdana" w:hAnsi="Verdana"/>
                <w:sz w:val="22"/>
                <w:szCs w:val="22"/>
              </w:rPr>
              <w:t>técnico mencionado se generó igualmente con información técnica y científica suministrados por</w:t>
            </w:r>
            <w:r w:rsidR="72711063" w:rsidRPr="2693B981">
              <w:rPr>
                <w:rFonts w:ascii="Verdana" w:hAnsi="Verdana"/>
                <w:sz w:val="22"/>
                <w:szCs w:val="22"/>
              </w:rPr>
              <w:t xml:space="preserve"> </w:t>
            </w:r>
            <w:r w:rsidRPr="2693B981">
              <w:rPr>
                <w:rFonts w:ascii="Verdana" w:hAnsi="Verdana"/>
                <w:sz w:val="22"/>
                <w:szCs w:val="22"/>
              </w:rPr>
              <w:t>el Instituto Humboldt, el IDEAM, el SGC, el IGAC, la CAR Cundinamarca, Parques Naturales</w:t>
            </w:r>
            <w:r w:rsidR="6FC02D12" w:rsidRPr="2693B981">
              <w:rPr>
                <w:rFonts w:ascii="Verdana" w:hAnsi="Verdana"/>
                <w:sz w:val="22"/>
                <w:szCs w:val="22"/>
              </w:rPr>
              <w:t xml:space="preserve"> </w:t>
            </w:r>
            <w:r w:rsidRPr="2693B981">
              <w:rPr>
                <w:rFonts w:ascii="Verdana" w:hAnsi="Verdana"/>
                <w:sz w:val="22"/>
                <w:szCs w:val="22"/>
              </w:rPr>
              <w:t>Nacionales, ANLA, DANE, entre otros.</w:t>
            </w:r>
          </w:p>
        </w:tc>
      </w:tr>
      <w:tr w:rsidR="00DF60FD" w:rsidRPr="00F83184" w14:paraId="4F9287A5" w14:textId="77777777" w:rsidTr="57CF3453">
        <w:trPr>
          <w:trHeight w:val="416"/>
        </w:trPr>
        <w:tc>
          <w:tcPr>
            <w:tcW w:w="10774" w:type="dxa"/>
            <w:gridSpan w:val="3"/>
            <w:tcBorders>
              <w:top w:val="single" w:sz="4" w:space="0" w:color="auto"/>
              <w:bottom w:val="single" w:sz="4" w:space="0" w:color="auto"/>
            </w:tcBorders>
            <w:shd w:val="clear" w:color="auto" w:fill="154A8A"/>
            <w:vAlign w:val="center"/>
          </w:tcPr>
          <w:p w14:paraId="4C55EDF4" w14:textId="77777777" w:rsidR="00F55DC4" w:rsidRPr="00F83184" w:rsidRDefault="00DF60FD" w:rsidP="00696582">
            <w:pPr>
              <w:jc w:val="center"/>
              <w:rPr>
                <w:rFonts w:ascii="Verdana" w:hAnsi="Verdana" w:cs="Arial"/>
                <w:bCs/>
                <w:color w:val="FFFFFF"/>
                <w:sz w:val="22"/>
                <w:szCs w:val="22"/>
              </w:rPr>
            </w:pPr>
            <w:r w:rsidRPr="00F83184">
              <w:rPr>
                <w:rFonts w:ascii="Verdana" w:hAnsi="Verdana" w:cs="Arial"/>
                <w:bCs/>
                <w:color w:val="FFFFFF"/>
                <w:sz w:val="22"/>
                <w:szCs w:val="22"/>
              </w:rPr>
              <w:t>ANEXOS</w:t>
            </w:r>
            <w:r w:rsidR="00D05B67" w:rsidRPr="00F83184">
              <w:rPr>
                <w:rFonts w:ascii="Verdana" w:hAnsi="Verdana" w:cs="Arial"/>
                <w:bCs/>
                <w:color w:val="FFFFFF"/>
                <w:sz w:val="22"/>
                <w:szCs w:val="22"/>
              </w:rPr>
              <w:t>:</w:t>
            </w:r>
            <w:r w:rsidR="00696582" w:rsidRPr="00F83184">
              <w:rPr>
                <w:rFonts w:ascii="Verdana" w:hAnsi="Verdana" w:cs="Arial"/>
                <w:bCs/>
                <w:color w:val="FFFFFF"/>
                <w:sz w:val="22"/>
                <w:szCs w:val="22"/>
              </w:rPr>
              <w:t xml:space="preserve"> </w:t>
            </w:r>
          </w:p>
        </w:tc>
      </w:tr>
      <w:tr w:rsidR="00D05B67" w:rsidRPr="00F83184" w14:paraId="68FE9621" w14:textId="77777777" w:rsidTr="57CF3453">
        <w:trPr>
          <w:trHeight w:val="66"/>
        </w:trPr>
        <w:tc>
          <w:tcPr>
            <w:tcW w:w="7655" w:type="dxa"/>
            <w:gridSpan w:val="2"/>
            <w:tcBorders>
              <w:top w:val="single" w:sz="4" w:space="0" w:color="auto"/>
              <w:bottom w:val="single" w:sz="4" w:space="0" w:color="auto"/>
              <w:right w:val="single" w:sz="4" w:space="0" w:color="auto"/>
            </w:tcBorders>
            <w:shd w:val="clear" w:color="auto" w:fill="FFFFFF" w:themeFill="background1"/>
            <w:vAlign w:val="center"/>
          </w:tcPr>
          <w:p w14:paraId="428D08BF" w14:textId="77777777" w:rsidR="00D05B67" w:rsidRPr="00F83184" w:rsidRDefault="00D05B67" w:rsidP="00D05B67">
            <w:pPr>
              <w:jc w:val="both"/>
              <w:rPr>
                <w:rFonts w:ascii="Verdana" w:hAnsi="Verdana" w:cs="Arial"/>
                <w:bCs/>
                <w:sz w:val="22"/>
                <w:szCs w:val="22"/>
              </w:rPr>
            </w:pPr>
            <w:r w:rsidRPr="00F83184">
              <w:rPr>
                <w:rFonts w:ascii="Verdana" w:hAnsi="Verdana" w:cs="Arial"/>
                <w:bCs/>
                <w:sz w:val="22"/>
                <w:szCs w:val="22"/>
              </w:rPr>
              <w:t xml:space="preserve">Certificación de cumplimiento de requisitos de consulta, publicidad y de incorporación en la agenda regulatoria </w:t>
            </w:r>
          </w:p>
          <w:p w14:paraId="714F9EE4" w14:textId="77777777" w:rsidR="00D05B67" w:rsidRPr="00F83184" w:rsidRDefault="00D05B67" w:rsidP="00D05B67">
            <w:pPr>
              <w:jc w:val="both"/>
              <w:rPr>
                <w:rFonts w:ascii="Verdana" w:hAnsi="Verdana" w:cs="Arial"/>
                <w:bCs/>
                <w:i/>
                <w:color w:val="808080"/>
                <w:sz w:val="22"/>
                <w:szCs w:val="22"/>
              </w:rPr>
            </w:pPr>
            <w:r w:rsidRPr="00F83184">
              <w:rPr>
                <w:rFonts w:ascii="Verdana" w:hAnsi="Verdana" w:cs="Arial"/>
                <w:bCs/>
                <w:i/>
                <w:color w:val="808080"/>
                <w:sz w:val="22"/>
                <w:szCs w:val="22"/>
              </w:rPr>
              <w:t>(Firmada por el servidor público competente –entidad originadora)</w:t>
            </w:r>
          </w:p>
        </w:tc>
        <w:tc>
          <w:tcPr>
            <w:tcW w:w="3119" w:type="dxa"/>
            <w:tcBorders>
              <w:top w:val="single" w:sz="4" w:space="0" w:color="auto"/>
              <w:left w:val="single" w:sz="4" w:space="0" w:color="auto"/>
              <w:bottom w:val="single" w:sz="4" w:space="0" w:color="auto"/>
            </w:tcBorders>
            <w:shd w:val="clear" w:color="auto" w:fill="FFFFFF" w:themeFill="background1"/>
            <w:vAlign w:val="center"/>
          </w:tcPr>
          <w:p w14:paraId="28C9ECA3" w14:textId="77777777" w:rsidR="00D05B67" w:rsidRPr="00F83184" w:rsidRDefault="00B134FE" w:rsidP="00D05B67">
            <w:pPr>
              <w:jc w:val="both"/>
              <w:rPr>
                <w:rFonts w:ascii="Verdana" w:hAnsi="Verdana" w:cs="Arial"/>
                <w:bCs/>
                <w:i/>
                <w:color w:val="808080"/>
                <w:sz w:val="22"/>
                <w:szCs w:val="22"/>
              </w:rPr>
            </w:pPr>
            <w:r w:rsidRPr="00F83184">
              <w:rPr>
                <w:rFonts w:ascii="Verdana" w:hAnsi="Verdana" w:cs="Arial"/>
                <w:bCs/>
                <w:i/>
                <w:color w:val="808080"/>
                <w:sz w:val="22"/>
                <w:szCs w:val="22"/>
              </w:rPr>
              <w:t>x</w:t>
            </w:r>
          </w:p>
        </w:tc>
      </w:tr>
      <w:tr w:rsidR="00D05B67" w:rsidRPr="00F83184" w14:paraId="4B7AE9F1" w14:textId="77777777" w:rsidTr="57CF3453">
        <w:trPr>
          <w:trHeight w:val="66"/>
        </w:trPr>
        <w:tc>
          <w:tcPr>
            <w:tcW w:w="7655" w:type="dxa"/>
            <w:gridSpan w:val="2"/>
            <w:tcBorders>
              <w:top w:val="single" w:sz="4" w:space="0" w:color="auto"/>
              <w:bottom w:val="single" w:sz="4" w:space="0" w:color="auto"/>
              <w:right w:val="single" w:sz="4" w:space="0" w:color="auto"/>
            </w:tcBorders>
            <w:shd w:val="clear" w:color="auto" w:fill="FFFFFF" w:themeFill="background1"/>
            <w:vAlign w:val="center"/>
          </w:tcPr>
          <w:p w14:paraId="19508C8F" w14:textId="77777777" w:rsidR="00D05B67" w:rsidRPr="00F83184" w:rsidRDefault="00D05B67" w:rsidP="00D05B67">
            <w:pPr>
              <w:jc w:val="both"/>
              <w:rPr>
                <w:rFonts w:ascii="Verdana" w:hAnsi="Verdana" w:cs="Arial"/>
                <w:bCs/>
                <w:sz w:val="22"/>
                <w:szCs w:val="22"/>
              </w:rPr>
            </w:pPr>
            <w:r w:rsidRPr="00F83184">
              <w:rPr>
                <w:rFonts w:ascii="Verdana" w:hAnsi="Verdana" w:cs="Arial"/>
                <w:bCs/>
                <w:sz w:val="22"/>
                <w:szCs w:val="22"/>
              </w:rPr>
              <w:t>Concepto</w:t>
            </w:r>
            <w:r w:rsidR="005F30C3" w:rsidRPr="00F83184">
              <w:rPr>
                <w:rFonts w:ascii="Verdana" w:hAnsi="Verdana" w:cs="Arial"/>
                <w:bCs/>
                <w:sz w:val="22"/>
                <w:szCs w:val="22"/>
              </w:rPr>
              <w:t>(s)</w:t>
            </w:r>
            <w:r w:rsidRPr="00F83184">
              <w:rPr>
                <w:rFonts w:ascii="Verdana" w:hAnsi="Verdana" w:cs="Arial"/>
                <w:bCs/>
                <w:sz w:val="22"/>
                <w:szCs w:val="22"/>
              </w:rPr>
              <w:t xml:space="preserve"> de Min</w:t>
            </w:r>
            <w:r w:rsidR="005F30C3" w:rsidRPr="00F83184">
              <w:rPr>
                <w:rFonts w:ascii="Verdana" w:hAnsi="Verdana" w:cs="Arial"/>
                <w:bCs/>
                <w:sz w:val="22"/>
                <w:szCs w:val="22"/>
              </w:rPr>
              <w:t>isterio de</w:t>
            </w:r>
            <w:r w:rsidRPr="00F83184">
              <w:rPr>
                <w:rFonts w:ascii="Verdana" w:hAnsi="Verdana" w:cs="Arial"/>
                <w:bCs/>
                <w:sz w:val="22"/>
                <w:szCs w:val="22"/>
              </w:rPr>
              <w:t xml:space="preserve"> Comercio</w:t>
            </w:r>
            <w:r w:rsidR="005F30C3" w:rsidRPr="00F83184">
              <w:rPr>
                <w:rFonts w:ascii="Verdana" w:hAnsi="Verdana" w:cs="Arial"/>
                <w:bCs/>
                <w:sz w:val="22"/>
                <w:szCs w:val="22"/>
              </w:rPr>
              <w:t>, Industria y Turismo</w:t>
            </w:r>
          </w:p>
          <w:p w14:paraId="66FBDB1C" w14:textId="77777777" w:rsidR="00D05B67" w:rsidRPr="00F83184" w:rsidRDefault="005F30C3" w:rsidP="00D05B67">
            <w:pPr>
              <w:jc w:val="both"/>
              <w:rPr>
                <w:rFonts w:ascii="Verdana" w:hAnsi="Verdana" w:cs="Arial"/>
                <w:bCs/>
                <w:i/>
                <w:color w:val="808080"/>
                <w:sz w:val="22"/>
                <w:szCs w:val="22"/>
              </w:rPr>
            </w:pPr>
            <w:r w:rsidRPr="00F83184">
              <w:rPr>
                <w:rFonts w:ascii="Verdana" w:hAnsi="Verdana" w:cs="Arial"/>
                <w:bCs/>
                <w:i/>
                <w:color w:val="808080"/>
                <w:sz w:val="22"/>
                <w:szCs w:val="22"/>
              </w:rPr>
              <w:t>(Cuando se trate de un proyecto de reglamento técnico o de procedimientos de evaluación de conformidad)</w:t>
            </w:r>
          </w:p>
        </w:tc>
        <w:tc>
          <w:tcPr>
            <w:tcW w:w="3119" w:type="dxa"/>
            <w:tcBorders>
              <w:top w:val="single" w:sz="4" w:space="0" w:color="auto"/>
              <w:left w:val="single" w:sz="4" w:space="0" w:color="auto"/>
              <w:bottom w:val="single" w:sz="4" w:space="0" w:color="auto"/>
            </w:tcBorders>
            <w:shd w:val="clear" w:color="auto" w:fill="FFFFFF" w:themeFill="background1"/>
            <w:vAlign w:val="center"/>
          </w:tcPr>
          <w:p w14:paraId="629D792A" w14:textId="77777777" w:rsidR="00D05B67" w:rsidRPr="00F83184" w:rsidRDefault="00B134FE" w:rsidP="00D05B67">
            <w:pPr>
              <w:jc w:val="both"/>
              <w:rPr>
                <w:rFonts w:ascii="Verdana" w:hAnsi="Verdana" w:cs="Arial"/>
                <w:bCs/>
                <w:sz w:val="22"/>
                <w:szCs w:val="22"/>
              </w:rPr>
            </w:pPr>
            <w:r w:rsidRPr="00F83184">
              <w:rPr>
                <w:rFonts w:ascii="Verdana" w:hAnsi="Verdana" w:cs="Arial"/>
                <w:bCs/>
                <w:i/>
                <w:color w:val="808080"/>
                <w:sz w:val="22"/>
                <w:szCs w:val="22"/>
              </w:rPr>
              <w:t>N/A</w:t>
            </w:r>
          </w:p>
        </w:tc>
      </w:tr>
      <w:tr w:rsidR="005F30C3" w:rsidRPr="00F83184" w14:paraId="490EF797" w14:textId="77777777" w:rsidTr="57CF3453">
        <w:trPr>
          <w:trHeight w:val="66"/>
        </w:trPr>
        <w:tc>
          <w:tcPr>
            <w:tcW w:w="7655" w:type="dxa"/>
            <w:gridSpan w:val="2"/>
            <w:tcBorders>
              <w:top w:val="single" w:sz="4" w:space="0" w:color="auto"/>
              <w:bottom w:val="single" w:sz="4" w:space="0" w:color="auto"/>
              <w:right w:val="single" w:sz="4" w:space="0" w:color="auto"/>
            </w:tcBorders>
            <w:shd w:val="clear" w:color="auto" w:fill="FFFFFF" w:themeFill="background1"/>
            <w:vAlign w:val="center"/>
          </w:tcPr>
          <w:p w14:paraId="2274C83A" w14:textId="77777777" w:rsidR="005F30C3" w:rsidRPr="00F83184" w:rsidRDefault="005F30C3" w:rsidP="00D05B67">
            <w:pPr>
              <w:jc w:val="both"/>
              <w:rPr>
                <w:rFonts w:ascii="Verdana" w:hAnsi="Verdana" w:cs="Arial"/>
                <w:bCs/>
                <w:sz w:val="22"/>
                <w:szCs w:val="22"/>
              </w:rPr>
            </w:pPr>
            <w:r w:rsidRPr="00F83184">
              <w:rPr>
                <w:rFonts w:ascii="Verdana" w:hAnsi="Verdana" w:cs="Arial"/>
                <w:bCs/>
                <w:sz w:val="22"/>
                <w:szCs w:val="22"/>
              </w:rPr>
              <w:lastRenderedPageBreak/>
              <w:t xml:space="preserve">Informe de observaciones y respuestas </w:t>
            </w:r>
          </w:p>
          <w:p w14:paraId="266A1F27" w14:textId="77777777" w:rsidR="005F30C3" w:rsidRPr="00F83184" w:rsidRDefault="005F30C3" w:rsidP="00D05B67">
            <w:pPr>
              <w:jc w:val="both"/>
              <w:rPr>
                <w:rFonts w:ascii="Verdana" w:hAnsi="Verdana" w:cs="Arial"/>
                <w:bCs/>
                <w:i/>
                <w:color w:val="808080"/>
                <w:sz w:val="22"/>
                <w:szCs w:val="22"/>
              </w:rPr>
            </w:pPr>
            <w:r w:rsidRPr="00F83184">
              <w:rPr>
                <w:rFonts w:ascii="Verdana" w:hAnsi="Verdana" w:cs="Arial"/>
                <w:bCs/>
                <w:i/>
                <w:color w:val="808080"/>
                <w:sz w:val="22"/>
                <w:szCs w:val="22"/>
              </w:rPr>
              <w:t>(Análisis del informe con la evaluación de las observaciones de los ciudadanos y grupos de interés sobre el proyecto normativo)</w:t>
            </w:r>
          </w:p>
        </w:tc>
        <w:tc>
          <w:tcPr>
            <w:tcW w:w="3119" w:type="dxa"/>
            <w:tcBorders>
              <w:top w:val="single" w:sz="4" w:space="0" w:color="auto"/>
              <w:left w:val="single" w:sz="4" w:space="0" w:color="auto"/>
              <w:bottom w:val="single" w:sz="4" w:space="0" w:color="auto"/>
            </w:tcBorders>
            <w:shd w:val="clear" w:color="auto" w:fill="FFFFFF" w:themeFill="background1"/>
            <w:vAlign w:val="center"/>
          </w:tcPr>
          <w:p w14:paraId="33096EF0" w14:textId="77777777" w:rsidR="005F30C3" w:rsidRPr="00F83184" w:rsidRDefault="00B134FE" w:rsidP="00D05B67">
            <w:pPr>
              <w:jc w:val="both"/>
              <w:rPr>
                <w:rFonts w:ascii="Verdana" w:hAnsi="Verdana" w:cs="Arial"/>
                <w:bCs/>
                <w:sz w:val="22"/>
                <w:szCs w:val="22"/>
              </w:rPr>
            </w:pPr>
            <w:r w:rsidRPr="00F83184">
              <w:rPr>
                <w:rFonts w:ascii="Verdana" w:hAnsi="Verdana" w:cs="Arial"/>
                <w:bCs/>
                <w:i/>
                <w:color w:val="808080"/>
                <w:sz w:val="22"/>
                <w:szCs w:val="22"/>
              </w:rPr>
              <w:t>X</w:t>
            </w:r>
          </w:p>
        </w:tc>
      </w:tr>
      <w:tr w:rsidR="005F30C3" w:rsidRPr="00F83184" w14:paraId="253BF5BF" w14:textId="77777777" w:rsidTr="57CF3453">
        <w:trPr>
          <w:trHeight w:val="66"/>
        </w:trPr>
        <w:tc>
          <w:tcPr>
            <w:tcW w:w="7655" w:type="dxa"/>
            <w:gridSpan w:val="2"/>
            <w:tcBorders>
              <w:top w:val="single" w:sz="4" w:space="0" w:color="auto"/>
              <w:bottom w:val="single" w:sz="4" w:space="0" w:color="auto"/>
              <w:right w:val="single" w:sz="4" w:space="0" w:color="auto"/>
            </w:tcBorders>
            <w:shd w:val="clear" w:color="auto" w:fill="FFFFFF" w:themeFill="background1"/>
            <w:vAlign w:val="center"/>
          </w:tcPr>
          <w:p w14:paraId="376EB69F" w14:textId="77777777" w:rsidR="005F30C3" w:rsidRPr="00F83184" w:rsidRDefault="005F30C3" w:rsidP="00D05B67">
            <w:pPr>
              <w:jc w:val="both"/>
              <w:rPr>
                <w:rFonts w:ascii="Verdana" w:hAnsi="Verdana" w:cs="Arial"/>
                <w:bCs/>
                <w:sz w:val="22"/>
                <w:szCs w:val="22"/>
              </w:rPr>
            </w:pPr>
            <w:r w:rsidRPr="00F83184">
              <w:rPr>
                <w:rFonts w:ascii="Verdana" w:hAnsi="Verdana" w:cs="Arial"/>
                <w:bCs/>
                <w:sz w:val="22"/>
                <w:szCs w:val="22"/>
              </w:rPr>
              <w:t>Concepto de Abogacía de la Competencia de la Superintendencia de Industria y Comercio</w:t>
            </w:r>
          </w:p>
          <w:p w14:paraId="7FEE1A87" w14:textId="77777777" w:rsidR="005F30C3" w:rsidRPr="00F83184" w:rsidRDefault="005F30C3" w:rsidP="00D05B67">
            <w:pPr>
              <w:jc w:val="both"/>
              <w:rPr>
                <w:rFonts w:ascii="Verdana" w:hAnsi="Verdana" w:cs="Arial"/>
                <w:bCs/>
                <w:i/>
                <w:color w:val="808080"/>
                <w:sz w:val="22"/>
                <w:szCs w:val="22"/>
              </w:rPr>
            </w:pPr>
            <w:r w:rsidRPr="00F83184">
              <w:rPr>
                <w:rFonts w:ascii="Verdana" w:hAnsi="Verdana" w:cs="Arial"/>
                <w:bCs/>
                <w:i/>
                <w:color w:val="808080"/>
                <w:sz w:val="22"/>
                <w:szCs w:val="22"/>
              </w:rPr>
              <w:t>(Cuando los proyectos normativos tengan incidencia en la libre competencia de los mercados)</w:t>
            </w:r>
          </w:p>
        </w:tc>
        <w:tc>
          <w:tcPr>
            <w:tcW w:w="3119" w:type="dxa"/>
            <w:tcBorders>
              <w:top w:val="single" w:sz="4" w:space="0" w:color="auto"/>
              <w:left w:val="single" w:sz="4" w:space="0" w:color="auto"/>
              <w:bottom w:val="single" w:sz="4" w:space="0" w:color="auto"/>
            </w:tcBorders>
            <w:shd w:val="clear" w:color="auto" w:fill="FFFFFF" w:themeFill="background1"/>
            <w:vAlign w:val="center"/>
          </w:tcPr>
          <w:p w14:paraId="34824FA9" w14:textId="77777777" w:rsidR="005F30C3" w:rsidRPr="00F83184" w:rsidRDefault="005B6CF0" w:rsidP="00D05B67">
            <w:pPr>
              <w:jc w:val="both"/>
              <w:rPr>
                <w:rFonts w:ascii="Verdana" w:hAnsi="Verdana" w:cs="Arial"/>
                <w:bCs/>
                <w:sz w:val="22"/>
                <w:szCs w:val="22"/>
              </w:rPr>
            </w:pPr>
            <w:r w:rsidRPr="00F83184">
              <w:rPr>
                <w:rFonts w:ascii="Verdana" w:hAnsi="Verdana" w:cs="Arial"/>
                <w:bCs/>
                <w:i/>
                <w:color w:val="808080"/>
                <w:sz w:val="22"/>
                <w:szCs w:val="22"/>
              </w:rPr>
              <w:t>N/A</w:t>
            </w:r>
          </w:p>
        </w:tc>
      </w:tr>
      <w:tr w:rsidR="005F30C3" w:rsidRPr="00F83184" w14:paraId="21E2344F" w14:textId="77777777" w:rsidTr="57CF3453">
        <w:trPr>
          <w:trHeight w:val="66"/>
        </w:trPr>
        <w:tc>
          <w:tcPr>
            <w:tcW w:w="7655" w:type="dxa"/>
            <w:gridSpan w:val="2"/>
            <w:tcBorders>
              <w:top w:val="single" w:sz="4" w:space="0" w:color="auto"/>
              <w:bottom w:val="single" w:sz="4" w:space="0" w:color="auto"/>
              <w:right w:val="single" w:sz="4" w:space="0" w:color="auto"/>
            </w:tcBorders>
            <w:shd w:val="clear" w:color="auto" w:fill="FFFFFF" w:themeFill="background1"/>
            <w:vAlign w:val="center"/>
          </w:tcPr>
          <w:p w14:paraId="7834186A" w14:textId="77777777" w:rsidR="005F30C3" w:rsidRPr="00F83184" w:rsidRDefault="005F30C3" w:rsidP="00D05B67">
            <w:pPr>
              <w:jc w:val="both"/>
              <w:rPr>
                <w:rFonts w:ascii="Verdana" w:hAnsi="Verdana" w:cs="Arial"/>
                <w:bCs/>
                <w:sz w:val="22"/>
                <w:szCs w:val="22"/>
              </w:rPr>
            </w:pPr>
            <w:r w:rsidRPr="00F83184">
              <w:rPr>
                <w:rFonts w:ascii="Verdana" w:hAnsi="Verdana" w:cs="Arial"/>
                <w:bCs/>
                <w:sz w:val="22"/>
                <w:szCs w:val="22"/>
              </w:rPr>
              <w:t>Concepto de aprobación nuevos trámites del Departamento Administrativo de la Función Pública</w:t>
            </w:r>
          </w:p>
          <w:p w14:paraId="701A5B9E" w14:textId="77777777" w:rsidR="005F30C3" w:rsidRPr="00F83184" w:rsidRDefault="005F30C3" w:rsidP="00D05B67">
            <w:pPr>
              <w:jc w:val="both"/>
              <w:rPr>
                <w:rFonts w:ascii="Verdana" w:hAnsi="Verdana" w:cs="Arial"/>
                <w:bCs/>
                <w:sz w:val="22"/>
                <w:szCs w:val="22"/>
              </w:rPr>
            </w:pPr>
            <w:r w:rsidRPr="00F83184">
              <w:rPr>
                <w:rFonts w:ascii="Verdana" w:hAnsi="Verdana" w:cs="Arial"/>
                <w:bCs/>
                <w:i/>
                <w:color w:val="808080"/>
                <w:sz w:val="22"/>
                <w:szCs w:val="22"/>
              </w:rPr>
              <w:t>(Cuando el proyecto normativo adopte o modifique un trámite)</w:t>
            </w:r>
          </w:p>
        </w:tc>
        <w:tc>
          <w:tcPr>
            <w:tcW w:w="3119" w:type="dxa"/>
            <w:tcBorders>
              <w:top w:val="single" w:sz="4" w:space="0" w:color="auto"/>
              <w:left w:val="single" w:sz="4" w:space="0" w:color="auto"/>
              <w:bottom w:val="single" w:sz="4" w:space="0" w:color="auto"/>
            </w:tcBorders>
            <w:shd w:val="clear" w:color="auto" w:fill="FFFFFF" w:themeFill="background1"/>
            <w:vAlign w:val="center"/>
          </w:tcPr>
          <w:p w14:paraId="7546AC13" w14:textId="77777777" w:rsidR="005F30C3" w:rsidRPr="00F83184" w:rsidRDefault="005B6CF0" w:rsidP="00D05B67">
            <w:pPr>
              <w:jc w:val="both"/>
              <w:rPr>
                <w:rFonts w:ascii="Verdana" w:hAnsi="Verdana" w:cs="Arial"/>
                <w:bCs/>
                <w:sz w:val="22"/>
                <w:szCs w:val="22"/>
              </w:rPr>
            </w:pPr>
            <w:r w:rsidRPr="00F83184">
              <w:rPr>
                <w:rFonts w:ascii="Verdana" w:hAnsi="Verdana" w:cs="Arial"/>
                <w:bCs/>
                <w:i/>
                <w:color w:val="808080"/>
                <w:sz w:val="22"/>
                <w:szCs w:val="22"/>
              </w:rPr>
              <w:t>N/A</w:t>
            </w:r>
          </w:p>
        </w:tc>
      </w:tr>
      <w:tr w:rsidR="005F30C3" w:rsidRPr="00F83184" w14:paraId="591A1C52" w14:textId="77777777" w:rsidTr="57CF3453">
        <w:trPr>
          <w:trHeight w:val="66"/>
        </w:trPr>
        <w:tc>
          <w:tcPr>
            <w:tcW w:w="7655" w:type="dxa"/>
            <w:gridSpan w:val="2"/>
            <w:tcBorders>
              <w:top w:val="single" w:sz="4" w:space="0" w:color="auto"/>
              <w:bottom w:val="single" w:sz="4" w:space="0" w:color="auto"/>
              <w:right w:val="single" w:sz="4" w:space="0" w:color="auto"/>
            </w:tcBorders>
            <w:shd w:val="clear" w:color="auto" w:fill="FFFFFF" w:themeFill="background1"/>
            <w:vAlign w:val="center"/>
          </w:tcPr>
          <w:p w14:paraId="033F51D6" w14:textId="77777777" w:rsidR="005F30C3" w:rsidRPr="00F83184" w:rsidRDefault="005F30C3" w:rsidP="00084B49">
            <w:pPr>
              <w:jc w:val="both"/>
              <w:rPr>
                <w:rFonts w:ascii="Verdana" w:hAnsi="Verdana" w:cs="Arial"/>
                <w:bCs/>
                <w:sz w:val="22"/>
                <w:szCs w:val="22"/>
              </w:rPr>
            </w:pPr>
            <w:r w:rsidRPr="00F83184">
              <w:rPr>
                <w:rFonts w:ascii="Verdana" w:hAnsi="Verdana" w:cs="Arial"/>
                <w:bCs/>
                <w:sz w:val="22"/>
                <w:szCs w:val="22"/>
              </w:rPr>
              <w:t xml:space="preserve">Otro </w:t>
            </w:r>
          </w:p>
          <w:p w14:paraId="100EECDE" w14:textId="77777777" w:rsidR="005F30C3" w:rsidRPr="00F83184" w:rsidRDefault="005F30C3" w:rsidP="00084B49">
            <w:pPr>
              <w:jc w:val="both"/>
              <w:rPr>
                <w:rFonts w:ascii="Verdana" w:hAnsi="Verdana" w:cs="Arial"/>
                <w:bCs/>
                <w:sz w:val="22"/>
                <w:szCs w:val="22"/>
              </w:rPr>
            </w:pPr>
            <w:r w:rsidRPr="00F83184">
              <w:rPr>
                <w:rFonts w:ascii="Verdana" w:hAnsi="Verdana" w:cs="Arial"/>
                <w:bCs/>
                <w:i/>
                <w:color w:val="808080"/>
                <w:sz w:val="22"/>
                <w:szCs w:val="22"/>
              </w:rPr>
              <w:t>(Cualquier otro aspecto que la entidad originadora de la norma considere relevante o de importancia)</w:t>
            </w:r>
          </w:p>
        </w:tc>
        <w:tc>
          <w:tcPr>
            <w:tcW w:w="3119" w:type="dxa"/>
            <w:tcBorders>
              <w:top w:val="single" w:sz="4" w:space="0" w:color="auto"/>
              <w:left w:val="single" w:sz="4" w:space="0" w:color="auto"/>
              <w:bottom w:val="single" w:sz="4" w:space="0" w:color="auto"/>
            </w:tcBorders>
            <w:shd w:val="clear" w:color="auto" w:fill="FFFFFF" w:themeFill="background1"/>
            <w:vAlign w:val="center"/>
          </w:tcPr>
          <w:p w14:paraId="7759889B" w14:textId="77777777" w:rsidR="005F30C3" w:rsidRPr="00F83184" w:rsidRDefault="005B6CF0" w:rsidP="00D05B67">
            <w:pPr>
              <w:jc w:val="both"/>
              <w:rPr>
                <w:rFonts w:ascii="Verdana" w:hAnsi="Verdana" w:cs="Arial"/>
                <w:bCs/>
                <w:sz w:val="22"/>
                <w:szCs w:val="22"/>
              </w:rPr>
            </w:pPr>
            <w:r w:rsidRPr="00F83184">
              <w:rPr>
                <w:rFonts w:ascii="Verdana" w:hAnsi="Verdana" w:cs="Arial"/>
                <w:bCs/>
                <w:i/>
                <w:color w:val="808080"/>
                <w:sz w:val="22"/>
                <w:szCs w:val="22"/>
              </w:rPr>
              <w:t>N/A</w:t>
            </w:r>
          </w:p>
        </w:tc>
      </w:tr>
    </w:tbl>
    <w:p w14:paraId="1C0157D6" w14:textId="77777777" w:rsidR="00301DC2" w:rsidRPr="00F83184" w:rsidRDefault="00301DC2" w:rsidP="00587695">
      <w:pPr>
        <w:ind w:right="-377"/>
        <w:jc w:val="both"/>
        <w:rPr>
          <w:rFonts w:ascii="Verdana" w:hAnsi="Verdana" w:cs="Arial"/>
          <w:bCs/>
          <w:sz w:val="22"/>
          <w:szCs w:val="22"/>
        </w:rPr>
      </w:pPr>
    </w:p>
    <w:p w14:paraId="20C41A98" w14:textId="77777777" w:rsidR="00B72D2B" w:rsidRDefault="00B72D2B" w:rsidP="00696582">
      <w:pPr>
        <w:ind w:left="-1276" w:right="-377" w:firstLine="283"/>
        <w:jc w:val="both"/>
        <w:rPr>
          <w:rFonts w:ascii="Verdana" w:hAnsi="Verdana" w:cs="Arial"/>
          <w:bCs/>
          <w:sz w:val="22"/>
          <w:szCs w:val="22"/>
        </w:rPr>
      </w:pPr>
    </w:p>
    <w:p w14:paraId="616887CB" w14:textId="77777777" w:rsidR="00B72D2B" w:rsidRDefault="00B72D2B" w:rsidP="00696582">
      <w:pPr>
        <w:ind w:left="-1276" w:right="-377" w:firstLine="283"/>
        <w:jc w:val="both"/>
        <w:rPr>
          <w:rFonts w:ascii="Verdana" w:hAnsi="Verdana" w:cs="Arial"/>
          <w:bCs/>
          <w:sz w:val="22"/>
          <w:szCs w:val="22"/>
        </w:rPr>
      </w:pPr>
    </w:p>
    <w:p w14:paraId="47D8E504" w14:textId="77777777" w:rsidR="00B72D2B" w:rsidRDefault="00B72D2B" w:rsidP="00696582">
      <w:pPr>
        <w:ind w:left="-1276" w:right="-377" w:firstLine="283"/>
        <w:jc w:val="both"/>
        <w:rPr>
          <w:rFonts w:ascii="Verdana" w:hAnsi="Verdana" w:cs="Arial"/>
          <w:bCs/>
          <w:sz w:val="22"/>
          <w:szCs w:val="22"/>
        </w:rPr>
      </w:pPr>
    </w:p>
    <w:p w14:paraId="520829D4" w14:textId="77777777" w:rsidR="00B72D2B" w:rsidRDefault="00B72D2B" w:rsidP="00696582">
      <w:pPr>
        <w:ind w:left="-1276" w:right="-377" w:firstLine="283"/>
        <w:jc w:val="both"/>
        <w:rPr>
          <w:rFonts w:ascii="Verdana" w:hAnsi="Verdana" w:cs="Arial"/>
          <w:bCs/>
          <w:sz w:val="22"/>
          <w:szCs w:val="22"/>
        </w:rPr>
      </w:pPr>
    </w:p>
    <w:p w14:paraId="1F507C90" w14:textId="77777777" w:rsidR="00B72D2B" w:rsidRDefault="00B72D2B" w:rsidP="00696582">
      <w:pPr>
        <w:ind w:left="-1276" w:right="-377" w:firstLine="283"/>
        <w:jc w:val="both"/>
        <w:rPr>
          <w:rFonts w:ascii="Verdana" w:hAnsi="Verdana" w:cs="Arial"/>
          <w:bCs/>
          <w:sz w:val="22"/>
          <w:szCs w:val="22"/>
        </w:rPr>
      </w:pPr>
    </w:p>
    <w:p w14:paraId="1273433B" w14:textId="77777777" w:rsidR="00B72D2B" w:rsidRDefault="00B72D2B" w:rsidP="00696582">
      <w:pPr>
        <w:ind w:left="-1276" w:right="-377" w:firstLine="283"/>
        <w:jc w:val="both"/>
        <w:rPr>
          <w:rFonts w:ascii="Verdana" w:hAnsi="Verdana" w:cs="Arial"/>
          <w:bCs/>
          <w:sz w:val="22"/>
          <w:szCs w:val="22"/>
        </w:rPr>
      </w:pPr>
    </w:p>
    <w:p w14:paraId="68943B0B" w14:textId="6DC750CA" w:rsidR="00B66D03" w:rsidRPr="00F83184" w:rsidRDefault="000B30A6" w:rsidP="00696582">
      <w:pPr>
        <w:ind w:left="-1276" w:right="-377" w:firstLine="283"/>
        <w:jc w:val="both"/>
        <w:rPr>
          <w:rFonts w:ascii="Verdana" w:hAnsi="Verdana" w:cs="Arial"/>
          <w:bCs/>
          <w:sz w:val="22"/>
          <w:szCs w:val="22"/>
        </w:rPr>
      </w:pPr>
      <w:r w:rsidRPr="00F83184">
        <w:rPr>
          <w:rFonts w:ascii="Verdana" w:hAnsi="Verdana" w:cs="Arial"/>
          <w:bCs/>
          <w:sz w:val="22"/>
          <w:szCs w:val="22"/>
        </w:rPr>
        <w:t>Aprobó</w:t>
      </w:r>
      <w:r w:rsidR="00CB4D37" w:rsidRPr="00F83184">
        <w:rPr>
          <w:rFonts w:ascii="Verdana" w:hAnsi="Verdana" w:cs="Arial"/>
          <w:bCs/>
          <w:sz w:val="22"/>
          <w:szCs w:val="22"/>
        </w:rPr>
        <w:t>:</w:t>
      </w:r>
    </w:p>
    <w:p w14:paraId="3691E7B2" w14:textId="77777777" w:rsidR="00014D67" w:rsidRPr="00F83184" w:rsidRDefault="00014D67" w:rsidP="00431BB6">
      <w:pPr>
        <w:ind w:right="-377"/>
        <w:jc w:val="both"/>
        <w:rPr>
          <w:rFonts w:ascii="Verdana" w:hAnsi="Verdana" w:cs="Arial"/>
          <w:bCs/>
          <w:sz w:val="22"/>
          <w:szCs w:val="22"/>
        </w:rPr>
      </w:pPr>
    </w:p>
    <w:p w14:paraId="526770CE" w14:textId="77777777" w:rsidR="001A1E25" w:rsidRPr="00F83184" w:rsidRDefault="001A1E25" w:rsidP="00431BB6">
      <w:pPr>
        <w:ind w:right="-377"/>
        <w:jc w:val="both"/>
        <w:rPr>
          <w:rFonts w:ascii="Verdana" w:hAnsi="Verdana" w:cs="Arial"/>
          <w:bCs/>
          <w:sz w:val="22"/>
          <w:szCs w:val="22"/>
        </w:rPr>
      </w:pPr>
    </w:p>
    <w:p w14:paraId="2659C616" w14:textId="77777777" w:rsidR="00D05B67" w:rsidRPr="00F83184" w:rsidRDefault="00D05B67" w:rsidP="00CE5AB3">
      <w:pPr>
        <w:pStyle w:val="Listavistosa-nfasis11"/>
        <w:ind w:left="-993"/>
        <w:jc w:val="center"/>
        <w:rPr>
          <w:rFonts w:ascii="Verdana" w:hAnsi="Verdana" w:cs="Arial"/>
          <w:bCs/>
          <w:lang w:val="es-ES"/>
        </w:rPr>
      </w:pPr>
      <w:r w:rsidRPr="00F83184">
        <w:rPr>
          <w:rFonts w:ascii="Verdana" w:hAnsi="Verdana" w:cs="Arial"/>
          <w:bCs/>
          <w:lang w:val="es-ES"/>
        </w:rPr>
        <w:t>_______________</w:t>
      </w:r>
      <w:r w:rsidR="00431BB6" w:rsidRPr="00F83184">
        <w:rPr>
          <w:rFonts w:ascii="Verdana" w:hAnsi="Verdana" w:cs="Arial"/>
          <w:bCs/>
          <w:lang w:val="es-ES"/>
        </w:rPr>
        <w:t>______________________________________________________</w:t>
      </w:r>
      <w:r w:rsidRPr="00F83184">
        <w:rPr>
          <w:rFonts w:ascii="Verdana" w:hAnsi="Verdana" w:cs="Arial"/>
          <w:bCs/>
          <w:lang w:val="es-ES"/>
        </w:rPr>
        <w:t>__</w:t>
      </w:r>
    </w:p>
    <w:p w14:paraId="73258388" w14:textId="77777777" w:rsidR="00D05B67" w:rsidRPr="00F83184" w:rsidRDefault="00D05B67" w:rsidP="00CE5AB3">
      <w:pPr>
        <w:pStyle w:val="Listavistosa-nfasis11"/>
        <w:ind w:left="-993"/>
        <w:jc w:val="center"/>
        <w:rPr>
          <w:rFonts w:ascii="Verdana" w:hAnsi="Verdana" w:cs="Arial"/>
          <w:bCs/>
          <w:lang w:val="es-ES"/>
        </w:rPr>
      </w:pPr>
      <w:r w:rsidRPr="00F83184">
        <w:rPr>
          <w:rFonts w:ascii="Verdana" w:hAnsi="Verdana" w:cs="Arial"/>
          <w:bCs/>
          <w:lang w:val="es-ES"/>
        </w:rPr>
        <w:t xml:space="preserve">Nombre y firma del </w:t>
      </w:r>
      <w:proofErr w:type="gramStart"/>
      <w:r w:rsidRPr="00F83184">
        <w:rPr>
          <w:rFonts w:ascii="Verdana" w:hAnsi="Verdana" w:cs="Arial"/>
          <w:bCs/>
          <w:lang w:val="es-ES"/>
        </w:rPr>
        <w:t>Jefe</w:t>
      </w:r>
      <w:proofErr w:type="gramEnd"/>
      <w:r w:rsidRPr="00F83184">
        <w:rPr>
          <w:rFonts w:ascii="Verdana" w:hAnsi="Verdana" w:cs="Arial"/>
          <w:bCs/>
          <w:lang w:val="es-ES"/>
        </w:rPr>
        <w:t xml:space="preserve"> de la Oficina Jurídica entidad originadora o dependencia que haga sus veces</w:t>
      </w:r>
    </w:p>
    <w:p w14:paraId="7CBEED82" w14:textId="77777777" w:rsidR="00D05B67" w:rsidRPr="00F83184" w:rsidRDefault="00D05B67" w:rsidP="00CE5AB3">
      <w:pPr>
        <w:pStyle w:val="Listavistosa-nfasis11"/>
        <w:ind w:left="-993"/>
        <w:jc w:val="center"/>
        <w:rPr>
          <w:rFonts w:ascii="Verdana" w:hAnsi="Verdana" w:cs="Arial"/>
          <w:bCs/>
          <w:lang w:val="es-ES"/>
        </w:rPr>
      </w:pPr>
    </w:p>
    <w:p w14:paraId="6E36661F" w14:textId="77777777" w:rsidR="001A1E25" w:rsidRPr="00F83184" w:rsidRDefault="001A1E25" w:rsidP="00CE5AB3">
      <w:pPr>
        <w:pStyle w:val="Listavistosa-nfasis11"/>
        <w:ind w:left="-993"/>
        <w:jc w:val="center"/>
        <w:rPr>
          <w:rFonts w:ascii="Verdana" w:hAnsi="Verdana" w:cs="Arial"/>
          <w:bCs/>
          <w:lang w:val="es-ES"/>
        </w:rPr>
      </w:pPr>
    </w:p>
    <w:p w14:paraId="039ABE73" w14:textId="77777777" w:rsidR="001A1E25" w:rsidRPr="00F83184" w:rsidRDefault="001A1E25" w:rsidP="00CE5AB3">
      <w:pPr>
        <w:pStyle w:val="Listavistosa-nfasis11"/>
        <w:ind w:left="-993"/>
        <w:jc w:val="center"/>
        <w:rPr>
          <w:rFonts w:ascii="Verdana" w:hAnsi="Verdana" w:cs="Arial"/>
          <w:bCs/>
          <w:lang w:val="es-ES"/>
        </w:rPr>
      </w:pPr>
      <w:r w:rsidRPr="00F83184">
        <w:rPr>
          <w:rFonts w:ascii="Verdana" w:hAnsi="Verdana" w:cs="Arial"/>
          <w:bCs/>
          <w:lang w:val="es-ES"/>
        </w:rPr>
        <w:t>_______________________________________________________________________</w:t>
      </w:r>
    </w:p>
    <w:p w14:paraId="30F1D0F6" w14:textId="77777777" w:rsidR="00D05B67" w:rsidRPr="00F83184" w:rsidRDefault="00D05B67" w:rsidP="00CE5AB3">
      <w:pPr>
        <w:pStyle w:val="Listavistosa-nfasis11"/>
        <w:ind w:left="-993"/>
        <w:jc w:val="center"/>
        <w:rPr>
          <w:rFonts w:ascii="Verdana" w:hAnsi="Verdana" w:cs="Arial"/>
          <w:bCs/>
          <w:lang w:val="es-ES"/>
        </w:rPr>
      </w:pPr>
      <w:r w:rsidRPr="00F83184">
        <w:rPr>
          <w:rFonts w:ascii="Verdana" w:hAnsi="Verdana" w:cs="Arial"/>
          <w:bCs/>
          <w:lang w:val="es-ES"/>
        </w:rPr>
        <w:t>Nombre y firma del (los) servidor(es) público(s) responsables en la entidad cabeza del sector administrativo que lidera el proyecto normativo</w:t>
      </w:r>
      <w:r w:rsidR="008F1DE8" w:rsidRPr="00F83184">
        <w:rPr>
          <w:rFonts w:ascii="Verdana" w:hAnsi="Verdana" w:cs="Arial"/>
          <w:bCs/>
          <w:lang w:val="es-ES"/>
        </w:rPr>
        <w:t xml:space="preserve"> (área(s) misional(es))</w:t>
      </w:r>
    </w:p>
    <w:p w14:paraId="38645DC7" w14:textId="77777777" w:rsidR="00D05B67" w:rsidRPr="00F83184" w:rsidRDefault="00D05B67" w:rsidP="00CE5AB3">
      <w:pPr>
        <w:pStyle w:val="Listavistosa-nfasis11"/>
        <w:ind w:left="-993"/>
        <w:jc w:val="center"/>
        <w:rPr>
          <w:rFonts w:ascii="Verdana" w:hAnsi="Verdana" w:cs="Arial"/>
          <w:bCs/>
          <w:lang w:val="es-ES"/>
        </w:rPr>
      </w:pPr>
    </w:p>
    <w:p w14:paraId="135E58C4" w14:textId="77777777" w:rsidR="001A1E25" w:rsidRPr="00F83184" w:rsidRDefault="001A1E25" w:rsidP="00CE5AB3">
      <w:pPr>
        <w:pStyle w:val="Listavistosa-nfasis11"/>
        <w:ind w:left="-993"/>
        <w:jc w:val="center"/>
        <w:rPr>
          <w:rFonts w:ascii="Verdana" w:hAnsi="Verdana" w:cs="Arial"/>
          <w:bCs/>
          <w:lang w:val="es-ES"/>
        </w:rPr>
      </w:pPr>
    </w:p>
    <w:p w14:paraId="62EBF9A1" w14:textId="77777777" w:rsidR="001A1E25" w:rsidRPr="00F83184" w:rsidRDefault="001A1E25" w:rsidP="00CE5AB3">
      <w:pPr>
        <w:pStyle w:val="Listavistosa-nfasis11"/>
        <w:ind w:left="-993"/>
        <w:jc w:val="center"/>
        <w:rPr>
          <w:rFonts w:ascii="Verdana" w:hAnsi="Verdana" w:cs="Arial"/>
          <w:bCs/>
          <w:lang w:val="es-ES"/>
        </w:rPr>
      </w:pPr>
    </w:p>
    <w:p w14:paraId="0FE09C1A" w14:textId="77777777" w:rsidR="001A1E25" w:rsidRPr="00F83184" w:rsidRDefault="001A1E25" w:rsidP="00CE5AB3">
      <w:pPr>
        <w:pStyle w:val="Listavistosa-nfasis11"/>
        <w:ind w:left="-993"/>
        <w:jc w:val="center"/>
        <w:rPr>
          <w:rFonts w:ascii="Verdana" w:hAnsi="Verdana" w:cs="Arial"/>
          <w:bCs/>
          <w:lang w:val="es-ES"/>
        </w:rPr>
      </w:pPr>
      <w:r w:rsidRPr="00F83184">
        <w:rPr>
          <w:rFonts w:ascii="Verdana" w:hAnsi="Verdana" w:cs="Arial"/>
          <w:bCs/>
          <w:lang w:val="es-ES"/>
        </w:rPr>
        <w:t>_______________________________________________________________________</w:t>
      </w:r>
    </w:p>
    <w:p w14:paraId="3F575D82" w14:textId="77777777" w:rsidR="006779DA" w:rsidRPr="00F83184" w:rsidRDefault="00D05B67" w:rsidP="00CE5AB3">
      <w:pPr>
        <w:pStyle w:val="Listavistosa-nfasis11"/>
        <w:ind w:left="-993"/>
        <w:jc w:val="center"/>
        <w:rPr>
          <w:rFonts w:ascii="Verdana" w:hAnsi="Verdana" w:cs="Arial"/>
          <w:bCs/>
          <w:lang w:val="es-ES"/>
        </w:rPr>
      </w:pPr>
      <w:r w:rsidRPr="00F83184">
        <w:rPr>
          <w:rFonts w:ascii="Verdana" w:hAnsi="Verdana" w:cs="Arial"/>
          <w:bCs/>
          <w:lang w:val="es-ES"/>
        </w:rPr>
        <w:t>Nombre y firma del (los) servidor(es) público(s) responsables de otras entidades</w:t>
      </w:r>
      <w:r w:rsidRPr="00F83184">
        <w:rPr>
          <w:rFonts w:ascii="Verdana" w:hAnsi="Verdana"/>
          <w:bCs/>
          <w:lang w:val="es-ES"/>
        </w:rPr>
        <w:t xml:space="preserve"> </w:t>
      </w:r>
      <w:r w:rsidR="008F1DE8" w:rsidRPr="00F83184">
        <w:rPr>
          <w:rFonts w:ascii="Verdana" w:hAnsi="Verdana" w:cs="Arial"/>
          <w:bCs/>
          <w:lang w:val="es-ES"/>
        </w:rPr>
        <w:t>(área(s) misional(es))</w:t>
      </w:r>
    </w:p>
    <w:sectPr w:rsidR="006779DA" w:rsidRPr="00F83184" w:rsidSect="00CE5AB3">
      <w:headerReference w:type="default" r:id="rId8"/>
      <w:footerReference w:type="default" r:id="rId9"/>
      <w:headerReference w:type="first" r:id="rId10"/>
      <w:footerReference w:type="first" r:id="rId11"/>
      <w:type w:val="continuous"/>
      <w:pgSz w:w="12240" w:h="15840" w:code="1"/>
      <w:pgMar w:top="1616" w:right="616" w:bottom="1115" w:left="1701" w:header="624" w:footer="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F082DCA" w14:textId="77777777" w:rsidR="009F6376" w:rsidRDefault="009F6376">
      <w:r>
        <w:separator/>
      </w:r>
    </w:p>
  </w:endnote>
  <w:endnote w:type="continuationSeparator" w:id="0">
    <w:p w14:paraId="698259F0" w14:textId="77777777" w:rsidR="009F6376" w:rsidRDefault="009F63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0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DejaVu LGC Sans">
    <w:altName w:val="Times New Roman"/>
    <w:charset w:val="00"/>
    <w:family w:val="auto"/>
    <w:pitch w:val="variable"/>
  </w:font>
  <w:font w:name="Arial Narrow">
    <w:panose1 w:val="020B0606020202030204"/>
    <w:charset w:val="00"/>
    <w:family w:val="swiss"/>
    <w:pitch w:val="variable"/>
    <w:sig w:usb0="00000287" w:usb1="00000800" w:usb2="00000000" w:usb3="00000000" w:csb0="0000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B22A42" w14:textId="77777777" w:rsidR="00CE5AB3" w:rsidRDefault="00496BDC" w:rsidP="00CE5AB3">
    <w:pPr>
      <w:pStyle w:val="Piedepgina"/>
      <w:tabs>
        <w:tab w:val="left" w:pos="3555"/>
      </w:tabs>
      <w:ind w:left="-993"/>
      <w:rPr>
        <w:rFonts w:ascii="Arial Narrow" w:hAnsi="Arial Narrow"/>
        <w:color w:val="7F7F7F"/>
        <w:sz w:val="18"/>
        <w:szCs w:val="18"/>
      </w:rPr>
    </w:pPr>
    <w:bookmarkStart w:id="3" w:name="_Hlk52279145"/>
    <w:r w:rsidRPr="005A4F38">
      <w:rPr>
        <w:rFonts w:ascii="Arial Narrow" w:hAnsi="Arial Narrow"/>
        <w:color w:val="7F7F7F"/>
        <w:sz w:val="18"/>
        <w:szCs w:val="18"/>
      </w:rPr>
      <w:t xml:space="preserve">Formato tomado </w:t>
    </w:r>
    <w:r w:rsidR="0041114C" w:rsidRPr="005A4F38">
      <w:rPr>
        <w:rFonts w:ascii="Arial Narrow" w:hAnsi="Arial Narrow"/>
        <w:color w:val="7F7F7F"/>
        <w:sz w:val="18"/>
        <w:szCs w:val="18"/>
      </w:rPr>
      <w:t xml:space="preserve">del Departamento Administrativo de la Función Pública a partir de lo reglamentado por medio del Decreto 1273 </w:t>
    </w:r>
    <w:r w:rsidR="008F1DE8">
      <w:rPr>
        <w:rFonts w:ascii="Arial Narrow" w:hAnsi="Arial Narrow"/>
        <w:color w:val="7F7F7F"/>
        <w:sz w:val="18"/>
        <w:szCs w:val="18"/>
      </w:rPr>
      <w:t xml:space="preserve">de 2020 </w:t>
    </w:r>
    <w:r w:rsidR="0041114C" w:rsidRPr="005A4F38">
      <w:rPr>
        <w:rFonts w:ascii="Arial Narrow" w:hAnsi="Arial Narrow"/>
        <w:color w:val="7F7F7F"/>
        <w:sz w:val="18"/>
        <w:szCs w:val="18"/>
      </w:rPr>
      <w:t>y la Resolución 371 de 2020.</w:t>
    </w:r>
    <w:bookmarkEnd w:id="3"/>
    <w:r w:rsidR="001A1E25" w:rsidRPr="005A4F38">
      <w:rPr>
        <w:rFonts w:ascii="Arial Narrow" w:hAnsi="Arial Narrow"/>
        <w:color w:val="7F7F7F"/>
        <w:sz w:val="18"/>
        <w:szCs w:val="18"/>
      </w:rPr>
      <w:tab/>
      <w:t xml:space="preserve">      </w:t>
    </w:r>
    <w:r w:rsidR="00CE5AB3">
      <w:rPr>
        <w:rFonts w:ascii="Arial Narrow" w:hAnsi="Arial Narrow"/>
        <w:color w:val="7F7F7F"/>
        <w:sz w:val="18"/>
        <w:szCs w:val="18"/>
      </w:rPr>
      <w:t xml:space="preserve">                         </w:t>
    </w:r>
  </w:p>
  <w:p w14:paraId="5F88FFA4" w14:textId="77777777" w:rsidR="00CE5AB3" w:rsidRPr="002F32A6" w:rsidRDefault="00CE5AB3" w:rsidP="00CE5AB3">
    <w:pPr>
      <w:pStyle w:val="Piedepgina"/>
      <w:tabs>
        <w:tab w:val="left" w:pos="3555"/>
      </w:tabs>
      <w:ind w:left="-993"/>
      <w:rPr>
        <w:sz w:val="18"/>
        <w:szCs w:val="18"/>
      </w:rPr>
    </w:pPr>
    <w:r w:rsidRPr="002F32A6">
      <w:rPr>
        <w:sz w:val="18"/>
        <w:szCs w:val="18"/>
      </w:rPr>
      <w:t xml:space="preserve">Calle 37 No. 8 – 40 </w:t>
    </w:r>
  </w:p>
  <w:p w14:paraId="5E59E740" w14:textId="77777777" w:rsidR="00CE5AB3" w:rsidRDefault="00CE5AB3" w:rsidP="00CE5AB3">
    <w:pPr>
      <w:pStyle w:val="Piedepgina"/>
      <w:tabs>
        <w:tab w:val="left" w:pos="3555"/>
      </w:tabs>
      <w:ind w:left="-993"/>
      <w:rPr>
        <w:sz w:val="18"/>
        <w:szCs w:val="18"/>
      </w:rPr>
    </w:pPr>
    <w:r>
      <w:rPr>
        <w:sz w:val="18"/>
        <w:szCs w:val="18"/>
      </w:rPr>
      <w:t>Conmutador +57 601</w:t>
    </w:r>
    <w:r w:rsidRPr="002F32A6">
      <w:rPr>
        <w:sz w:val="18"/>
        <w:szCs w:val="18"/>
      </w:rPr>
      <w:t>3323400</w:t>
    </w:r>
  </w:p>
  <w:p w14:paraId="4B21E3C3" w14:textId="77777777" w:rsidR="00CE5AB3" w:rsidRPr="002F32A6" w:rsidRDefault="009F6376" w:rsidP="00CE5AB3">
    <w:pPr>
      <w:pStyle w:val="Piedepgina"/>
      <w:tabs>
        <w:tab w:val="left" w:pos="3555"/>
      </w:tabs>
      <w:ind w:left="-993"/>
      <w:rPr>
        <w:sz w:val="18"/>
        <w:szCs w:val="18"/>
      </w:rPr>
    </w:pPr>
    <w:hyperlink r:id="rId1" w:history="1">
      <w:r w:rsidR="00CE5AB3" w:rsidRPr="002F32A6">
        <w:rPr>
          <w:rStyle w:val="Hipervnculo"/>
          <w:sz w:val="18"/>
          <w:szCs w:val="18"/>
        </w:rPr>
        <w:t>www.minambiente.gov.co</w:t>
      </w:r>
    </w:hyperlink>
  </w:p>
  <w:p w14:paraId="574BEEDD" w14:textId="77777777" w:rsidR="00CE5AB3" w:rsidRDefault="00CE5AB3" w:rsidP="00CE5AB3">
    <w:pPr>
      <w:pStyle w:val="Piedepgina"/>
      <w:tabs>
        <w:tab w:val="left" w:pos="3555"/>
      </w:tabs>
      <w:ind w:left="-993"/>
    </w:pPr>
    <w:r w:rsidRPr="002F32A6">
      <w:rPr>
        <w:sz w:val="18"/>
        <w:szCs w:val="18"/>
      </w:rPr>
      <w:t>Bogotá, Colombia</w:t>
    </w:r>
    <w:r>
      <w:rPr>
        <w:sz w:val="18"/>
        <w:szCs w:val="18"/>
      </w:rPr>
      <w:tab/>
    </w:r>
    <w:r>
      <w:rPr>
        <w:sz w:val="18"/>
        <w:szCs w:val="18"/>
      </w:rPr>
      <w:tab/>
    </w:r>
    <w:r>
      <w:rPr>
        <w:sz w:val="18"/>
        <w:szCs w:val="18"/>
      </w:rPr>
      <w:tab/>
    </w:r>
    <w:r w:rsidRPr="00722047">
      <w:t xml:space="preserve">Página </w:t>
    </w:r>
    <w:r w:rsidRPr="00722047">
      <w:rPr>
        <w:b/>
        <w:bCs/>
      </w:rPr>
      <w:fldChar w:fldCharType="begin"/>
    </w:r>
    <w:r w:rsidRPr="00722047">
      <w:rPr>
        <w:b/>
        <w:bCs/>
      </w:rPr>
      <w:instrText>PAGE  \* Arabic  \* MERGEFORMAT</w:instrText>
    </w:r>
    <w:r w:rsidRPr="00722047">
      <w:rPr>
        <w:b/>
        <w:bCs/>
      </w:rPr>
      <w:fldChar w:fldCharType="separate"/>
    </w:r>
    <w:r w:rsidR="00D82FA2">
      <w:rPr>
        <w:b/>
        <w:bCs/>
        <w:noProof/>
      </w:rPr>
      <w:t>2</w:t>
    </w:r>
    <w:r w:rsidRPr="00722047">
      <w:rPr>
        <w:b/>
        <w:bCs/>
      </w:rPr>
      <w:fldChar w:fldCharType="end"/>
    </w:r>
    <w:r w:rsidRPr="00722047">
      <w:t xml:space="preserve"> </w:t>
    </w:r>
    <w:r w:rsidRPr="00E43AE1">
      <w:t xml:space="preserve">de </w:t>
    </w:r>
    <w:r w:rsidR="00C300B9">
      <w:t>35</w:t>
    </w:r>
  </w:p>
  <w:p w14:paraId="687C6DE0" w14:textId="77777777" w:rsidR="00CE5AB3" w:rsidRDefault="00CE5AB3" w:rsidP="00CE5AB3">
    <w:pPr>
      <w:pStyle w:val="Piedepgina"/>
      <w:tabs>
        <w:tab w:val="left" w:pos="3555"/>
      </w:tabs>
      <w:ind w:left="-993"/>
    </w:pPr>
  </w:p>
  <w:p w14:paraId="5B2F9378" w14:textId="77777777" w:rsidR="00CE5AB3" w:rsidRPr="00CE5AB3" w:rsidRDefault="00CE5AB3" w:rsidP="00CE5AB3">
    <w:pPr>
      <w:pStyle w:val="Piedepgina"/>
      <w:tabs>
        <w:tab w:val="left" w:pos="3555"/>
      </w:tabs>
      <w:ind w:left="-993" w:right="-1085"/>
      <w:jc w:val="both"/>
      <w:rPr>
        <w:rFonts w:ascii="Arial Narrow" w:hAnsi="Arial Narrow"/>
        <w:color w:val="7F7F7F"/>
        <w:sz w:val="18"/>
        <w:szCs w:val="18"/>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2F8E66" w14:textId="77777777" w:rsidR="001A1E25" w:rsidRDefault="001A1E25" w:rsidP="001A1E25">
    <w:pPr>
      <w:pStyle w:val="Piedepgina"/>
      <w:tabs>
        <w:tab w:val="left" w:pos="3555"/>
      </w:tabs>
      <w:jc w:val="both"/>
      <w:rPr>
        <w:rFonts w:ascii="Arial Narrow" w:hAnsi="Arial Narrow"/>
        <w:sz w:val="18"/>
        <w:szCs w:val="18"/>
      </w:rPr>
    </w:pPr>
    <w:r w:rsidRPr="001A1E25">
      <w:rPr>
        <w:rFonts w:ascii="Arial Narrow" w:hAnsi="Arial Narrow"/>
        <w:color w:val="A6A6A6"/>
        <w:sz w:val="18"/>
        <w:szCs w:val="18"/>
      </w:rPr>
      <w:t>MEMORIA JUSTIFICATIVA</w:t>
    </w:r>
    <w:r w:rsidRPr="001A1E25">
      <w:rPr>
        <w:rFonts w:ascii="Arial Narrow" w:hAnsi="Arial Narrow"/>
        <w:color w:val="A6A6A6"/>
        <w:sz w:val="18"/>
        <w:szCs w:val="18"/>
      </w:rPr>
      <w:tab/>
    </w:r>
    <w:r w:rsidRPr="001A1E25">
      <w:rPr>
        <w:rFonts w:ascii="Arial Narrow" w:hAnsi="Arial Narrow"/>
        <w:color w:val="A6A6A6"/>
        <w:sz w:val="18"/>
        <w:szCs w:val="18"/>
      </w:rPr>
      <w:tab/>
    </w:r>
    <w:r w:rsidRPr="001A1E25">
      <w:rPr>
        <w:rFonts w:ascii="Arial Narrow" w:hAnsi="Arial Narrow"/>
        <w:color w:val="A6A6A6"/>
        <w:sz w:val="18"/>
        <w:szCs w:val="18"/>
      </w:rPr>
      <w:tab/>
      <w:t xml:space="preserve">                                      </w:t>
    </w:r>
    <w:r w:rsidRPr="009A3873">
      <w:rPr>
        <w:rFonts w:ascii="Arial Narrow" w:hAnsi="Arial Narrow"/>
        <w:sz w:val="18"/>
        <w:szCs w:val="18"/>
      </w:rPr>
      <w:t xml:space="preserve">Calle 37 No. 8 – 40 </w:t>
    </w:r>
  </w:p>
  <w:p w14:paraId="1D411E0B" w14:textId="77777777" w:rsidR="001A1E25" w:rsidRDefault="001A1E25" w:rsidP="001A1E25">
    <w:pPr>
      <w:pStyle w:val="Piedepgina"/>
      <w:tabs>
        <w:tab w:val="left" w:pos="3555"/>
      </w:tabs>
      <w:jc w:val="both"/>
      <w:rPr>
        <w:rFonts w:ascii="Arial Narrow" w:hAnsi="Arial Narrow"/>
        <w:sz w:val="18"/>
        <w:szCs w:val="18"/>
      </w:rPr>
    </w:pPr>
    <w:r w:rsidRPr="001A1E25">
      <w:rPr>
        <w:rFonts w:ascii="Arial Narrow" w:hAnsi="Arial Narrow"/>
        <w:color w:val="A6A6A6"/>
        <w:sz w:val="18"/>
        <w:szCs w:val="18"/>
      </w:rPr>
      <w:t xml:space="preserve">F-A-GJR-07                                                                                  </w:t>
    </w:r>
    <w:r w:rsidRPr="001A1E25">
      <w:rPr>
        <w:rFonts w:ascii="Arial Narrow" w:hAnsi="Arial Narrow"/>
        <w:color w:val="A6A6A6"/>
        <w:sz w:val="18"/>
        <w:szCs w:val="18"/>
      </w:rPr>
      <w:tab/>
    </w:r>
    <w:r w:rsidRPr="001A1E25">
      <w:rPr>
        <w:rFonts w:ascii="Arial Narrow" w:hAnsi="Arial Narrow"/>
        <w:color w:val="A6A6A6"/>
        <w:sz w:val="18"/>
        <w:szCs w:val="18"/>
      </w:rPr>
      <w:tab/>
    </w:r>
    <w:r w:rsidRPr="009A3873">
      <w:rPr>
        <w:rFonts w:ascii="Arial Narrow" w:hAnsi="Arial Narrow"/>
        <w:sz w:val="18"/>
        <w:szCs w:val="18"/>
      </w:rPr>
      <w:t>Conmutador (571) 3323400</w:t>
    </w:r>
  </w:p>
  <w:p w14:paraId="778898D1" w14:textId="77777777" w:rsidR="001A1E25" w:rsidRDefault="001A1E25" w:rsidP="001A1E25">
    <w:pPr>
      <w:pStyle w:val="Piedepgina"/>
      <w:tabs>
        <w:tab w:val="left" w:pos="3555"/>
      </w:tabs>
      <w:jc w:val="both"/>
      <w:rPr>
        <w:rFonts w:ascii="Arial Narrow" w:hAnsi="Arial Narrow"/>
        <w:sz w:val="18"/>
        <w:szCs w:val="18"/>
      </w:rPr>
    </w:pPr>
    <w:r w:rsidRPr="008F0815">
      <w:rPr>
        <w:rFonts w:ascii="Arial Narrow" w:hAnsi="Arial Narrow"/>
        <w:color w:val="FF0000"/>
        <w:sz w:val="18"/>
        <w:szCs w:val="18"/>
      </w:rPr>
      <w:t xml:space="preserve">Vigencia: </w:t>
    </w:r>
    <w:r>
      <w:rPr>
        <w:rFonts w:ascii="Arial Narrow" w:hAnsi="Arial Narrow"/>
        <w:color w:val="FF0000"/>
        <w:sz w:val="18"/>
        <w:szCs w:val="18"/>
      </w:rPr>
      <w:t>15</w:t>
    </w:r>
    <w:r w:rsidRPr="008F0815">
      <w:rPr>
        <w:rFonts w:ascii="Arial Narrow" w:hAnsi="Arial Narrow"/>
        <w:color w:val="FF0000"/>
        <w:sz w:val="18"/>
        <w:szCs w:val="18"/>
      </w:rPr>
      <w:t>/</w:t>
    </w:r>
    <w:r>
      <w:rPr>
        <w:rFonts w:ascii="Arial Narrow" w:hAnsi="Arial Narrow"/>
        <w:color w:val="FF0000"/>
        <w:sz w:val="18"/>
        <w:szCs w:val="18"/>
      </w:rPr>
      <w:t>10</w:t>
    </w:r>
    <w:r w:rsidRPr="008F0815">
      <w:rPr>
        <w:rFonts w:ascii="Arial Narrow" w:hAnsi="Arial Narrow"/>
        <w:color w:val="FF0000"/>
        <w:sz w:val="18"/>
        <w:szCs w:val="18"/>
      </w:rPr>
      <w:t>/20</w:t>
    </w:r>
    <w:r>
      <w:rPr>
        <w:rFonts w:ascii="Arial Narrow" w:hAnsi="Arial Narrow"/>
        <w:color w:val="FF0000"/>
        <w:sz w:val="18"/>
        <w:szCs w:val="18"/>
      </w:rPr>
      <w:t>20</w:t>
    </w:r>
    <w:r w:rsidRPr="008F0815">
      <w:rPr>
        <w:rFonts w:ascii="Arial Narrow" w:hAnsi="Arial Narrow"/>
        <w:color w:val="FF0000"/>
        <w:sz w:val="18"/>
        <w:szCs w:val="18"/>
      </w:rPr>
      <w:t xml:space="preserve">                                                                      </w:t>
    </w:r>
    <w:r w:rsidRPr="001A1E25">
      <w:rPr>
        <w:rFonts w:ascii="Arial Narrow" w:hAnsi="Arial Narrow"/>
        <w:color w:val="A6A6A6"/>
        <w:sz w:val="18"/>
        <w:szCs w:val="18"/>
      </w:rPr>
      <w:tab/>
      <w:t xml:space="preserve">                                     </w:t>
    </w:r>
    <w:hyperlink r:id="rId1" w:history="1">
      <w:r w:rsidRPr="009A3873">
        <w:rPr>
          <w:rStyle w:val="Hipervnculo"/>
          <w:rFonts w:ascii="Arial Narrow" w:hAnsi="Arial Narrow"/>
          <w:sz w:val="18"/>
          <w:szCs w:val="18"/>
        </w:rPr>
        <w:t>www.minambiente.gov.co</w:t>
      </w:r>
    </w:hyperlink>
    <w:r>
      <w:rPr>
        <w:rFonts w:ascii="Arial Narrow" w:hAnsi="Arial Narrow"/>
        <w:sz w:val="18"/>
        <w:szCs w:val="18"/>
      </w:rPr>
      <w:t xml:space="preserve"> </w:t>
    </w:r>
  </w:p>
  <w:p w14:paraId="20F6AF35" w14:textId="77777777" w:rsidR="001A1E25" w:rsidRPr="008F0815" w:rsidRDefault="001A1E25" w:rsidP="001A1E25">
    <w:pPr>
      <w:pStyle w:val="Piedepgina"/>
      <w:tabs>
        <w:tab w:val="left" w:pos="3555"/>
      </w:tabs>
      <w:jc w:val="both"/>
      <w:rPr>
        <w:rFonts w:ascii="Arial Narrow" w:hAnsi="Arial Narrow"/>
        <w:sz w:val="18"/>
        <w:szCs w:val="18"/>
      </w:rPr>
    </w:pPr>
    <w:r w:rsidRPr="001A1E25">
      <w:rPr>
        <w:rFonts w:ascii="Arial Narrow" w:hAnsi="Arial Narrow"/>
        <w:color w:val="A6A6A6"/>
        <w:sz w:val="18"/>
        <w:szCs w:val="18"/>
      </w:rPr>
      <w:t xml:space="preserve">Versión 3                                                                                                      </w:t>
    </w:r>
    <w:r w:rsidRPr="001A1E25">
      <w:rPr>
        <w:rFonts w:ascii="Arial Narrow" w:hAnsi="Arial Narrow"/>
        <w:color w:val="A6A6A6"/>
        <w:sz w:val="18"/>
        <w:szCs w:val="18"/>
      </w:rPr>
      <w:tab/>
    </w:r>
    <w:r w:rsidRPr="009A3873">
      <w:rPr>
        <w:rFonts w:ascii="Arial Narrow" w:hAnsi="Arial Narrow"/>
        <w:sz w:val="18"/>
        <w:szCs w:val="18"/>
      </w:rPr>
      <w:t>Bogotá, Colombia</w:t>
    </w:r>
  </w:p>
  <w:p w14:paraId="17DBC151" w14:textId="77777777" w:rsidR="001A1E25" w:rsidRDefault="001A1E25">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A66F4FC" w14:textId="77777777" w:rsidR="009F6376" w:rsidRDefault="009F6376">
      <w:r>
        <w:separator/>
      </w:r>
    </w:p>
  </w:footnote>
  <w:footnote w:type="continuationSeparator" w:id="0">
    <w:p w14:paraId="2B10AA55" w14:textId="77777777" w:rsidR="009F6376" w:rsidRDefault="009F637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774" w:type="dxa"/>
      <w:tblInd w:w="-8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722"/>
      <w:gridCol w:w="6209"/>
      <w:gridCol w:w="1843"/>
    </w:tblGrid>
    <w:tr w:rsidR="00CE5AB3" w:rsidRPr="009E07BE" w14:paraId="76871139" w14:textId="77777777" w:rsidTr="00CE5AB3">
      <w:trPr>
        <w:cantSplit/>
        <w:trHeight w:val="313"/>
      </w:trPr>
      <w:tc>
        <w:tcPr>
          <w:tcW w:w="2722" w:type="dxa"/>
          <w:vMerge w:val="restart"/>
          <w:vAlign w:val="center"/>
        </w:tcPr>
        <w:p w14:paraId="03DF4DE2" w14:textId="77777777" w:rsidR="00CE5AB3" w:rsidRPr="001D62F3" w:rsidRDefault="00CE5AB3" w:rsidP="00CE5AB3">
          <w:pPr>
            <w:jc w:val="center"/>
            <w:rPr>
              <w:rFonts w:cs="Arial"/>
              <w:bCs/>
              <w:spacing w:val="-6"/>
              <w:sz w:val="18"/>
            </w:rPr>
          </w:pPr>
          <w:r w:rsidRPr="001D62F3">
            <w:rPr>
              <w:rFonts w:cs="Arial"/>
              <w:bCs/>
              <w:spacing w:val="-6"/>
              <w:sz w:val="18"/>
            </w:rPr>
            <w:t>MINISTERIO DE AMBIENTE Y DESARROLLO SOSTENIBLE</w:t>
          </w:r>
        </w:p>
      </w:tc>
      <w:tc>
        <w:tcPr>
          <w:tcW w:w="6209" w:type="dxa"/>
          <w:shd w:val="clear" w:color="auto" w:fill="154A8A"/>
        </w:tcPr>
        <w:p w14:paraId="3F638D5A" w14:textId="77777777" w:rsidR="00CE5AB3" w:rsidRPr="00B80E2A" w:rsidRDefault="00CE5AB3" w:rsidP="00CE5AB3">
          <w:pPr>
            <w:spacing w:before="60"/>
            <w:ind w:right="-40"/>
            <w:jc w:val="center"/>
            <w:rPr>
              <w:rFonts w:cs="Arial"/>
              <w:b/>
              <w:bCs/>
              <w:color w:val="FFFFFF"/>
              <w:spacing w:val="-6"/>
            </w:rPr>
          </w:pPr>
          <w:r w:rsidRPr="00B80E2A">
            <w:rPr>
              <w:rFonts w:cs="Arial"/>
              <w:b/>
              <w:bCs/>
              <w:color w:val="FFFFFF"/>
              <w:spacing w:val="-6"/>
            </w:rPr>
            <w:t>MEMORIA JUSTIFICATIVA</w:t>
          </w:r>
        </w:p>
      </w:tc>
      <w:tc>
        <w:tcPr>
          <w:tcW w:w="1843" w:type="dxa"/>
          <w:vMerge w:val="restart"/>
          <w:vAlign w:val="center"/>
        </w:tcPr>
        <w:p w14:paraId="709E88E4" w14:textId="77777777" w:rsidR="00CE5AB3" w:rsidRPr="001D62F3" w:rsidRDefault="00FC6B1F" w:rsidP="00CE5AB3">
          <w:pPr>
            <w:ind w:right="-42"/>
            <w:jc w:val="center"/>
            <w:rPr>
              <w:rFonts w:cs="Arial"/>
              <w:b/>
              <w:bCs/>
              <w:spacing w:val="-6"/>
            </w:rPr>
          </w:pPr>
          <w:r w:rsidRPr="009A5C91">
            <w:rPr>
              <w:rFonts w:cs="Arial"/>
              <w:b/>
              <w:noProof/>
              <w:spacing w:val="-6"/>
              <w:lang w:val="es-CO" w:eastAsia="es-CO"/>
            </w:rPr>
            <w:drawing>
              <wp:inline distT="0" distB="0" distL="0" distR="0" wp14:anchorId="7DFEA54C" wp14:editId="07777777">
                <wp:extent cx="1047750" cy="323850"/>
                <wp:effectExtent l="0" t="0" r="0" b="0"/>
                <wp:docPr id="1" name="Imagen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1"/>
                        <pic:cNvPicPr>
                          <a:picLocks noChangeAspect="1" noChangeArrowheads="1"/>
                        </pic:cNvPicPr>
                      </pic:nvPicPr>
                      <pic:blipFill>
                        <a:blip r:embed="rId1">
                          <a:extLst>
                            <a:ext uri="{28A0092B-C50C-407E-A947-70E740481C1C}">
                              <a14:useLocalDpi xmlns:a14="http://schemas.microsoft.com/office/drawing/2010/main" val="0"/>
                            </a:ext>
                          </a:extLst>
                        </a:blip>
                        <a:srcRect l="-563" t="-1860" r="-1199" b="-3265"/>
                        <a:stretch>
                          <a:fillRect/>
                        </a:stretch>
                      </pic:blipFill>
                      <pic:spPr bwMode="auto">
                        <a:xfrm>
                          <a:off x="0" y="0"/>
                          <a:ext cx="1047750" cy="323850"/>
                        </a:xfrm>
                        <a:prstGeom prst="rect">
                          <a:avLst/>
                        </a:prstGeom>
                        <a:noFill/>
                        <a:ln>
                          <a:noFill/>
                        </a:ln>
                      </pic:spPr>
                    </pic:pic>
                  </a:graphicData>
                </a:graphic>
              </wp:inline>
            </w:drawing>
          </w:r>
        </w:p>
      </w:tc>
    </w:tr>
    <w:tr w:rsidR="00CE5AB3" w:rsidRPr="009E07BE" w14:paraId="693A67EB" w14:textId="77777777" w:rsidTr="00CE5AB3">
      <w:trPr>
        <w:cantSplit/>
        <w:trHeight w:val="316"/>
      </w:trPr>
      <w:tc>
        <w:tcPr>
          <w:tcW w:w="2722" w:type="dxa"/>
          <w:vMerge/>
          <w:vAlign w:val="center"/>
        </w:tcPr>
        <w:p w14:paraId="508C98E9" w14:textId="77777777" w:rsidR="00CE5AB3" w:rsidRPr="001D62F3" w:rsidRDefault="00CE5AB3" w:rsidP="00CE5AB3">
          <w:pPr>
            <w:jc w:val="center"/>
            <w:rPr>
              <w:rFonts w:cs="Arial"/>
              <w:bCs/>
              <w:spacing w:val="-6"/>
              <w:szCs w:val="17"/>
            </w:rPr>
          </w:pPr>
        </w:p>
      </w:tc>
      <w:tc>
        <w:tcPr>
          <w:tcW w:w="6209" w:type="dxa"/>
          <w:shd w:val="clear" w:color="auto" w:fill="E1E1E1"/>
        </w:tcPr>
        <w:p w14:paraId="2A1E9FB2" w14:textId="77777777" w:rsidR="00CE5AB3" w:rsidRPr="001D62F3" w:rsidRDefault="00CE5AB3" w:rsidP="00CE5AB3">
          <w:pPr>
            <w:ind w:right="-42"/>
            <w:jc w:val="center"/>
            <w:rPr>
              <w:rFonts w:cs="Arial"/>
              <w:bCs/>
              <w:spacing w:val="-6"/>
            </w:rPr>
          </w:pPr>
          <w:r>
            <w:rPr>
              <w:b/>
              <w:bCs/>
            </w:rPr>
            <w:t xml:space="preserve">Proceso: </w:t>
          </w:r>
          <w:r>
            <w:t>Gestión jurídica</w:t>
          </w:r>
        </w:p>
      </w:tc>
      <w:tc>
        <w:tcPr>
          <w:tcW w:w="1843" w:type="dxa"/>
          <w:vMerge/>
          <w:vAlign w:val="center"/>
        </w:tcPr>
        <w:p w14:paraId="779F8E76" w14:textId="77777777" w:rsidR="00CE5AB3" w:rsidRPr="001D62F3" w:rsidRDefault="00CE5AB3" w:rsidP="00CE5AB3">
          <w:pPr>
            <w:ind w:right="-42"/>
            <w:jc w:val="center"/>
            <w:rPr>
              <w:rFonts w:cs="Arial"/>
              <w:bCs/>
              <w:spacing w:val="-6"/>
            </w:rPr>
          </w:pPr>
        </w:p>
      </w:tc>
    </w:tr>
    <w:tr w:rsidR="00CE5AB3" w:rsidRPr="009E07BE" w14:paraId="652ACBEC" w14:textId="77777777" w:rsidTr="00CE5AB3">
      <w:trPr>
        <w:cantSplit/>
        <w:trHeight w:val="339"/>
      </w:trPr>
      <w:tc>
        <w:tcPr>
          <w:tcW w:w="2722" w:type="dxa"/>
          <w:vAlign w:val="center"/>
        </w:tcPr>
        <w:p w14:paraId="3601203D" w14:textId="77777777" w:rsidR="00CE5AB3" w:rsidRPr="001D62F3" w:rsidRDefault="00CE5AB3" w:rsidP="00CE5AB3">
          <w:pPr>
            <w:jc w:val="center"/>
            <w:rPr>
              <w:rFonts w:cs="Arial"/>
              <w:bCs/>
              <w:spacing w:val="-6"/>
              <w:sz w:val="16"/>
              <w:szCs w:val="17"/>
              <w:lang w:val="en-US"/>
            </w:rPr>
          </w:pPr>
          <w:r w:rsidRPr="001D62F3">
            <w:rPr>
              <w:rFonts w:cs="Arial"/>
              <w:b/>
              <w:bCs/>
              <w:spacing w:val="-6"/>
              <w:sz w:val="16"/>
            </w:rPr>
            <w:t>Versión</w:t>
          </w:r>
          <w:r w:rsidRPr="001D62F3">
            <w:rPr>
              <w:rFonts w:cs="Arial"/>
              <w:bCs/>
              <w:spacing w:val="-6"/>
              <w:sz w:val="16"/>
            </w:rPr>
            <w:t>:</w:t>
          </w:r>
          <w:r>
            <w:rPr>
              <w:rFonts w:cs="Arial"/>
              <w:bCs/>
              <w:spacing w:val="-6"/>
              <w:sz w:val="16"/>
            </w:rPr>
            <w:t xml:space="preserve"> 4</w:t>
          </w:r>
        </w:p>
      </w:tc>
      <w:tc>
        <w:tcPr>
          <w:tcW w:w="6209" w:type="dxa"/>
        </w:tcPr>
        <w:p w14:paraId="4C777F26" w14:textId="77777777" w:rsidR="00CE5AB3" w:rsidRPr="001D62F3" w:rsidRDefault="00CE5AB3" w:rsidP="00D82FA2">
          <w:pPr>
            <w:ind w:right="-42"/>
            <w:jc w:val="center"/>
            <w:rPr>
              <w:rFonts w:cs="Arial"/>
              <w:bCs/>
              <w:spacing w:val="-6"/>
              <w:sz w:val="16"/>
            </w:rPr>
          </w:pPr>
          <w:r>
            <w:rPr>
              <w:b/>
              <w:bCs/>
              <w:sz w:val="16"/>
              <w:szCs w:val="16"/>
            </w:rPr>
            <w:t>Vigencia</w:t>
          </w:r>
          <w:r>
            <w:rPr>
              <w:sz w:val="16"/>
              <w:szCs w:val="16"/>
            </w:rPr>
            <w:t>: 2</w:t>
          </w:r>
          <w:r w:rsidR="00D82FA2">
            <w:rPr>
              <w:sz w:val="16"/>
              <w:szCs w:val="16"/>
            </w:rPr>
            <w:t>5</w:t>
          </w:r>
          <w:r>
            <w:rPr>
              <w:sz w:val="16"/>
              <w:szCs w:val="16"/>
            </w:rPr>
            <w:t>/1</w:t>
          </w:r>
          <w:r w:rsidR="00D82FA2">
            <w:rPr>
              <w:sz w:val="16"/>
              <w:szCs w:val="16"/>
            </w:rPr>
            <w:t>1</w:t>
          </w:r>
          <w:r>
            <w:rPr>
              <w:sz w:val="16"/>
              <w:szCs w:val="16"/>
            </w:rPr>
            <w:t>/2022</w:t>
          </w:r>
        </w:p>
      </w:tc>
      <w:tc>
        <w:tcPr>
          <w:tcW w:w="1843" w:type="dxa"/>
          <w:vAlign w:val="center"/>
        </w:tcPr>
        <w:p w14:paraId="475557E5" w14:textId="77777777" w:rsidR="00CE5AB3" w:rsidRPr="001D62F3" w:rsidRDefault="00CE5AB3" w:rsidP="00CE5AB3">
          <w:pPr>
            <w:ind w:right="-42"/>
            <w:jc w:val="center"/>
            <w:rPr>
              <w:rFonts w:cs="Arial"/>
              <w:bCs/>
              <w:spacing w:val="-6"/>
              <w:sz w:val="16"/>
            </w:rPr>
          </w:pPr>
          <w:r w:rsidRPr="001D62F3">
            <w:rPr>
              <w:rFonts w:cs="Arial"/>
              <w:b/>
              <w:bCs/>
              <w:spacing w:val="-6"/>
              <w:sz w:val="16"/>
            </w:rPr>
            <w:t>Código:</w:t>
          </w:r>
          <w:r w:rsidRPr="001D62F3">
            <w:rPr>
              <w:rFonts w:cs="Arial"/>
              <w:bCs/>
              <w:spacing w:val="-6"/>
              <w:sz w:val="16"/>
            </w:rPr>
            <w:t xml:space="preserve"> </w:t>
          </w:r>
          <w:r>
            <w:rPr>
              <w:rFonts w:cs="Arial"/>
              <w:bCs/>
              <w:spacing w:val="-6"/>
              <w:sz w:val="16"/>
            </w:rPr>
            <w:t>F</w:t>
          </w:r>
          <w:r w:rsidRPr="00722047">
            <w:rPr>
              <w:rFonts w:cs="Arial"/>
              <w:bCs/>
              <w:spacing w:val="-6"/>
              <w:sz w:val="16"/>
            </w:rPr>
            <w:t>-A-GJR-0</w:t>
          </w:r>
          <w:r>
            <w:rPr>
              <w:rFonts w:cs="Arial"/>
              <w:bCs/>
              <w:spacing w:val="-6"/>
              <w:sz w:val="16"/>
            </w:rPr>
            <w:t>7</w:t>
          </w:r>
        </w:p>
      </w:tc>
    </w:tr>
  </w:tbl>
  <w:p w14:paraId="7CAE5282" w14:textId="5BE76513" w:rsidR="00F07A7D" w:rsidRDefault="009F6376">
    <w:pPr>
      <w:pStyle w:val="Encabezado"/>
    </w:pPr>
    <w:sdt>
      <w:sdtPr>
        <w:id w:val="-1371914147"/>
        <w:docPartObj>
          <w:docPartGallery w:val="Watermarks"/>
          <w:docPartUnique/>
        </w:docPartObj>
      </w:sdtPr>
      <w:sdtEndPr/>
      <w:sdtContent>
        <w:r>
          <w:rPr>
            <w:noProof/>
          </w:rPr>
          <w:pict w14:anchorId="33F350D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12952736" o:spid="_x0000_s2049" type="#_x0000_t136" alt="" style="position:absolute;margin-left:0;margin-top:0;width:508.7pt;height:190.75pt;rotation:315;z-index:-251657728;mso-wrap-edited:f;mso-width-percent:0;mso-height-percent:0;mso-position-horizontal:center;mso-position-horizontal-relative:margin;mso-position-vertical:center;mso-position-vertical-relative:margin;mso-width-percent:0;mso-height-percent:0" o:allowincell="f" fillcolor="#a5a5a5 [2092]" stroked="f">
              <v:fill opacity=".5"/>
              <v:textpath style="font-family:&quot;calibri&quot;;font-size:1pt" string="BORRADOR"/>
              <w10:wrap anchorx="margin" anchory="margin"/>
            </v:shape>
          </w:pict>
        </w:r>
      </w:sdtContent>
    </w:sdt>
    <w:r w:rsidR="00FC6B1F">
      <w:rPr>
        <w:noProof/>
      </w:rPr>
      <w:drawing>
        <wp:anchor distT="0" distB="0" distL="114300" distR="114300" simplePos="0" relativeHeight="251657728" behindDoc="1" locked="0" layoutInCell="1" allowOverlap="1" wp14:anchorId="2CB5A447" wp14:editId="07777777">
          <wp:simplePos x="0" y="0"/>
          <wp:positionH relativeFrom="margin">
            <wp:posOffset>514350</wp:posOffset>
          </wp:positionH>
          <wp:positionV relativeFrom="paragraph">
            <wp:posOffset>3205480</wp:posOffset>
          </wp:positionV>
          <wp:extent cx="5258435" cy="1586230"/>
          <wp:effectExtent l="0" t="0" r="0" b="0"/>
          <wp:wrapNone/>
          <wp:docPr id="3"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5"/>
                  <pic:cNvPicPr>
                    <a:picLocks noChangeAspect="1" noChangeArrowheads="1"/>
                  </pic:cNvPicPr>
                </pic:nvPicPr>
                <pic:blipFill>
                  <a:blip r:embed="rId2">
                    <a:lum bright="20000" contrast="-20000"/>
                    <a:extLst>
                      <a:ext uri="{28A0092B-C50C-407E-A947-70E740481C1C}">
                        <a14:useLocalDpi xmlns:a14="http://schemas.microsoft.com/office/drawing/2010/main" val="0"/>
                      </a:ext>
                    </a:extLst>
                  </a:blip>
                  <a:srcRect/>
                  <a:stretch>
                    <a:fillRect/>
                  </a:stretch>
                </pic:blipFill>
                <pic:spPr bwMode="auto">
                  <a:xfrm>
                    <a:off x="0" y="0"/>
                    <a:ext cx="5258435" cy="158623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950" w:type="pct"/>
      <w:tblInd w:w="-8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726"/>
      <w:gridCol w:w="4567"/>
      <w:gridCol w:w="3503"/>
    </w:tblGrid>
    <w:tr w:rsidR="00431BB6" w:rsidRPr="006374A6" w14:paraId="071FE305" w14:textId="77777777" w:rsidTr="00431BB6">
      <w:trPr>
        <w:cantSplit/>
        <w:trHeight w:val="706"/>
      </w:trPr>
      <w:tc>
        <w:tcPr>
          <w:tcW w:w="1579" w:type="pct"/>
          <w:vMerge w:val="restart"/>
          <w:vAlign w:val="center"/>
        </w:tcPr>
        <w:p w14:paraId="1E15E61F" w14:textId="77777777" w:rsidR="00431BB6" w:rsidRPr="006374A6" w:rsidRDefault="00431BB6" w:rsidP="00431BB6">
          <w:pPr>
            <w:jc w:val="center"/>
            <w:rPr>
              <w:rFonts w:ascii="Arial Narrow" w:hAnsi="Arial Narrow" w:cs="Arial"/>
              <w:b/>
            </w:rPr>
          </w:pPr>
          <w:r w:rsidRPr="006374A6">
            <w:rPr>
              <w:rFonts w:ascii="Arial Narrow" w:hAnsi="Arial Narrow" w:cs="Arial"/>
              <w:bCs/>
              <w:spacing w:val="-6"/>
            </w:rPr>
            <w:t>MINISTERIO DE AMBIENTE Y DESARROLLO SOSTENIBLE</w:t>
          </w:r>
        </w:p>
      </w:tc>
      <w:tc>
        <w:tcPr>
          <w:tcW w:w="1936" w:type="pct"/>
          <w:shd w:val="clear" w:color="auto" w:fill="4472C4"/>
          <w:vAlign w:val="center"/>
        </w:tcPr>
        <w:p w14:paraId="48DE50D7" w14:textId="77777777" w:rsidR="00431BB6" w:rsidRPr="00431BB6" w:rsidRDefault="00431BB6" w:rsidP="00431BB6">
          <w:pPr>
            <w:spacing w:before="60"/>
            <w:ind w:right="-40"/>
            <w:jc w:val="center"/>
            <w:rPr>
              <w:rFonts w:ascii="Arial Narrow" w:hAnsi="Arial Narrow" w:cs="Arial"/>
              <w:b/>
              <w:color w:val="FFFFFF"/>
              <w:sz w:val="24"/>
              <w:szCs w:val="24"/>
            </w:rPr>
          </w:pPr>
          <w:r w:rsidRPr="00431BB6">
            <w:rPr>
              <w:rFonts w:ascii="Arial Narrow" w:hAnsi="Arial Narrow"/>
              <w:b/>
              <w:color w:val="FFFFFF"/>
              <w:sz w:val="24"/>
              <w:szCs w:val="24"/>
            </w:rPr>
            <w:t>MEMORIA JUSTIFICATIVA</w:t>
          </w:r>
        </w:p>
      </w:tc>
      <w:tc>
        <w:tcPr>
          <w:tcW w:w="1485" w:type="pct"/>
          <w:vMerge w:val="restart"/>
          <w:vAlign w:val="center"/>
        </w:tcPr>
        <w:p w14:paraId="423A020D" w14:textId="77777777" w:rsidR="00431BB6" w:rsidRPr="006374A6" w:rsidRDefault="00FC6B1F" w:rsidP="00431BB6">
          <w:pPr>
            <w:ind w:right="-42"/>
            <w:jc w:val="center"/>
            <w:rPr>
              <w:rFonts w:ascii="Arial Narrow" w:hAnsi="Arial Narrow" w:cs="Arial"/>
              <w:b/>
            </w:rPr>
          </w:pPr>
          <w:r w:rsidRPr="006374A6">
            <w:rPr>
              <w:rFonts w:ascii="Arial Narrow" w:hAnsi="Arial Narrow" w:cs="Arial"/>
              <w:b/>
              <w:noProof/>
              <w:lang w:val="es-CO" w:eastAsia="es-CO"/>
            </w:rPr>
            <w:drawing>
              <wp:anchor distT="0" distB="0" distL="114300" distR="114300" simplePos="0" relativeHeight="251656704" behindDoc="0" locked="0" layoutInCell="1" allowOverlap="1" wp14:anchorId="517AD55F" wp14:editId="07777777">
                <wp:simplePos x="0" y="0"/>
                <wp:positionH relativeFrom="margin">
                  <wp:posOffset>233680</wp:posOffset>
                </wp:positionH>
                <wp:positionV relativeFrom="margin">
                  <wp:posOffset>146050</wp:posOffset>
                </wp:positionV>
                <wp:extent cx="1536700" cy="398780"/>
                <wp:effectExtent l="0" t="0" r="0" b="0"/>
                <wp:wrapSquare wrapText="bothSides"/>
                <wp:docPr id="2"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36700" cy="398780"/>
                        </a:xfrm>
                        <a:prstGeom prst="rect">
                          <a:avLst/>
                        </a:prstGeom>
                        <a:noFill/>
                      </pic:spPr>
                    </pic:pic>
                  </a:graphicData>
                </a:graphic>
                <wp14:sizeRelH relativeFrom="page">
                  <wp14:pctWidth>0</wp14:pctWidth>
                </wp14:sizeRelH>
                <wp14:sizeRelV relativeFrom="page">
                  <wp14:pctHeight>0</wp14:pctHeight>
                </wp14:sizeRelV>
              </wp:anchor>
            </w:drawing>
          </w:r>
        </w:p>
      </w:tc>
    </w:tr>
    <w:tr w:rsidR="00431BB6" w:rsidRPr="006374A6" w14:paraId="5BC3BA08" w14:textId="77777777" w:rsidTr="00431BB6">
      <w:trPr>
        <w:cantSplit/>
        <w:trHeight w:val="273"/>
      </w:trPr>
      <w:tc>
        <w:tcPr>
          <w:tcW w:w="1579" w:type="pct"/>
          <w:vMerge/>
          <w:vAlign w:val="center"/>
        </w:tcPr>
        <w:p w14:paraId="6F8BD81B" w14:textId="77777777" w:rsidR="00431BB6" w:rsidRPr="006374A6" w:rsidRDefault="00431BB6" w:rsidP="00431BB6">
          <w:pPr>
            <w:jc w:val="center"/>
            <w:rPr>
              <w:rFonts w:ascii="Arial Narrow" w:hAnsi="Arial Narrow" w:cs="Arial"/>
              <w:bCs/>
              <w:spacing w:val="-6"/>
            </w:rPr>
          </w:pPr>
        </w:p>
      </w:tc>
      <w:tc>
        <w:tcPr>
          <w:tcW w:w="1936" w:type="pct"/>
          <w:shd w:val="clear" w:color="auto" w:fill="E6EFFD"/>
          <w:vAlign w:val="center"/>
        </w:tcPr>
        <w:p w14:paraId="50D793E1" w14:textId="77777777" w:rsidR="00431BB6" w:rsidRPr="006374A6" w:rsidRDefault="00431BB6" w:rsidP="00431BB6">
          <w:pPr>
            <w:ind w:right="-42"/>
            <w:jc w:val="center"/>
            <w:rPr>
              <w:rFonts w:ascii="Arial Narrow" w:hAnsi="Arial Narrow" w:cs="Arial"/>
              <w:bCs/>
              <w:spacing w:val="-6"/>
            </w:rPr>
          </w:pPr>
          <w:r w:rsidRPr="00431BB6">
            <w:rPr>
              <w:rFonts w:ascii="Arial Narrow" w:hAnsi="Arial Narrow" w:cs="Arial"/>
              <w:b/>
              <w:spacing w:val="-6"/>
            </w:rPr>
            <w:t>Proceso:</w:t>
          </w:r>
          <w:r w:rsidRPr="006374A6">
            <w:rPr>
              <w:rFonts w:ascii="Arial Narrow" w:hAnsi="Arial Narrow" w:cs="Arial"/>
              <w:bCs/>
              <w:spacing w:val="-6"/>
            </w:rPr>
            <w:t xml:space="preserve"> </w:t>
          </w:r>
          <w:r>
            <w:rPr>
              <w:rFonts w:ascii="Arial Narrow" w:hAnsi="Arial Narrow" w:cs="Arial"/>
              <w:bCs/>
              <w:spacing w:val="-6"/>
            </w:rPr>
            <w:t>Gestión Jurídica</w:t>
          </w:r>
        </w:p>
      </w:tc>
      <w:tc>
        <w:tcPr>
          <w:tcW w:w="1485" w:type="pct"/>
          <w:vMerge/>
          <w:vAlign w:val="center"/>
        </w:tcPr>
        <w:p w14:paraId="2613E9C1" w14:textId="77777777" w:rsidR="00431BB6" w:rsidRPr="006374A6" w:rsidRDefault="00431BB6" w:rsidP="00431BB6">
          <w:pPr>
            <w:ind w:right="-42"/>
            <w:jc w:val="center"/>
            <w:rPr>
              <w:rFonts w:ascii="Arial Narrow" w:hAnsi="Arial Narrow" w:cs="Arial"/>
              <w:bCs/>
              <w:spacing w:val="-6"/>
            </w:rPr>
          </w:pPr>
        </w:p>
      </w:tc>
    </w:tr>
    <w:tr w:rsidR="00431BB6" w:rsidRPr="006374A6" w14:paraId="6BDF6EBE" w14:textId="77777777" w:rsidTr="00431BB6">
      <w:trPr>
        <w:cantSplit/>
        <w:trHeight w:val="278"/>
      </w:trPr>
      <w:tc>
        <w:tcPr>
          <w:tcW w:w="1579" w:type="pct"/>
          <w:vAlign w:val="center"/>
        </w:tcPr>
        <w:p w14:paraId="1023F1B5" w14:textId="77777777" w:rsidR="00431BB6" w:rsidRPr="006374A6" w:rsidRDefault="00431BB6" w:rsidP="00431BB6">
          <w:pPr>
            <w:jc w:val="center"/>
            <w:rPr>
              <w:rFonts w:ascii="Arial Narrow" w:hAnsi="Arial Narrow" w:cs="Arial"/>
              <w:bCs/>
              <w:color w:val="FF0000"/>
              <w:spacing w:val="-6"/>
              <w:lang w:val="en-US"/>
            </w:rPr>
          </w:pPr>
          <w:r w:rsidRPr="00431BB6">
            <w:rPr>
              <w:rFonts w:ascii="Arial Narrow" w:hAnsi="Arial Narrow" w:cs="Arial"/>
              <w:b/>
              <w:color w:val="FF0000"/>
              <w:spacing w:val="-6"/>
            </w:rPr>
            <w:t>Versión:</w:t>
          </w:r>
          <w:r w:rsidRPr="006374A6">
            <w:rPr>
              <w:rFonts w:ascii="Arial Narrow" w:hAnsi="Arial Narrow" w:cs="Arial"/>
              <w:bCs/>
              <w:color w:val="FF0000"/>
              <w:spacing w:val="-6"/>
            </w:rPr>
            <w:t xml:space="preserve"> </w:t>
          </w:r>
          <w:r>
            <w:rPr>
              <w:rFonts w:ascii="Arial Narrow" w:hAnsi="Arial Narrow" w:cs="Arial"/>
              <w:bCs/>
              <w:color w:val="FF0000"/>
              <w:spacing w:val="-6"/>
            </w:rPr>
            <w:t>3</w:t>
          </w:r>
        </w:p>
      </w:tc>
      <w:tc>
        <w:tcPr>
          <w:tcW w:w="1936" w:type="pct"/>
          <w:vAlign w:val="center"/>
        </w:tcPr>
        <w:p w14:paraId="155900AA" w14:textId="77777777" w:rsidR="00431BB6" w:rsidRPr="006374A6" w:rsidRDefault="00431BB6" w:rsidP="00431BB6">
          <w:pPr>
            <w:ind w:right="-42"/>
            <w:jc w:val="center"/>
            <w:rPr>
              <w:rFonts w:ascii="Arial Narrow" w:hAnsi="Arial Narrow" w:cs="Arial"/>
              <w:bCs/>
              <w:color w:val="FF0000"/>
              <w:spacing w:val="-6"/>
            </w:rPr>
          </w:pPr>
          <w:r w:rsidRPr="00431BB6">
            <w:rPr>
              <w:rFonts w:ascii="Arial Narrow" w:hAnsi="Arial Narrow" w:cs="Arial"/>
              <w:b/>
              <w:color w:val="FF0000"/>
              <w:spacing w:val="-6"/>
            </w:rPr>
            <w:t>Vigencia:</w:t>
          </w:r>
          <w:r w:rsidRPr="006374A6">
            <w:rPr>
              <w:rFonts w:ascii="Arial Narrow" w:hAnsi="Arial Narrow" w:cs="Arial"/>
              <w:bCs/>
              <w:color w:val="FF0000"/>
              <w:spacing w:val="-6"/>
            </w:rPr>
            <w:t xml:space="preserve"> </w:t>
          </w:r>
          <w:r>
            <w:rPr>
              <w:rFonts w:ascii="Arial Narrow" w:hAnsi="Arial Narrow" w:cs="Arial"/>
              <w:bCs/>
              <w:color w:val="FF0000"/>
              <w:spacing w:val="-6"/>
            </w:rPr>
            <w:t>15/10/2020</w:t>
          </w:r>
        </w:p>
      </w:tc>
      <w:tc>
        <w:tcPr>
          <w:tcW w:w="1485" w:type="pct"/>
          <w:vAlign w:val="center"/>
        </w:tcPr>
        <w:p w14:paraId="148A0DBE" w14:textId="77777777" w:rsidR="00431BB6" w:rsidRPr="006374A6" w:rsidRDefault="00431BB6" w:rsidP="00431BB6">
          <w:pPr>
            <w:ind w:right="-42"/>
            <w:jc w:val="center"/>
            <w:rPr>
              <w:rFonts w:ascii="Arial Narrow" w:hAnsi="Arial Narrow" w:cs="Arial"/>
              <w:bCs/>
              <w:color w:val="FF0000"/>
              <w:spacing w:val="-6"/>
            </w:rPr>
          </w:pPr>
          <w:r w:rsidRPr="00431BB6">
            <w:rPr>
              <w:rFonts w:ascii="Arial Narrow" w:hAnsi="Arial Narrow" w:cs="Arial"/>
              <w:b/>
              <w:color w:val="FF0000"/>
              <w:spacing w:val="-6"/>
            </w:rPr>
            <w:t>Código:</w:t>
          </w:r>
          <w:r w:rsidRPr="006374A6">
            <w:rPr>
              <w:rFonts w:ascii="Arial Narrow" w:hAnsi="Arial Narrow" w:cs="Arial"/>
              <w:bCs/>
              <w:color w:val="FF0000"/>
              <w:spacing w:val="-6"/>
            </w:rPr>
            <w:t xml:space="preserve"> </w:t>
          </w:r>
          <w:r>
            <w:rPr>
              <w:rFonts w:ascii="Arial Narrow" w:hAnsi="Arial Narrow" w:cs="Arial"/>
              <w:bCs/>
              <w:color w:val="FF0000"/>
              <w:spacing w:val="-6"/>
            </w:rPr>
            <w:t>F-A-GJR-07</w:t>
          </w:r>
        </w:p>
      </w:tc>
    </w:tr>
  </w:tbl>
  <w:p w14:paraId="1037B8A3" w14:textId="6132CB84" w:rsidR="00350767" w:rsidRDefault="00350767">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E9453C"/>
    <w:multiLevelType w:val="hybridMultilevel"/>
    <w:tmpl w:val="73B09F36"/>
    <w:lvl w:ilvl="0" w:tplc="440CCBC6">
      <w:start w:val="1"/>
      <w:numFmt w:val="bullet"/>
      <w:lvlText w:val=""/>
      <w:lvlJc w:val="left"/>
      <w:pPr>
        <w:ind w:left="720" w:hanging="360"/>
      </w:pPr>
      <w:rPr>
        <w:rFonts w:ascii="Symbol" w:hAnsi="Symbol" w:hint="default"/>
      </w:rPr>
    </w:lvl>
    <w:lvl w:ilvl="1" w:tplc="EB605222">
      <w:start w:val="1"/>
      <w:numFmt w:val="bullet"/>
      <w:lvlText w:val="o"/>
      <w:lvlJc w:val="left"/>
      <w:pPr>
        <w:ind w:left="1440" w:hanging="360"/>
      </w:pPr>
      <w:rPr>
        <w:rFonts w:ascii="Courier New" w:hAnsi="Courier New" w:hint="default"/>
      </w:rPr>
    </w:lvl>
    <w:lvl w:ilvl="2" w:tplc="363E41B0">
      <w:start w:val="1"/>
      <w:numFmt w:val="bullet"/>
      <w:lvlText w:val=""/>
      <w:lvlJc w:val="left"/>
      <w:pPr>
        <w:ind w:left="2160" w:hanging="360"/>
      </w:pPr>
      <w:rPr>
        <w:rFonts w:ascii="Wingdings" w:hAnsi="Wingdings" w:hint="default"/>
      </w:rPr>
    </w:lvl>
    <w:lvl w:ilvl="3" w:tplc="615ED07C">
      <w:start w:val="1"/>
      <w:numFmt w:val="bullet"/>
      <w:lvlText w:val=""/>
      <w:lvlJc w:val="left"/>
      <w:pPr>
        <w:ind w:left="2880" w:hanging="360"/>
      </w:pPr>
      <w:rPr>
        <w:rFonts w:ascii="Symbol" w:hAnsi="Symbol" w:hint="default"/>
      </w:rPr>
    </w:lvl>
    <w:lvl w:ilvl="4" w:tplc="D682E91A">
      <w:start w:val="1"/>
      <w:numFmt w:val="bullet"/>
      <w:lvlText w:val="o"/>
      <w:lvlJc w:val="left"/>
      <w:pPr>
        <w:ind w:left="3600" w:hanging="360"/>
      </w:pPr>
      <w:rPr>
        <w:rFonts w:ascii="Courier New" w:hAnsi="Courier New" w:hint="default"/>
      </w:rPr>
    </w:lvl>
    <w:lvl w:ilvl="5" w:tplc="52E0ACEA">
      <w:start w:val="1"/>
      <w:numFmt w:val="bullet"/>
      <w:lvlText w:val=""/>
      <w:lvlJc w:val="left"/>
      <w:pPr>
        <w:ind w:left="4320" w:hanging="360"/>
      </w:pPr>
      <w:rPr>
        <w:rFonts w:ascii="Wingdings" w:hAnsi="Wingdings" w:hint="default"/>
      </w:rPr>
    </w:lvl>
    <w:lvl w:ilvl="6" w:tplc="17C6645C">
      <w:start w:val="1"/>
      <w:numFmt w:val="bullet"/>
      <w:lvlText w:val=""/>
      <w:lvlJc w:val="left"/>
      <w:pPr>
        <w:ind w:left="5040" w:hanging="360"/>
      </w:pPr>
      <w:rPr>
        <w:rFonts w:ascii="Symbol" w:hAnsi="Symbol" w:hint="default"/>
      </w:rPr>
    </w:lvl>
    <w:lvl w:ilvl="7" w:tplc="B2CA76C0">
      <w:start w:val="1"/>
      <w:numFmt w:val="bullet"/>
      <w:lvlText w:val="o"/>
      <w:lvlJc w:val="left"/>
      <w:pPr>
        <w:ind w:left="5760" w:hanging="360"/>
      </w:pPr>
      <w:rPr>
        <w:rFonts w:ascii="Courier New" w:hAnsi="Courier New" w:hint="default"/>
      </w:rPr>
    </w:lvl>
    <w:lvl w:ilvl="8" w:tplc="1CD0A4EC">
      <w:start w:val="1"/>
      <w:numFmt w:val="bullet"/>
      <w:lvlText w:val=""/>
      <w:lvlJc w:val="left"/>
      <w:pPr>
        <w:ind w:left="6480" w:hanging="360"/>
      </w:pPr>
      <w:rPr>
        <w:rFonts w:ascii="Wingdings" w:hAnsi="Wingdings" w:hint="default"/>
      </w:rPr>
    </w:lvl>
  </w:abstractNum>
  <w:abstractNum w:abstractNumId="1" w15:restartNumberingAfterBreak="0">
    <w:nsid w:val="082F1952"/>
    <w:multiLevelType w:val="multilevel"/>
    <w:tmpl w:val="3C5880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B55737A"/>
    <w:multiLevelType w:val="multilevel"/>
    <w:tmpl w:val="B9207C3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BB374C0"/>
    <w:multiLevelType w:val="hybridMultilevel"/>
    <w:tmpl w:val="54106880"/>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4" w15:restartNumberingAfterBreak="0">
    <w:nsid w:val="14DF70F3"/>
    <w:multiLevelType w:val="multilevel"/>
    <w:tmpl w:val="F25088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1B302BB7"/>
    <w:multiLevelType w:val="multilevel"/>
    <w:tmpl w:val="6ED4265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1BCB7491"/>
    <w:multiLevelType w:val="multilevel"/>
    <w:tmpl w:val="7F4E33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237F01A6"/>
    <w:multiLevelType w:val="hybridMultilevel"/>
    <w:tmpl w:val="C8829872"/>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8" w15:restartNumberingAfterBreak="0">
    <w:nsid w:val="239AA738"/>
    <w:multiLevelType w:val="hybridMultilevel"/>
    <w:tmpl w:val="778233FA"/>
    <w:lvl w:ilvl="0" w:tplc="6F2C8E8C">
      <w:start w:val="1"/>
      <w:numFmt w:val="bullet"/>
      <w:lvlText w:val=""/>
      <w:lvlJc w:val="left"/>
      <w:pPr>
        <w:ind w:left="720" w:hanging="360"/>
      </w:pPr>
      <w:rPr>
        <w:rFonts w:ascii="Symbol" w:hAnsi="Symbol" w:hint="default"/>
      </w:rPr>
    </w:lvl>
    <w:lvl w:ilvl="1" w:tplc="1994B8D6">
      <w:start w:val="1"/>
      <w:numFmt w:val="bullet"/>
      <w:lvlText w:val="o"/>
      <w:lvlJc w:val="left"/>
      <w:pPr>
        <w:ind w:left="1440" w:hanging="360"/>
      </w:pPr>
      <w:rPr>
        <w:rFonts w:ascii="Courier New" w:hAnsi="Courier New" w:hint="default"/>
      </w:rPr>
    </w:lvl>
    <w:lvl w:ilvl="2" w:tplc="8B1C5A5C">
      <w:start w:val="1"/>
      <w:numFmt w:val="bullet"/>
      <w:lvlText w:val=""/>
      <w:lvlJc w:val="left"/>
      <w:pPr>
        <w:ind w:left="2160" w:hanging="360"/>
      </w:pPr>
      <w:rPr>
        <w:rFonts w:ascii="Wingdings" w:hAnsi="Wingdings" w:hint="default"/>
      </w:rPr>
    </w:lvl>
    <w:lvl w:ilvl="3" w:tplc="D696EC8E">
      <w:start w:val="1"/>
      <w:numFmt w:val="bullet"/>
      <w:lvlText w:val=""/>
      <w:lvlJc w:val="left"/>
      <w:pPr>
        <w:ind w:left="2880" w:hanging="360"/>
      </w:pPr>
      <w:rPr>
        <w:rFonts w:ascii="Symbol" w:hAnsi="Symbol" w:hint="default"/>
      </w:rPr>
    </w:lvl>
    <w:lvl w:ilvl="4" w:tplc="C26C575E">
      <w:start w:val="1"/>
      <w:numFmt w:val="bullet"/>
      <w:lvlText w:val="o"/>
      <w:lvlJc w:val="left"/>
      <w:pPr>
        <w:ind w:left="3600" w:hanging="360"/>
      </w:pPr>
      <w:rPr>
        <w:rFonts w:ascii="Courier New" w:hAnsi="Courier New" w:hint="default"/>
      </w:rPr>
    </w:lvl>
    <w:lvl w:ilvl="5" w:tplc="4A700282">
      <w:start w:val="1"/>
      <w:numFmt w:val="bullet"/>
      <w:lvlText w:val=""/>
      <w:lvlJc w:val="left"/>
      <w:pPr>
        <w:ind w:left="4320" w:hanging="360"/>
      </w:pPr>
      <w:rPr>
        <w:rFonts w:ascii="Wingdings" w:hAnsi="Wingdings" w:hint="default"/>
      </w:rPr>
    </w:lvl>
    <w:lvl w:ilvl="6" w:tplc="91201794">
      <w:start w:val="1"/>
      <w:numFmt w:val="bullet"/>
      <w:lvlText w:val=""/>
      <w:lvlJc w:val="left"/>
      <w:pPr>
        <w:ind w:left="5040" w:hanging="360"/>
      </w:pPr>
      <w:rPr>
        <w:rFonts w:ascii="Symbol" w:hAnsi="Symbol" w:hint="default"/>
      </w:rPr>
    </w:lvl>
    <w:lvl w:ilvl="7" w:tplc="E648D632">
      <w:start w:val="1"/>
      <w:numFmt w:val="bullet"/>
      <w:lvlText w:val="o"/>
      <w:lvlJc w:val="left"/>
      <w:pPr>
        <w:ind w:left="5760" w:hanging="360"/>
      </w:pPr>
      <w:rPr>
        <w:rFonts w:ascii="Courier New" w:hAnsi="Courier New" w:hint="default"/>
      </w:rPr>
    </w:lvl>
    <w:lvl w:ilvl="8" w:tplc="ECDC716E">
      <w:start w:val="1"/>
      <w:numFmt w:val="bullet"/>
      <w:lvlText w:val=""/>
      <w:lvlJc w:val="left"/>
      <w:pPr>
        <w:ind w:left="6480" w:hanging="360"/>
      </w:pPr>
      <w:rPr>
        <w:rFonts w:ascii="Wingdings" w:hAnsi="Wingdings" w:hint="default"/>
      </w:rPr>
    </w:lvl>
  </w:abstractNum>
  <w:abstractNum w:abstractNumId="9" w15:restartNumberingAfterBreak="0">
    <w:nsid w:val="2652624A"/>
    <w:multiLevelType w:val="multilevel"/>
    <w:tmpl w:val="F154DA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3338216B"/>
    <w:multiLevelType w:val="multilevel"/>
    <w:tmpl w:val="2150418E"/>
    <w:lvl w:ilvl="0">
      <w:start w:val="1"/>
      <w:numFmt w:val="decimal"/>
      <w:lvlText w:val="%1."/>
      <w:lvlJc w:val="left"/>
      <w:pPr>
        <w:ind w:left="720" w:hanging="360"/>
      </w:pPr>
      <w:rPr>
        <w:rFonts w:hint="default"/>
      </w:rPr>
    </w:lvl>
    <w:lvl w:ilvl="1">
      <w:start w:val="4"/>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1" w15:restartNumberingAfterBreak="0">
    <w:nsid w:val="35C87B2D"/>
    <w:multiLevelType w:val="multilevel"/>
    <w:tmpl w:val="869EBFFE"/>
    <w:lvl w:ilvl="0">
      <w:start w:val="1"/>
      <w:numFmt w:val="decimal"/>
      <w:lvlText w:val="%1."/>
      <w:lvlJc w:val="left"/>
      <w:pPr>
        <w:ind w:left="720" w:hanging="360"/>
      </w:pPr>
      <w:rPr>
        <w:b/>
        <w:bCs w:val="0"/>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2" w15:restartNumberingAfterBreak="0">
    <w:nsid w:val="38BAA7CC"/>
    <w:multiLevelType w:val="hybridMultilevel"/>
    <w:tmpl w:val="FF145BFE"/>
    <w:lvl w:ilvl="0" w:tplc="77020D6A">
      <w:start w:val="1"/>
      <w:numFmt w:val="bullet"/>
      <w:lvlText w:val=""/>
      <w:lvlJc w:val="left"/>
      <w:pPr>
        <w:ind w:left="720" w:hanging="360"/>
      </w:pPr>
      <w:rPr>
        <w:rFonts w:ascii="Symbol" w:hAnsi="Symbol" w:hint="default"/>
      </w:rPr>
    </w:lvl>
    <w:lvl w:ilvl="1" w:tplc="0472EFD6">
      <w:start w:val="1"/>
      <w:numFmt w:val="bullet"/>
      <w:lvlText w:val="o"/>
      <w:lvlJc w:val="left"/>
      <w:pPr>
        <w:ind w:left="1440" w:hanging="360"/>
      </w:pPr>
      <w:rPr>
        <w:rFonts w:ascii="Courier New" w:hAnsi="Courier New" w:hint="default"/>
      </w:rPr>
    </w:lvl>
    <w:lvl w:ilvl="2" w:tplc="8BF018AA">
      <w:start w:val="1"/>
      <w:numFmt w:val="bullet"/>
      <w:lvlText w:val=""/>
      <w:lvlJc w:val="left"/>
      <w:pPr>
        <w:ind w:left="2160" w:hanging="360"/>
      </w:pPr>
      <w:rPr>
        <w:rFonts w:ascii="Wingdings" w:hAnsi="Wingdings" w:hint="default"/>
      </w:rPr>
    </w:lvl>
    <w:lvl w:ilvl="3" w:tplc="8EB89712">
      <w:start w:val="1"/>
      <w:numFmt w:val="bullet"/>
      <w:lvlText w:val=""/>
      <w:lvlJc w:val="left"/>
      <w:pPr>
        <w:ind w:left="2880" w:hanging="360"/>
      </w:pPr>
      <w:rPr>
        <w:rFonts w:ascii="Symbol" w:hAnsi="Symbol" w:hint="default"/>
      </w:rPr>
    </w:lvl>
    <w:lvl w:ilvl="4" w:tplc="06BCA7A6">
      <w:start w:val="1"/>
      <w:numFmt w:val="bullet"/>
      <w:lvlText w:val="o"/>
      <w:lvlJc w:val="left"/>
      <w:pPr>
        <w:ind w:left="3600" w:hanging="360"/>
      </w:pPr>
      <w:rPr>
        <w:rFonts w:ascii="Courier New" w:hAnsi="Courier New" w:hint="default"/>
      </w:rPr>
    </w:lvl>
    <w:lvl w:ilvl="5" w:tplc="3D74FB90">
      <w:start w:val="1"/>
      <w:numFmt w:val="bullet"/>
      <w:lvlText w:val=""/>
      <w:lvlJc w:val="left"/>
      <w:pPr>
        <w:ind w:left="4320" w:hanging="360"/>
      </w:pPr>
      <w:rPr>
        <w:rFonts w:ascii="Wingdings" w:hAnsi="Wingdings" w:hint="default"/>
      </w:rPr>
    </w:lvl>
    <w:lvl w:ilvl="6" w:tplc="4BAC5EAC">
      <w:start w:val="1"/>
      <w:numFmt w:val="bullet"/>
      <w:lvlText w:val=""/>
      <w:lvlJc w:val="left"/>
      <w:pPr>
        <w:ind w:left="5040" w:hanging="360"/>
      </w:pPr>
      <w:rPr>
        <w:rFonts w:ascii="Symbol" w:hAnsi="Symbol" w:hint="default"/>
      </w:rPr>
    </w:lvl>
    <w:lvl w:ilvl="7" w:tplc="57D0471E">
      <w:start w:val="1"/>
      <w:numFmt w:val="bullet"/>
      <w:lvlText w:val="o"/>
      <w:lvlJc w:val="left"/>
      <w:pPr>
        <w:ind w:left="5760" w:hanging="360"/>
      </w:pPr>
      <w:rPr>
        <w:rFonts w:ascii="Courier New" w:hAnsi="Courier New" w:hint="default"/>
      </w:rPr>
    </w:lvl>
    <w:lvl w:ilvl="8" w:tplc="9B603596">
      <w:start w:val="1"/>
      <w:numFmt w:val="bullet"/>
      <w:lvlText w:val=""/>
      <w:lvlJc w:val="left"/>
      <w:pPr>
        <w:ind w:left="6480" w:hanging="360"/>
      </w:pPr>
      <w:rPr>
        <w:rFonts w:ascii="Wingdings" w:hAnsi="Wingdings" w:hint="default"/>
      </w:rPr>
    </w:lvl>
  </w:abstractNum>
  <w:abstractNum w:abstractNumId="13" w15:restartNumberingAfterBreak="0">
    <w:nsid w:val="3BD47FAD"/>
    <w:multiLevelType w:val="multilevel"/>
    <w:tmpl w:val="C9987CD8"/>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3BDC24EC"/>
    <w:multiLevelType w:val="multilevel"/>
    <w:tmpl w:val="31FCF368"/>
    <w:lvl w:ilvl="0">
      <w:start w:val="3"/>
      <w:numFmt w:val="decimal"/>
      <w:lvlText w:val="%1."/>
      <w:lvlJc w:val="left"/>
      <w:pPr>
        <w:ind w:left="480" w:hanging="480"/>
      </w:pPr>
      <w:rPr>
        <w:rFonts w:hint="default"/>
      </w:rPr>
    </w:lvl>
    <w:lvl w:ilvl="1">
      <w:start w:val="3"/>
      <w:numFmt w:val="decimal"/>
      <w:lvlText w:val="%1.%2."/>
      <w:lvlJc w:val="left"/>
      <w:pPr>
        <w:ind w:left="1080" w:hanging="720"/>
      </w:pPr>
      <w:rPr>
        <w:rFonts w:hint="default"/>
      </w:rPr>
    </w:lvl>
    <w:lvl w:ilvl="2">
      <w:start w:val="1"/>
      <w:numFmt w:val="decimal"/>
      <w:lvlText w:val="%1.%2.%3."/>
      <w:lvlJc w:val="left"/>
      <w:pPr>
        <w:ind w:left="1800" w:hanging="1080"/>
      </w:pPr>
      <w:rPr>
        <w:rFonts w:hint="default"/>
      </w:rPr>
    </w:lvl>
    <w:lvl w:ilvl="3">
      <w:start w:val="1"/>
      <w:numFmt w:val="decimal"/>
      <w:lvlText w:val="%1.%2.%3.%4."/>
      <w:lvlJc w:val="left"/>
      <w:pPr>
        <w:ind w:left="2520" w:hanging="1440"/>
      </w:pPr>
      <w:rPr>
        <w:rFonts w:hint="default"/>
      </w:rPr>
    </w:lvl>
    <w:lvl w:ilvl="4">
      <w:start w:val="1"/>
      <w:numFmt w:val="decimal"/>
      <w:lvlText w:val="%1.%2.%3.%4.%5."/>
      <w:lvlJc w:val="left"/>
      <w:pPr>
        <w:ind w:left="2880" w:hanging="1440"/>
      </w:pPr>
      <w:rPr>
        <w:rFonts w:hint="default"/>
      </w:rPr>
    </w:lvl>
    <w:lvl w:ilvl="5">
      <w:start w:val="1"/>
      <w:numFmt w:val="decimal"/>
      <w:lvlText w:val="%1.%2.%3.%4.%5.%6."/>
      <w:lvlJc w:val="left"/>
      <w:pPr>
        <w:ind w:left="3600" w:hanging="1800"/>
      </w:pPr>
      <w:rPr>
        <w:rFonts w:hint="default"/>
      </w:rPr>
    </w:lvl>
    <w:lvl w:ilvl="6">
      <w:start w:val="1"/>
      <w:numFmt w:val="decimal"/>
      <w:lvlText w:val="%1.%2.%3.%4.%5.%6.%7."/>
      <w:lvlJc w:val="left"/>
      <w:pPr>
        <w:ind w:left="4320" w:hanging="2160"/>
      </w:pPr>
      <w:rPr>
        <w:rFonts w:hint="default"/>
      </w:rPr>
    </w:lvl>
    <w:lvl w:ilvl="7">
      <w:start w:val="1"/>
      <w:numFmt w:val="decimal"/>
      <w:lvlText w:val="%1.%2.%3.%4.%5.%6.%7.%8."/>
      <w:lvlJc w:val="left"/>
      <w:pPr>
        <w:ind w:left="5040" w:hanging="2520"/>
      </w:pPr>
      <w:rPr>
        <w:rFonts w:hint="default"/>
      </w:rPr>
    </w:lvl>
    <w:lvl w:ilvl="8">
      <w:start w:val="1"/>
      <w:numFmt w:val="decimal"/>
      <w:lvlText w:val="%1.%2.%3.%4.%5.%6.%7.%8.%9."/>
      <w:lvlJc w:val="left"/>
      <w:pPr>
        <w:ind w:left="5400" w:hanging="2520"/>
      </w:pPr>
      <w:rPr>
        <w:rFonts w:hint="default"/>
      </w:rPr>
    </w:lvl>
  </w:abstractNum>
  <w:abstractNum w:abstractNumId="15" w15:restartNumberingAfterBreak="0">
    <w:nsid w:val="3F3D35B2"/>
    <w:multiLevelType w:val="multilevel"/>
    <w:tmpl w:val="48A09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4967489F"/>
    <w:multiLevelType w:val="multilevel"/>
    <w:tmpl w:val="86EECD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52B536A7"/>
    <w:multiLevelType w:val="multilevel"/>
    <w:tmpl w:val="D79627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552829A1"/>
    <w:multiLevelType w:val="hybridMultilevel"/>
    <w:tmpl w:val="54106880"/>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9" w15:restartNumberingAfterBreak="0">
    <w:nsid w:val="55E463B5"/>
    <w:multiLevelType w:val="multilevel"/>
    <w:tmpl w:val="B096E8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58730E68"/>
    <w:multiLevelType w:val="multilevel"/>
    <w:tmpl w:val="B02E6D82"/>
    <w:lvl w:ilvl="0">
      <w:start w:val="3"/>
      <w:numFmt w:val="decimal"/>
      <w:lvlText w:val="%1."/>
      <w:lvlJc w:val="left"/>
      <w:pPr>
        <w:ind w:left="480" w:hanging="480"/>
      </w:pPr>
      <w:rPr>
        <w:rFonts w:hint="default"/>
      </w:rPr>
    </w:lvl>
    <w:lvl w:ilvl="1">
      <w:start w:val="4"/>
      <w:numFmt w:val="decimal"/>
      <w:lvlText w:val="%1.%2."/>
      <w:lvlJc w:val="left"/>
      <w:pPr>
        <w:ind w:left="1080" w:hanging="720"/>
      </w:pPr>
      <w:rPr>
        <w:rFonts w:hint="default"/>
      </w:rPr>
    </w:lvl>
    <w:lvl w:ilvl="2">
      <w:start w:val="1"/>
      <w:numFmt w:val="decimal"/>
      <w:lvlText w:val="%1.%2.%3."/>
      <w:lvlJc w:val="left"/>
      <w:pPr>
        <w:ind w:left="1800" w:hanging="1080"/>
      </w:pPr>
      <w:rPr>
        <w:rFonts w:hint="default"/>
      </w:rPr>
    </w:lvl>
    <w:lvl w:ilvl="3">
      <w:start w:val="1"/>
      <w:numFmt w:val="decimal"/>
      <w:lvlText w:val="%1.%2.%3.%4."/>
      <w:lvlJc w:val="left"/>
      <w:pPr>
        <w:ind w:left="2520" w:hanging="1440"/>
      </w:pPr>
      <w:rPr>
        <w:rFonts w:hint="default"/>
      </w:rPr>
    </w:lvl>
    <w:lvl w:ilvl="4">
      <w:start w:val="1"/>
      <w:numFmt w:val="decimal"/>
      <w:lvlText w:val="%1.%2.%3.%4.%5."/>
      <w:lvlJc w:val="left"/>
      <w:pPr>
        <w:ind w:left="2880" w:hanging="1440"/>
      </w:pPr>
      <w:rPr>
        <w:rFonts w:hint="default"/>
      </w:rPr>
    </w:lvl>
    <w:lvl w:ilvl="5">
      <w:start w:val="1"/>
      <w:numFmt w:val="decimal"/>
      <w:lvlText w:val="%1.%2.%3.%4.%5.%6."/>
      <w:lvlJc w:val="left"/>
      <w:pPr>
        <w:ind w:left="3600" w:hanging="1800"/>
      </w:pPr>
      <w:rPr>
        <w:rFonts w:hint="default"/>
      </w:rPr>
    </w:lvl>
    <w:lvl w:ilvl="6">
      <w:start w:val="1"/>
      <w:numFmt w:val="decimal"/>
      <w:lvlText w:val="%1.%2.%3.%4.%5.%6.%7."/>
      <w:lvlJc w:val="left"/>
      <w:pPr>
        <w:ind w:left="4320" w:hanging="2160"/>
      </w:pPr>
      <w:rPr>
        <w:rFonts w:hint="default"/>
      </w:rPr>
    </w:lvl>
    <w:lvl w:ilvl="7">
      <w:start w:val="1"/>
      <w:numFmt w:val="decimal"/>
      <w:lvlText w:val="%1.%2.%3.%4.%5.%6.%7.%8."/>
      <w:lvlJc w:val="left"/>
      <w:pPr>
        <w:ind w:left="5040" w:hanging="2520"/>
      </w:pPr>
      <w:rPr>
        <w:rFonts w:hint="default"/>
      </w:rPr>
    </w:lvl>
    <w:lvl w:ilvl="8">
      <w:start w:val="1"/>
      <w:numFmt w:val="decimal"/>
      <w:lvlText w:val="%1.%2.%3.%4.%5.%6.%7.%8.%9."/>
      <w:lvlJc w:val="left"/>
      <w:pPr>
        <w:ind w:left="5400" w:hanging="2520"/>
      </w:pPr>
      <w:rPr>
        <w:rFonts w:hint="default"/>
      </w:rPr>
    </w:lvl>
  </w:abstractNum>
  <w:abstractNum w:abstractNumId="21" w15:restartNumberingAfterBreak="0">
    <w:nsid w:val="64C40A38"/>
    <w:multiLevelType w:val="multilevel"/>
    <w:tmpl w:val="5A04E8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66983413"/>
    <w:multiLevelType w:val="multilevel"/>
    <w:tmpl w:val="E31E8C9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715A6395"/>
    <w:multiLevelType w:val="multilevel"/>
    <w:tmpl w:val="2FAC2D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79AB61B9"/>
    <w:multiLevelType w:val="hybridMultilevel"/>
    <w:tmpl w:val="E59A0A32"/>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num w:numId="1">
    <w:abstractNumId w:val="12"/>
  </w:num>
  <w:num w:numId="2">
    <w:abstractNumId w:val="0"/>
  </w:num>
  <w:num w:numId="3">
    <w:abstractNumId w:val="8"/>
  </w:num>
  <w:num w:numId="4">
    <w:abstractNumId w:val="11"/>
  </w:num>
  <w:num w:numId="5">
    <w:abstractNumId w:val="10"/>
  </w:num>
  <w:num w:numId="6">
    <w:abstractNumId w:val="6"/>
  </w:num>
  <w:num w:numId="7">
    <w:abstractNumId w:val="1"/>
  </w:num>
  <w:num w:numId="8">
    <w:abstractNumId w:val="9"/>
  </w:num>
  <w:num w:numId="9">
    <w:abstractNumId w:val="15"/>
  </w:num>
  <w:num w:numId="10">
    <w:abstractNumId w:val="4"/>
  </w:num>
  <w:num w:numId="11">
    <w:abstractNumId w:val="17"/>
  </w:num>
  <w:num w:numId="12">
    <w:abstractNumId w:val="23"/>
  </w:num>
  <w:num w:numId="13">
    <w:abstractNumId w:val="16"/>
  </w:num>
  <w:num w:numId="14">
    <w:abstractNumId w:val="19"/>
  </w:num>
  <w:num w:numId="15">
    <w:abstractNumId w:val="21"/>
  </w:num>
  <w:num w:numId="16">
    <w:abstractNumId w:val="2"/>
  </w:num>
  <w:num w:numId="17">
    <w:abstractNumId w:val="22"/>
  </w:num>
  <w:num w:numId="18">
    <w:abstractNumId w:val="5"/>
  </w:num>
  <w:num w:numId="19">
    <w:abstractNumId w:val="13"/>
  </w:num>
  <w:num w:numId="20">
    <w:abstractNumId w:val="24"/>
  </w:num>
  <w:num w:numId="21">
    <w:abstractNumId w:val="18"/>
  </w:num>
  <w:num w:numId="22">
    <w:abstractNumId w:val="20"/>
  </w:num>
  <w:num w:numId="23">
    <w:abstractNumId w:val="14"/>
  </w:num>
  <w:num w:numId="24">
    <w:abstractNumId w:val="7"/>
  </w:num>
  <w:num w:numId="25">
    <w:abstractNumId w:val="3"/>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00"/>
  <w:drawingGridVerticalSpacing w:val="136"/>
  <w:displayHorizontalDrawingGridEvery w:val="0"/>
  <w:displayVerticalDrawingGridEvery w:val="0"/>
  <w:noPunctuationKerning/>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26980"/>
    <w:rsid w:val="0000265A"/>
    <w:rsid w:val="00003D24"/>
    <w:rsid w:val="00004829"/>
    <w:rsid w:val="00006F83"/>
    <w:rsid w:val="00007F07"/>
    <w:rsid w:val="00013C42"/>
    <w:rsid w:val="00014D67"/>
    <w:rsid w:val="00016A94"/>
    <w:rsid w:val="00021FCC"/>
    <w:rsid w:val="00024F34"/>
    <w:rsid w:val="0002546A"/>
    <w:rsid w:val="00032CBF"/>
    <w:rsid w:val="0004205E"/>
    <w:rsid w:val="0004331F"/>
    <w:rsid w:val="000451B2"/>
    <w:rsid w:val="00047A6E"/>
    <w:rsid w:val="000504F0"/>
    <w:rsid w:val="00050524"/>
    <w:rsid w:val="00066463"/>
    <w:rsid w:val="00074349"/>
    <w:rsid w:val="00074839"/>
    <w:rsid w:val="0007636F"/>
    <w:rsid w:val="00081CEE"/>
    <w:rsid w:val="00082817"/>
    <w:rsid w:val="00084B49"/>
    <w:rsid w:val="00086B16"/>
    <w:rsid w:val="00087DF6"/>
    <w:rsid w:val="00091E51"/>
    <w:rsid w:val="00092C0A"/>
    <w:rsid w:val="00094D9F"/>
    <w:rsid w:val="000A35DA"/>
    <w:rsid w:val="000A3E34"/>
    <w:rsid w:val="000A3F58"/>
    <w:rsid w:val="000A7930"/>
    <w:rsid w:val="000B2DA6"/>
    <w:rsid w:val="000B30A6"/>
    <w:rsid w:val="000B39C5"/>
    <w:rsid w:val="000B50F1"/>
    <w:rsid w:val="000C41BE"/>
    <w:rsid w:val="000C614C"/>
    <w:rsid w:val="000C6C52"/>
    <w:rsid w:val="000D1904"/>
    <w:rsid w:val="000D2DA8"/>
    <w:rsid w:val="000D47B6"/>
    <w:rsid w:val="000D512E"/>
    <w:rsid w:val="000E0152"/>
    <w:rsid w:val="000E2A9D"/>
    <w:rsid w:val="000E370D"/>
    <w:rsid w:val="000E65A4"/>
    <w:rsid w:val="000F1AB1"/>
    <w:rsid w:val="00105533"/>
    <w:rsid w:val="001072FB"/>
    <w:rsid w:val="001135DD"/>
    <w:rsid w:val="00116659"/>
    <w:rsid w:val="001175AA"/>
    <w:rsid w:val="00125A3A"/>
    <w:rsid w:val="001260B1"/>
    <w:rsid w:val="00126916"/>
    <w:rsid w:val="00126980"/>
    <w:rsid w:val="00127084"/>
    <w:rsid w:val="001303DD"/>
    <w:rsid w:val="00130702"/>
    <w:rsid w:val="001322F6"/>
    <w:rsid w:val="001348DA"/>
    <w:rsid w:val="001365B5"/>
    <w:rsid w:val="00136CD0"/>
    <w:rsid w:val="0013737F"/>
    <w:rsid w:val="00142BF2"/>
    <w:rsid w:val="001447C1"/>
    <w:rsid w:val="0014490A"/>
    <w:rsid w:val="00145BCA"/>
    <w:rsid w:val="00145EB0"/>
    <w:rsid w:val="0015216F"/>
    <w:rsid w:val="00153523"/>
    <w:rsid w:val="00157729"/>
    <w:rsid w:val="00157745"/>
    <w:rsid w:val="00157B23"/>
    <w:rsid w:val="00164587"/>
    <w:rsid w:val="001665A3"/>
    <w:rsid w:val="001705D9"/>
    <w:rsid w:val="001743EF"/>
    <w:rsid w:val="00174A31"/>
    <w:rsid w:val="00177232"/>
    <w:rsid w:val="0018669A"/>
    <w:rsid w:val="00187186"/>
    <w:rsid w:val="00194E3C"/>
    <w:rsid w:val="001972E1"/>
    <w:rsid w:val="001978EB"/>
    <w:rsid w:val="001A1E25"/>
    <w:rsid w:val="001A2518"/>
    <w:rsid w:val="001A2AF1"/>
    <w:rsid w:val="001A383B"/>
    <w:rsid w:val="001C013E"/>
    <w:rsid w:val="001C453A"/>
    <w:rsid w:val="001D011A"/>
    <w:rsid w:val="001D1743"/>
    <w:rsid w:val="001D17CF"/>
    <w:rsid w:val="001E2543"/>
    <w:rsid w:val="001E31A1"/>
    <w:rsid w:val="001E6C60"/>
    <w:rsid w:val="001F238A"/>
    <w:rsid w:val="00203E83"/>
    <w:rsid w:val="002171A2"/>
    <w:rsid w:val="002217D1"/>
    <w:rsid w:val="00223676"/>
    <w:rsid w:val="002264B8"/>
    <w:rsid w:val="00235361"/>
    <w:rsid w:val="00236F62"/>
    <w:rsid w:val="00237D76"/>
    <w:rsid w:val="00241B60"/>
    <w:rsid w:val="002450EA"/>
    <w:rsid w:val="00251FCE"/>
    <w:rsid w:val="00252F13"/>
    <w:rsid w:val="00254313"/>
    <w:rsid w:val="00255C0B"/>
    <w:rsid w:val="0026084D"/>
    <w:rsid w:val="0026513E"/>
    <w:rsid w:val="00265849"/>
    <w:rsid w:val="002729A5"/>
    <w:rsid w:val="002862C1"/>
    <w:rsid w:val="00286449"/>
    <w:rsid w:val="00287BA6"/>
    <w:rsid w:val="00287EC3"/>
    <w:rsid w:val="00293F29"/>
    <w:rsid w:val="002941D1"/>
    <w:rsid w:val="00294771"/>
    <w:rsid w:val="00296AD8"/>
    <w:rsid w:val="002A2A12"/>
    <w:rsid w:val="002A5961"/>
    <w:rsid w:val="002C04F1"/>
    <w:rsid w:val="002C05D0"/>
    <w:rsid w:val="002C43B9"/>
    <w:rsid w:val="002C6429"/>
    <w:rsid w:val="002D096D"/>
    <w:rsid w:val="002D11FE"/>
    <w:rsid w:val="002D1DFB"/>
    <w:rsid w:val="002D2798"/>
    <w:rsid w:val="002D2CB2"/>
    <w:rsid w:val="002D35EC"/>
    <w:rsid w:val="002D3FE3"/>
    <w:rsid w:val="002D5E8B"/>
    <w:rsid w:val="002E33F5"/>
    <w:rsid w:val="002E4A97"/>
    <w:rsid w:val="002E71C4"/>
    <w:rsid w:val="002F226A"/>
    <w:rsid w:val="00301DC2"/>
    <w:rsid w:val="003109F6"/>
    <w:rsid w:val="003227FD"/>
    <w:rsid w:val="00325A55"/>
    <w:rsid w:val="003327D4"/>
    <w:rsid w:val="003343DB"/>
    <w:rsid w:val="00336655"/>
    <w:rsid w:val="00342B3C"/>
    <w:rsid w:val="00345EF5"/>
    <w:rsid w:val="00346554"/>
    <w:rsid w:val="003503EB"/>
    <w:rsid w:val="00350767"/>
    <w:rsid w:val="00350E4B"/>
    <w:rsid w:val="003533A1"/>
    <w:rsid w:val="003651DE"/>
    <w:rsid w:val="00367CB8"/>
    <w:rsid w:val="003711C0"/>
    <w:rsid w:val="00373197"/>
    <w:rsid w:val="00376090"/>
    <w:rsid w:val="0038390A"/>
    <w:rsid w:val="003A0BBF"/>
    <w:rsid w:val="003A3C08"/>
    <w:rsid w:val="003A52D1"/>
    <w:rsid w:val="003A6449"/>
    <w:rsid w:val="003A73D2"/>
    <w:rsid w:val="003B3F46"/>
    <w:rsid w:val="003B4DDE"/>
    <w:rsid w:val="003B6125"/>
    <w:rsid w:val="003B625C"/>
    <w:rsid w:val="003C0C28"/>
    <w:rsid w:val="003C0F32"/>
    <w:rsid w:val="003C42B9"/>
    <w:rsid w:val="003C4567"/>
    <w:rsid w:val="003C6CAC"/>
    <w:rsid w:val="003D3516"/>
    <w:rsid w:val="003E1394"/>
    <w:rsid w:val="003E193E"/>
    <w:rsid w:val="003E582F"/>
    <w:rsid w:val="003F3DF6"/>
    <w:rsid w:val="003F3FA0"/>
    <w:rsid w:val="00401B59"/>
    <w:rsid w:val="00405CE5"/>
    <w:rsid w:val="00406EB3"/>
    <w:rsid w:val="0041114C"/>
    <w:rsid w:val="0041604F"/>
    <w:rsid w:val="00420891"/>
    <w:rsid w:val="00421AF3"/>
    <w:rsid w:val="00427DD9"/>
    <w:rsid w:val="004317DB"/>
    <w:rsid w:val="00431BB6"/>
    <w:rsid w:val="00432C5C"/>
    <w:rsid w:val="004341EE"/>
    <w:rsid w:val="00437C19"/>
    <w:rsid w:val="00444F9F"/>
    <w:rsid w:val="004605D5"/>
    <w:rsid w:val="00461D1F"/>
    <w:rsid w:val="00470148"/>
    <w:rsid w:val="00470526"/>
    <w:rsid w:val="004848A4"/>
    <w:rsid w:val="00496BDC"/>
    <w:rsid w:val="004A0755"/>
    <w:rsid w:val="004A4B97"/>
    <w:rsid w:val="004A6BE3"/>
    <w:rsid w:val="004B078F"/>
    <w:rsid w:val="004B695C"/>
    <w:rsid w:val="004C000E"/>
    <w:rsid w:val="004C4371"/>
    <w:rsid w:val="004C4BE3"/>
    <w:rsid w:val="004C7D38"/>
    <w:rsid w:val="004D0D86"/>
    <w:rsid w:val="004D10C6"/>
    <w:rsid w:val="004D2643"/>
    <w:rsid w:val="004D294E"/>
    <w:rsid w:val="004D3D03"/>
    <w:rsid w:val="004D4586"/>
    <w:rsid w:val="004D6329"/>
    <w:rsid w:val="004D7AD1"/>
    <w:rsid w:val="004E034B"/>
    <w:rsid w:val="004E17FC"/>
    <w:rsid w:val="004E274E"/>
    <w:rsid w:val="004E4774"/>
    <w:rsid w:val="004E517F"/>
    <w:rsid w:val="004F0DBD"/>
    <w:rsid w:val="004F188B"/>
    <w:rsid w:val="004F741C"/>
    <w:rsid w:val="004F778E"/>
    <w:rsid w:val="004F7A38"/>
    <w:rsid w:val="0050148F"/>
    <w:rsid w:val="00502F91"/>
    <w:rsid w:val="00520AAA"/>
    <w:rsid w:val="00520B2A"/>
    <w:rsid w:val="00522367"/>
    <w:rsid w:val="005338E4"/>
    <w:rsid w:val="0054286C"/>
    <w:rsid w:val="00543E5A"/>
    <w:rsid w:val="00545A32"/>
    <w:rsid w:val="0054645F"/>
    <w:rsid w:val="00554399"/>
    <w:rsid w:val="00557E80"/>
    <w:rsid w:val="005616ED"/>
    <w:rsid w:val="0056211A"/>
    <w:rsid w:val="005629D0"/>
    <w:rsid w:val="00564A4E"/>
    <w:rsid w:val="005815B6"/>
    <w:rsid w:val="00584E85"/>
    <w:rsid w:val="005871DA"/>
    <w:rsid w:val="00587695"/>
    <w:rsid w:val="0059054D"/>
    <w:rsid w:val="0059146E"/>
    <w:rsid w:val="00591826"/>
    <w:rsid w:val="0059316B"/>
    <w:rsid w:val="005949A8"/>
    <w:rsid w:val="005954A7"/>
    <w:rsid w:val="005A077D"/>
    <w:rsid w:val="005A4320"/>
    <w:rsid w:val="005A498D"/>
    <w:rsid w:val="005A4F38"/>
    <w:rsid w:val="005A7817"/>
    <w:rsid w:val="005B2E78"/>
    <w:rsid w:val="005B3F98"/>
    <w:rsid w:val="005B6CF0"/>
    <w:rsid w:val="005C19CA"/>
    <w:rsid w:val="005C4522"/>
    <w:rsid w:val="005D49BF"/>
    <w:rsid w:val="005F024B"/>
    <w:rsid w:val="005F30C3"/>
    <w:rsid w:val="005F7863"/>
    <w:rsid w:val="0060353B"/>
    <w:rsid w:val="006113E1"/>
    <w:rsid w:val="00620876"/>
    <w:rsid w:val="00623975"/>
    <w:rsid w:val="00624FD0"/>
    <w:rsid w:val="00630C5E"/>
    <w:rsid w:val="006315B4"/>
    <w:rsid w:val="00635AC3"/>
    <w:rsid w:val="00636FFB"/>
    <w:rsid w:val="00650334"/>
    <w:rsid w:val="00654CCF"/>
    <w:rsid w:val="0066188D"/>
    <w:rsid w:val="0066392B"/>
    <w:rsid w:val="00663AF3"/>
    <w:rsid w:val="0066460B"/>
    <w:rsid w:val="00665F82"/>
    <w:rsid w:val="0067186C"/>
    <w:rsid w:val="00671E11"/>
    <w:rsid w:val="0067314D"/>
    <w:rsid w:val="006779DA"/>
    <w:rsid w:val="0068001F"/>
    <w:rsid w:val="006810E0"/>
    <w:rsid w:val="00681D19"/>
    <w:rsid w:val="00687EB3"/>
    <w:rsid w:val="00692980"/>
    <w:rsid w:val="00693246"/>
    <w:rsid w:val="0069506F"/>
    <w:rsid w:val="00696582"/>
    <w:rsid w:val="006A1DBB"/>
    <w:rsid w:val="006B2CB7"/>
    <w:rsid w:val="006B4E40"/>
    <w:rsid w:val="006C103A"/>
    <w:rsid w:val="006C4E6A"/>
    <w:rsid w:val="006C50E8"/>
    <w:rsid w:val="006C6EA9"/>
    <w:rsid w:val="006D464D"/>
    <w:rsid w:val="006E2A48"/>
    <w:rsid w:val="006E670E"/>
    <w:rsid w:val="006E6F11"/>
    <w:rsid w:val="006E701A"/>
    <w:rsid w:val="006F0B6B"/>
    <w:rsid w:val="006F144D"/>
    <w:rsid w:val="006F461B"/>
    <w:rsid w:val="006F622C"/>
    <w:rsid w:val="00700FF6"/>
    <w:rsid w:val="00704D44"/>
    <w:rsid w:val="0071158B"/>
    <w:rsid w:val="0071428D"/>
    <w:rsid w:val="00714A9D"/>
    <w:rsid w:val="00715A68"/>
    <w:rsid w:val="00715DD5"/>
    <w:rsid w:val="00715ECF"/>
    <w:rsid w:val="00717A04"/>
    <w:rsid w:val="00717BFE"/>
    <w:rsid w:val="007208C5"/>
    <w:rsid w:val="00724D2B"/>
    <w:rsid w:val="00725BB4"/>
    <w:rsid w:val="0073144B"/>
    <w:rsid w:val="0073180A"/>
    <w:rsid w:val="00731C80"/>
    <w:rsid w:val="00732997"/>
    <w:rsid w:val="007336C3"/>
    <w:rsid w:val="00735033"/>
    <w:rsid w:val="007413FA"/>
    <w:rsid w:val="00756485"/>
    <w:rsid w:val="0075705D"/>
    <w:rsid w:val="007626E1"/>
    <w:rsid w:val="00766086"/>
    <w:rsid w:val="00767F65"/>
    <w:rsid w:val="00770D6C"/>
    <w:rsid w:val="00771B88"/>
    <w:rsid w:val="007745B0"/>
    <w:rsid w:val="00783515"/>
    <w:rsid w:val="00783572"/>
    <w:rsid w:val="00787C94"/>
    <w:rsid w:val="00791BCB"/>
    <w:rsid w:val="007921BD"/>
    <w:rsid w:val="00793A02"/>
    <w:rsid w:val="00793CBF"/>
    <w:rsid w:val="00795C6B"/>
    <w:rsid w:val="007A1566"/>
    <w:rsid w:val="007A289E"/>
    <w:rsid w:val="007A3995"/>
    <w:rsid w:val="007A4191"/>
    <w:rsid w:val="007A5AC5"/>
    <w:rsid w:val="007B0906"/>
    <w:rsid w:val="007B622D"/>
    <w:rsid w:val="007B7289"/>
    <w:rsid w:val="007C4288"/>
    <w:rsid w:val="007C484E"/>
    <w:rsid w:val="007D4853"/>
    <w:rsid w:val="007D57C4"/>
    <w:rsid w:val="007E0429"/>
    <w:rsid w:val="007E3094"/>
    <w:rsid w:val="007E41DE"/>
    <w:rsid w:val="007E4CE3"/>
    <w:rsid w:val="007F2B1F"/>
    <w:rsid w:val="007F37B2"/>
    <w:rsid w:val="00802F7A"/>
    <w:rsid w:val="00803FE5"/>
    <w:rsid w:val="00806A1C"/>
    <w:rsid w:val="0080773A"/>
    <w:rsid w:val="00815520"/>
    <w:rsid w:val="008173F3"/>
    <w:rsid w:val="0082117C"/>
    <w:rsid w:val="00822396"/>
    <w:rsid w:val="008227E9"/>
    <w:rsid w:val="008252C5"/>
    <w:rsid w:val="00831860"/>
    <w:rsid w:val="00832F2D"/>
    <w:rsid w:val="00836C6A"/>
    <w:rsid w:val="00841C9F"/>
    <w:rsid w:val="0084294E"/>
    <w:rsid w:val="00843EFF"/>
    <w:rsid w:val="008442A5"/>
    <w:rsid w:val="00844C11"/>
    <w:rsid w:val="008477A9"/>
    <w:rsid w:val="00850840"/>
    <w:rsid w:val="0085416A"/>
    <w:rsid w:val="00856B0F"/>
    <w:rsid w:val="0086691B"/>
    <w:rsid w:val="0087186A"/>
    <w:rsid w:val="00872C56"/>
    <w:rsid w:val="00874F67"/>
    <w:rsid w:val="0087670D"/>
    <w:rsid w:val="00876AC2"/>
    <w:rsid w:val="0088320B"/>
    <w:rsid w:val="00883F43"/>
    <w:rsid w:val="00884C98"/>
    <w:rsid w:val="00884CE2"/>
    <w:rsid w:val="008859D2"/>
    <w:rsid w:val="00885E7D"/>
    <w:rsid w:val="0089363F"/>
    <w:rsid w:val="00894D05"/>
    <w:rsid w:val="0089679D"/>
    <w:rsid w:val="00896ED8"/>
    <w:rsid w:val="008A209D"/>
    <w:rsid w:val="008A2436"/>
    <w:rsid w:val="008A4E8C"/>
    <w:rsid w:val="008A563D"/>
    <w:rsid w:val="008A7359"/>
    <w:rsid w:val="008B3B0A"/>
    <w:rsid w:val="008B67A1"/>
    <w:rsid w:val="008C2585"/>
    <w:rsid w:val="008C2BA0"/>
    <w:rsid w:val="008C69F2"/>
    <w:rsid w:val="008C7819"/>
    <w:rsid w:val="008D1D44"/>
    <w:rsid w:val="008D3915"/>
    <w:rsid w:val="008D3E6C"/>
    <w:rsid w:val="008D60F2"/>
    <w:rsid w:val="008E04EC"/>
    <w:rsid w:val="008E0C6E"/>
    <w:rsid w:val="008E3841"/>
    <w:rsid w:val="008E43F4"/>
    <w:rsid w:val="008F1DE8"/>
    <w:rsid w:val="008F42F6"/>
    <w:rsid w:val="008F5282"/>
    <w:rsid w:val="00906C76"/>
    <w:rsid w:val="00912BAC"/>
    <w:rsid w:val="0091504F"/>
    <w:rsid w:val="00925058"/>
    <w:rsid w:val="00925710"/>
    <w:rsid w:val="00926CDB"/>
    <w:rsid w:val="00930113"/>
    <w:rsid w:val="00934588"/>
    <w:rsid w:val="009356EC"/>
    <w:rsid w:val="00937FB2"/>
    <w:rsid w:val="0094114F"/>
    <w:rsid w:val="0095690D"/>
    <w:rsid w:val="009609C5"/>
    <w:rsid w:val="0096114C"/>
    <w:rsid w:val="00965B1A"/>
    <w:rsid w:val="00971B57"/>
    <w:rsid w:val="00976933"/>
    <w:rsid w:val="00980462"/>
    <w:rsid w:val="00981893"/>
    <w:rsid w:val="00984974"/>
    <w:rsid w:val="00986438"/>
    <w:rsid w:val="00987DBF"/>
    <w:rsid w:val="009970F9"/>
    <w:rsid w:val="009A5590"/>
    <w:rsid w:val="009A5C91"/>
    <w:rsid w:val="009B6CED"/>
    <w:rsid w:val="009B76E5"/>
    <w:rsid w:val="009C3837"/>
    <w:rsid w:val="009C44BD"/>
    <w:rsid w:val="009C537F"/>
    <w:rsid w:val="009C684C"/>
    <w:rsid w:val="009D0585"/>
    <w:rsid w:val="009D2BB3"/>
    <w:rsid w:val="009E0846"/>
    <w:rsid w:val="009E1EF4"/>
    <w:rsid w:val="009E1F32"/>
    <w:rsid w:val="009E4BD5"/>
    <w:rsid w:val="009F11CA"/>
    <w:rsid w:val="009F1BE0"/>
    <w:rsid w:val="009F47BB"/>
    <w:rsid w:val="009F6376"/>
    <w:rsid w:val="009F7CED"/>
    <w:rsid w:val="00A04569"/>
    <w:rsid w:val="00A0736A"/>
    <w:rsid w:val="00A07DE7"/>
    <w:rsid w:val="00A120D6"/>
    <w:rsid w:val="00A1301A"/>
    <w:rsid w:val="00A14C37"/>
    <w:rsid w:val="00A161B9"/>
    <w:rsid w:val="00A16FC9"/>
    <w:rsid w:val="00A207CA"/>
    <w:rsid w:val="00A219D7"/>
    <w:rsid w:val="00A2785C"/>
    <w:rsid w:val="00A33DCF"/>
    <w:rsid w:val="00A36A40"/>
    <w:rsid w:val="00A377FE"/>
    <w:rsid w:val="00A4128C"/>
    <w:rsid w:val="00A419E4"/>
    <w:rsid w:val="00A41AEF"/>
    <w:rsid w:val="00A447B3"/>
    <w:rsid w:val="00A500DD"/>
    <w:rsid w:val="00A52C3F"/>
    <w:rsid w:val="00A55DB6"/>
    <w:rsid w:val="00A61784"/>
    <w:rsid w:val="00A64120"/>
    <w:rsid w:val="00A67355"/>
    <w:rsid w:val="00A678DB"/>
    <w:rsid w:val="00A709BC"/>
    <w:rsid w:val="00A72973"/>
    <w:rsid w:val="00A74AFD"/>
    <w:rsid w:val="00A80613"/>
    <w:rsid w:val="00A83A98"/>
    <w:rsid w:val="00A85AEA"/>
    <w:rsid w:val="00A937AD"/>
    <w:rsid w:val="00A93B4D"/>
    <w:rsid w:val="00A94019"/>
    <w:rsid w:val="00A95503"/>
    <w:rsid w:val="00AA28E8"/>
    <w:rsid w:val="00AB0708"/>
    <w:rsid w:val="00AB0C45"/>
    <w:rsid w:val="00AB4465"/>
    <w:rsid w:val="00AB6652"/>
    <w:rsid w:val="00AC1AF8"/>
    <w:rsid w:val="00AC447D"/>
    <w:rsid w:val="00AD05F0"/>
    <w:rsid w:val="00AD5446"/>
    <w:rsid w:val="00AD623F"/>
    <w:rsid w:val="00AE03F3"/>
    <w:rsid w:val="00AF1F34"/>
    <w:rsid w:val="00AF47A5"/>
    <w:rsid w:val="00AF5E71"/>
    <w:rsid w:val="00B0728C"/>
    <w:rsid w:val="00B10E7A"/>
    <w:rsid w:val="00B134FE"/>
    <w:rsid w:val="00B13AE3"/>
    <w:rsid w:val="00B14A36"/>
    <w:rsid w:val="00B25550"/>
    <w:rsid w:val="00B3047B"/>
    <w:rsid w:val="00B30DCD"/>
    <w:rsid w:val="00B377D3"/>
    <w:rsid w:val="00B4178F"/>
    <w:rsid w:val="00B4216E"/>
    <w:rsid w:val="00B448DC"/>
    <w:rsid w:val="00B463AC"/>
    <w:rsid w:val="00B51095"/>
    <w:rsid w:val="00B6123C"/>
    <w:rsid w:val="00B61CA6"/>
    <w:rsid w:val="00B65F1B"/>
    <w:rsid w:val="00B66D03"/>
    <w:rsid w:val="00B7000F"/>
    <w:rsid w:val="00B729FC"/>
    <w:rsid w:val="00B72D2B"/>
    <w:rsid w:val="00B73EC6"/>
    <w:rsid w:val="00B766E4"/>
    <w:rsid w:val="00B80E2A"/>
    <w:rsid w:val="00B8326D"/>
    <w:rsid w:val="00B846CC"/>
    <w:rsid w:val="00B84AF8"/>
    <w:rsid w:val="00B87828"/>
    <w:rsid w:val="00B937B6"/>
    <w:rsid w:val="00B94273"/>
    <w:rsid w:val="00B97294"/>
    <w:rsid w:val="00B974D1"/>
    <w:rsid w:val="00BA450F"/>
    <w:rsid w:val="00BB545F"/>
    <w:rsid w:val="00BB5F7B"/>
    <w:rsid w:val="00BC3640"/>
    <w:rsid w:val="00BC716D"/>
    <w:rsid w:val="00BD4B65"/>
    <w:rsid w:val="00BE280C"/>
    <w:rsid w:val="00BE3008"/>
    <w:rsid w:val="00BF054E"/>
    <w:rsid w:val="00BF0DB9"/>
    <w:rsid w:val="00BF68DE"/>
    <w:rsid w:val="00C12B93"/>
    <w:rsid w:val="00C134C3"/>
    <w:rsid w:val="00C14A0D"/>
    <w:rsid w:val="00C26C14"/>
    <w:rsid w:val="00C27D76"/>
    <w:rsid w:val="00C300B9"/>
    <w:rsid w:val="00C31D59"/>
    <w:rsid w:val="00C36892"/>
    <w:rsid w:val="00C4009A"/>
    <w:rsid w:val="00C401C2"/>
    <w:rsid w:val="00C46330"/>
    <w:rsid w:val="00C47F73"/>
    <w:rsid w:val="00C5084C"/>
    <w:rsid w:val="00C52E86"/>
    <w:rsid w:val="00C56170"/>
    <w:rsid w:val="00C6077B"/>
    <w:rsid w:val="00C611D8"/>
    <w:rsid w:val="00C61441"/>
    <w:rsid w:val="00C6272C"/>
    <w:rsid w:val="00C63755"/>
    <w:rsid w:val="00C7294E"/>
    <w:rsid w:val="00C778CF"/>
    <w:rsid w:val="00C8515E"/>
    <w:rsid w:val="00C877D4"/>
    <w:rsid w:val="00C91F90"/>
    <w:rsid w:val="00CA467F"/>
    <w:rsid w:val="00CA57DF"/>
    <w:rsid w:val="00CB0063"/>
    <w:rsid w:val="00CB16F8"/>
    <w:rsid w:val="00CB4D37"/>
    <w:rsid w:val="00CB66F7"/>
    <w:rsid w:val="00CC0C62"/>
    <w:rsid w:val="00CC19E0"/>
    <w:rsid w:val="00CC259C"/>
    <w:rsid w:val="00CC42D1"/>
    <w:rsid w:val="00CC5B3E"/>
    <w:rsid w:val="00CD3137"/>
    <w:rsid w:val="00CE1A87"/>
    <w:rsid w:val="00CE5AB3"/>
    <w:rsid w:val="00CF1792"/>
    <w:rsid w:val="00CF25EF"/>
    <w:rsid w:val="00CF63B2"/>
    <w:rsid w:val="00D04A96"/>
    <w:rsid w:val="00D05B67"/>
    <w:rsid w:val="00D05D52"/>
    <w:rsid w:val="00D22EA8"/>
    <w:rsid w:val="00D24980"/>
    <w:rsid w:val="00D26D53"/>
    <w:rsid w:val="00D31F43"/>
    <w:rsid w:val="00D408B8"/>
    <w:rsid w:val="00D40E59"/>
    <w:rsid w:val="00D415E6"/>
    <w:rsid w:val="00D444C5"/>
    <w:rsid w:val="00D473C0"/>
    <w:rsid w:val="00D51FB9"/>
    <w:rsid w:val="00D530DC"/>
    <w:rsid w:val="00D56692"/>
    <w:rsid w:val="00D62023"/>
    <w:rsid w:val="00D65BDB"/>
    <w:rsid w:val="00D7070F"/>
    <w:rsid w:val="00D709DD"/>
    <w:rsid w:val="00D807BA"/>
    <w:rsid w:val="00D807EC"/>
    <w:rsid w:val="00D8294A"/>
    <w:rsid w:val="00D82FA2"/>
    <w:rsid w:val="00D83F98"/>
    <w:rsid w:val="00D84A75"/>
    <w:rsid w:val="00D85F90"/>
    <w:rsid w:val="00D90649"/>
    <w:rsid w:val="00D91E89"/>
    <w:rsid w:val="00D9213D"/>
    <w:rsid w:val="00D965B1"/>
    <w:rsid w:val="00D97DF9"/>
    <w:rsid w:val="00DA6526"/>
    <w:rsid w:val="00DA6C54"/>
    <w:rsid w:val="00DA730E"/>
    <w:rsid w:val="00DA7B48"/>
    <w:rsid w:val="00DB20C7"/>
    <w:rsid w:val="00DB2DC5"/>
    <w:rsid w:val="00DB7BC1"/>
    <w:rsid w:val="00DC3BAA"/>
    <w:rsid w:val="00DC54A3"/>
    <w:rsid w:val="00DD08B3"/>
    <w:rsid w:val="00DD181C"/>
    <w:rsid w:val="00DD2F2C"/>
    <w:rsid w:val="00DD48D9"/>
    <w:rsid w:val="00DE1540"/>
    <w:rsid w:val="00DE3A75"/>
    <w:rsid w:val="00DE520C"/>
    <w:rsid w:val="00DF1E66"/>
    <w:rsid w:val="00DF60FD"/>
    <w:rsid w:val="00DF6410"/>
    <w:rsid w:val="00E007F7"/>
    <w:rsid w:val="00E00BA7"/>
    <w:rsid w:val="00E020D5"/>
    <w:rsid w:val="00E05F18"/>
    <w:rsid w:val="00E06A27"/>
    <w:rsid w:val="00E12202"/>
    <w:rsid w:val="00E16929"/>
    <w:rsid w:val="00E242C5"/>
    <w:rsid w:val="00E24673"/>
    <w:rsid w:val="00E24F26"/>
    <w:rsid w:val="00E261B4"/>
    <w:rsid w:val="00E31E85"/>
    <w:rsid w:val="00E377F7"/>
    <w:rsid w:val="00E407FF"/>
    <w:rsid w:val="00E40C34"/>
    <w:rsid w:val="00E41E2C"/>
    <w:rsid w:val="00E43AE1"/>
    <w:rsid w:val="00E44207"/>
    <w:rsid w:val="00E4726A"/>
    <w:rsid w:val="00E51DAD"/>
    <w:rsid w:val="00E63DFA"/>
    <w:rsid w:val="00E64354"/>
    <w:rsid w:val="00E66C57"/>
    <w:rsid w:val="00E66D00"/>
    <w:rsid w:val="00E7224C"/>
    <w:rsid w:val="00E729F2"/>
    <w:rsid w:val="00E74B7D"/>
    <w:rsid w:val="00E75DBD"/>
    <w:rsid w:val="00E805D3"/>
    <w:rsid w:val="00E80826"/>
    <w:rsid w:val="00E84DA1"/>
    <w:rsid w:val="00E91332"/>
    <w:rsid w:val="00E97671"/>
    <w:rsid w:val="00EA2C2B"/>
    <w:rsid w:val="00EA3045"/>
    <w:rsid w:val="00EA3A4D"/>
    <w:rsid w:val="00EB0659"/>
    <w:rsid w:val="00EC1B62"/>
    <w:rsid w:val="00EC1DE8"/>
    <w:rsid w:val="00EC35AE"/>
    <w:rsid w:val="00ED17BC"/>
    <w:rsid w:val="00ED4046"/>
    <w:rsid w:val="00ED4708"/>
    <w:rsid w:val="00EE0D69"/>
    <w:rsid w:val="00EE0F26"/>
    <w:rsid w:val="00EE2ABB"/>
    <w:rsid w:val="00EE34CE"/>
    <w:rsid w:val="00EF192B"/>
    <w:rsid w:val="00EF6251"/>
    <w:rsid w:val="00EF6E8C"/>
    <w:rsid w:val="00F02283"/>
    <w:rsid w:val="00F05038"/>
    <w:rsid w:val="00F06580"/>
    <w:rsid w:val="00F06B8A"/>
    <w:rsid w:val="00F07A7D"/>
    <w:rsid w:val="00F13710"/>
    <w:rsid w:val="00F153C1"/>
    <w:rsid w:val="00F155DB"/>
    <w:rsid w:val="00F16839"/>
    <w:rsid w:val="00F20EA0"/>
    <w:rsid w:val="00F211E7"/>
    <w:rsid w:val="00F21D37"/>
    <w:rsid w:val="00F221F0"/>
    <w:rsid w:val="00F226F4"/>
    <w:rsid w:val="00F26136"/>
    <w:rsid w:val="00F2713B"/>
    <w:rsid w:val="00F305D8"/>
    <w:rsid w:val="00F30D4A"/>
    <w:rsid w:val="00F32CE1"/>
    <w:rsid w:val="00F37106"/>
    <w:rsid w:val="00F404E1"/>
    <w:rsid w:val="00F44A2E"/>
    <w:rsid w:val="00F47D57"/>
    <w:rsid w:val="00F55DC4"/>
    <w:rsid w:val="00F576B3"/>
    <w:rsid w:val="00F60D8E"/>
    <w:rsid w:val="00F74239"/>
    <w:rsid w:val="00F745E1"/>
    <w:rsid w:val="00F75A79"/>
    <w:rsid w:val="00F7620E"/>
    <w:rsid w:val="00F775AD"/>
    <w:rsid w:val="00F80E07"/>
    <w:rsid w:val="00F83184"/>
    <w:rsid w:val="00F90326"/>
    <w:rsid w:val="00F90F86"/>
    <w:rsid w:val="00F92DF0"/>
    <w:rsid w:val="00FA0454"/>
    <w:rsid w:val="00FA4A9E"/>
    <w:rsid w:val="00FA6766"/>
    <w:rsid w:val="00FA7FAB"/>
    <w:rsid w:val="00FB1248"/>
    <w:rsid w:val="00FB1938"/>
    <w:rsid w:val="00FB217D"/>
    <w:rsid w:val="00FB29CC"/>
    <w:rsid w:val="00FC0522"/>
    <w:rsid w:val="00FC2DE3"/>
    <w:rsid w:val="00FC6B1F"/>
    <w:rsid w:val="00FD3D04"/>
    <w:rsid w:val="00FD49A0"/>
    <w:rsid w:val="00FE27DE"/>
    <w:rsid w:val="00FE5242"/>
    <w:rsid w:val="00FF66CA"/>
    <w:rsid w:val="015D99D6"/>
    <w:rsid w:val="018221C0"/>
    <w:rsid w:val="01A7EECF"/>
    <w:rsid w:val="0243994F"/>
    <w:rsid w:val="0288705F"/>
    <w:rsid w:val="02AEC606"/>
    <w:rsid w:val="02AEDACE"/>
    <w:rsid w:val="02D9AA9C"/>
    <w:rsid w:val="04A2EE2E"/>
    <w:rsid w:val="04A71F82"/>
    <w:rsid w:val="0574FFF5"/>
    <w:rsid w:val="05D419A8"/>
    <w:rsid w:val="062A815A"/>
    <w:rsid w:val="07A9EC2F"/>
    <w:rsid w:val="08205F08"/>
    <w:rsid w:val="08CD696C"/>
    <w:rsid w:val="08D88063"/>
    <w:rsid w:val="0908D976"/>
    <w:rsid w:val="091D374B"/>
    <w:rsid w:val="09838A7F"/>
    <w:rsid w:val="09B53D25"/>
    <w:rsid w:val="09BF8A73"/>
    <w:rsid w:val="09CA65C5"/>
    <w:rsid w:val="0A58DEC8"/>
    <w:rsid w:val="0A5D4E86"/>
    <w:rsid w:val="0B2BB1F3"/>
    <w:rsid w:val="0BC2CACD"/>
    <w:rsid w:val="0BC99BBC"/>
    <w:rsid w:val="0BF339E5"/>
    <w:rsid w:val="0D9EBF94"/>
    <w:rsid w:val="0EE41DC9"/>
    <w:rsid w:val="0F20CA10"/>
    <w:rsid w:val="0F21FCB1"/>
    <w:rsid w:val="0F25B626"/>
    <w:rsid w:val="0F6578DE"/>
    <w:rsid w:val="0FC14DD3"/>
    <w:rsid w:val="104C2A15"/>
    <w:rsid w:val="10587727"/>
    <w:rsid w:val="111854E4"/>
    <w:rsid w:val="111B282F"/>
    <w:rsid w:val="115518F1"/>
    <w:rsid w:val="12352CDB"/>
    <w:rsid w:val="1362EC8A"/>
    <w:rsid w:val="13AA5E11"/>
    <w:rsid w:val="13C621F0"/>
    <w:rsid w:val="141856FA"/>
    <w:rsid w:val="147ADB73"/>
    <w:rsid w:val="14D114D8"/>
    <w:rsid w:val="15ACA426"/>
    <w:rsid w:val="15B06401"/>
    <w:rsid w:val="15BDA642"/>
    <w:rsid w:val="15EB6779"/>
    <w:rsid w:val="169299DC"/>
    <w:rsid w:val="169ADC12"/>
    <w:rsid w:val="169B02BA"/>
    <w:rsid w:val="16C8A6D4"/>
    <w:rsid w:val="177D367D"/>
    <w:rsid w:val="17CEDF08"/>
    <w:rsid w:val="18E1DD89"/>
    <w:rsid w:val="1924738F"/>
    <w:rsid w:val="195AECF7"/>
    <w:rsid w:val="196B0600"/>
    <w:rsid w:val="19E6FEEF"/>
    <w:rsid w:val="1A5CFF95"/>
    <w:rsid w:val="1A5F6248"/>
    <w:rsid w:val="1A7A808A"/>
    <w:rsid w:val="1B573DCB"/>
    <w:rsid w:val="1BB57CF0"/>
    <w:rsid w:val="1BFE8BF4"/>
    <w:rsid w:val="1C06CDE0"/>
    <w:rsid w:val="1C2263EC"/>
    <w:rsid w:val="1DC296BF"/>
    <w:rsid w:val="1DDF1A4A"/>
    <w:rsid w:val="1E06F776"/>
    <w:rsid w:val="1E48D081"/>
    <w:rsid w:val="1EC6FD89"/>
    <w:rsid w:val="1F38C751"/>
    <w:rsid w:val="1F9EAC89"/>
    <w:rsid w:val="1F9F01F8"/>
    <w:rsid w:val="1FD2972B"/>
    <w:rsid w:val="20B8D4AD"/>
    <w:rsid w:val="20FC3E1F"/>
    <w:rsid w:val="21438148"/>
    <w:rsid w:val="217452A8"/>
    <w:rsid w:val="21BFE247"/>
    <w:rsid w:val="2209F855"/>
    <w:rsid w:val="22143B9E"/>
    <w:rsid w:val="22245476"/>
    <w:rsid w:val="2281886E"/>
    <w:rsid w:val="22891202"/>
    <w:rsid w:val="22CC12E0"/>
    <w:rsid w:val="22CF37DD"/>
    <w:rsid w:val="22DF7091"/>
    <w:rsid w:val="230DC539"/>
    <w:rsid w:val="234F0CAF"/>
    <w:rsid w:val="2502AEFE"/>
    <w:rsid w:val="25160BD6"/>
    <w:rsid w:val="2523E4DE"/>
    <w:rsid w:val="253D5C4B"/>
    <w:rsid w:val="266FDB1E"/>
    <w:rsid w:val="2693B981"/>
    <w:rsid w:val="26D6B929"/>
    <w:rsid w:val="275377CE"/>
    <w:rsid w:val="27A8AFEB"/>
    <w:rsid w:val="280DBE22"/>
    <w:rsid w:val="28869677"/>
    <w:rsid w:val="2887EA2B"/>
    <w:rsid w:val="29B7A457"/>
    <w:rsid w:val="2B52A8E5"/>
    <w:rsid w:val="2B7AB764"/>
    <w:rsid w:val="2C402082"/>
    <w:rsid w:val="2C69509E"/>
    <w:rsid w:val="2CE72FC2"/>
    <w:rsid w:val="2D1B6B13"/>
    <w:rsid w:val="2D3A7104"/>
    <w:rsid w:val="2D5012B1"/>
    <w:rsid w:val="2DC1F038"/>
    <w:rsid w:val="2DD4AA30"/>
    <w:rsid w:val="2DE4434A"/>
    <w:rsid w:val="2E9183D9"/>
    <w:rsid w:val="2EEEDC50"/>
    <w:rsid w:val="2F0E01CD"/>
    <w:rsid w:val="2F22B727"/>
    <w:rsid w:val="2F81126F"/>
    <w:rsid w:val="2FAC0745"/>
    <w:rsid w:val="2FB59A5B"/>
    <w:rsid w:val="306F1B24"/>
    <w:rsid w:val="318AE11A"/>
    <w:rsid w:val="31B6DCE8"/>
    <w:rsid w:val="31C7CD50"/>
    <w:rsid w:val="3290CB13"/>
    <w:rsid w:val="3297637B"/>
    <w:rsid w:val="32ED51FF"/>
    <w:rsid w:val="34084093"/>
    <w:rsid w:val="341F8AD3"/>
    <w:rsid w:val="343310C3"/>
    <w:rsid w:val="34B976AC"/>
    <w:rsid w:val="34BA1575"/>
    <w:rsid w:val="34EB0938"/>
    <w:rsid w:val="352D58DF"/>
    <w:rsid w:val="364CC7C3"/>
    <w:rsid w:val="36825D5C"/>
    <w:rsid w:val="36D998EC"/>
    <w:rsid w:val="37D433E4"/>
    <w:rsid w:val="38385DB8"/>
    <w:rsid w:val="384F8631"/>
    <w:rsid w:val="38BF1E62"/>
    <w:rsid w:val="38C9859D"/>
    <w:rsid w:val="3953D0FE"/>
    <w:rsid w:val="3A04BECF"/>
    <w:rsid w:val="3A3298D7"/>
    <w:rsid w:val="3AC4BEC3"/>
    <w:rsid w:val="3AEC3CFB"/>
    <w:rsid w:val="3AEF3912"/>
    <w:rsid w:val="3B65FA86"/>
    <w:rsid w:val="3C73BE08"/>
    <w:rsid w:val="3CD33B56"/>
    <w:rsid w:val="3DE0A01E"/>
    <w:rsid w:val="3EFFDEC0"/>
    <w:rsid w:val="3F8217FC"/>
    <w:rsid w:val="4072463B"/>
    <w:rsid w:val="40C1E009"/>
    <w:rsid w:val="40EF10B1"/>
    <w:rsid w:val="4208AA50"/>
    <w:rsid w:val="420AFBE3"/>
    <w:rsid w:val="4220A371"/>
    <w:rsid w:val="422F979D"/>
    <w:rsid w:val="4236FF1D"/>
    <w:rsid w:val="4360AC1C"/>
    <w:rsid w:val="43A5F9F0"/>
    <w:rsid w:val="43A9831C"/>
    <w:rsid w:val="43B588F3"/>
    <w:rsid w:val="44EA2AAD"/>
    <w:rsid w:val="44FB43EE"/>
    <w:rsid w:val="452E87CD"/>
    <w:rsid w:val="45FE2605"/>
    <w:rsid w:val="46DFA2F4"/>
    <w:rsid w:val="46E785AE"/>
    <w:rsid w:val="47942F17"/>
    <w:rsid w:val="47F16BA7"/>
    <w:rsid w:val="4873B8C3"/>
    <w:rsid w:val="49329F16"/>
    <w:rsid w:val="49547F8F"/>
    <w:rsid w:val="49FAC2EC"/>
    <w:rsid w:val="4A8017CD"/>
    <w:rsid w:val="4AADC55E"/>
    <w:rsid w:val="4AFC26A8"/>
    <w:rsid w:val="4B4C7FAC"/>
    <w:rsid w:val="4C4CA076"/>
    <w:rsid w:val="4CD98D38"/>
    <w:rsid w:val="4CEEC2FA"/>
    <w:rsid w:val="4D19BC75"/>
    <w:rsid w:val="4D61E946"/>
    <w:rsid w:val="4D7CFA9C"/>
    <w:rsid w:val="4D996561"/>
    <w:rsid w:val="4DDC3FC2"/>
    <w:rsid w:val="4DE5F531"/>
    <w:rsid w:val="4DEA6266"/>
    <w:rsid w:val="4E69C5DB"/>
    <w:rsid w:val="4EB36EE5"/>
    <w:rsid w:val="4F34F2F6"/>
    <w:rsid w:val="4FB582AC"/>
    <w:rsid w:val="4FE1F00C"/>
    <w:rsid w:val="5001BB3B"/>
    <w:rsid w:val="50DF9617"/>
    <w:rsid w:val="51FFCF1B"/>
    <w:rsid w:val="528F740B"/>
    <w:rsid w:val="52D3B455"/>
    <w:rsid w:val="52E7DA27"/>
    <w:rsid w:val="5346ACD3"/>
    <w:rsid w:val="53FFE884"/>
    <w:rsid w:val="5458E893"/>
    <w:rsid w:val="54602380"/>
    <w:rsid w:val="54A87E84"/>
    <w:rsid w:val="54E9C965"/>
    <w:rsid w:val="54F47706"/>
    <w:rsid w:val="54FA0C7F"/>
    <w:rsid w:val="55A8FCA4"/>
    <w:rsid w:val="56463254"/>
    <w:rsid w:val="56B51A9E"/>
    <w:rsid w:val="56CBA025"/>
    <w:rsid w:val="572E0215"/>
    <w:rsid w:val="57CF3453"/>
    <w:rsid w:val="5863ACD7"/>
    <w:rsid w:val="5879F64E"/>
    <w:rsid w:val="5981E75E"/>
    <w:rsid w:val="598CC342"/>
    <w:rsid w:val="59B30F73"/>
    <w:rsid w:val="5B323C24"/>
    <w:rsid w:val="5B7D68C4"/>
    <w:rsid w:val="5C71A4A8"/>
    <w:rsid w:val="5D10DABA"/>
    <w:rsid w:val="5D726215"/>
    <w:rsid w:val="5D9F4A7C"/>
    <w:rsid w:val="5E3A6837"/>
    <w:rsid w:val="5E42E14D"/>
    <w:rsid w:val="5E48239B"/>
    <w:rsid w:val="5E6ACF0C"/>
    <w:rsid w:val="5EF273FC"/>
    <w:rsid w:val="5F0CB66C"/>
    <w:rsid w:val="5F16CF34"/>
    <w:rsid w:val="5FAD4DDE"/>
    <w:rsid w:val="5FE17E65"/>
    <w:rsid w:val="601072F4"/>
    <w:rsid w:val="606F82DF"/>
    <w:rsid w:val="60CB311E"/>
    <w:rsid w:val="61315DA7"/>
    <w:rsid w:val="61D036E0"/>
    <w:rsid w:val="61D6D5A8"/>
    <w:rsid w:val="62071753"/>
    <w:rsid w:val="62F59B17"/>
    <w:rsid w:val="63AD2724"/>
    <w:rsid w:val="6414C5C4"/>
    <w:rsid w:val="6491C47D"/>
    <w:rsid w:val="64FE1D0B"/>
    <w:rsid w:val="65C51031"/>
    <w:rsid w:val="65D05AD1"/>
    <w:rsid w:val="666B2148"/>
    <w:rsid w:val="66C7AF4C"/>
    <w:rsid w:val="66CAA097"/>
    <w:rsid w:val="6759D3D7"/>
    <w:rsid w:val="679032B4"/>
    <w:rsid w:val="67B09857"/>
    <w:rsid w:val="681B0AA4"/>
    <w:rsid w:val="6822DDE2"/>
    <w:rsid w:val="68C9DC04"/>
    <w:rsid w:val="69CC4112"/>
    <w:rsid w:val="6B90F086"/>
    <w:rsid w:val="6B914202"/>
    <w:rsid w:val="6C2C9613"/>
    <w:rsid w:val="6D255AE0"/>
    <w:rsid w:val="6D2E99CA"/>
    <w:rsid w:val="6D434CB8"/>
    <w:rsid w:val="6D709FD3"/>
    <w:rsid w:val="6DD0CD5F"/>
    <w:rsid w:val="6E2A5C3B"/>
    <w:rsid w:val="6E304535"/>
    <w:rsid w:val="6E3D60ED"/>
    <w:rsid w:val="6E480C94"/>
    <w:rsid w:val="6ED46BBF"/>
    <w:rsid w:val="6F3E3B69"/>
    <w:rsid w:val="6F67A320"/>
    <w:rsid w:val="6F70AC9E"/>
    <w:rsid w:val="6F828207"/>
    <w:rsid w:val="6FC02D12"/>
    <w:rsid w:val="7032FE4C"/>
    <w:rsid w:val="7042E38B"/>
    <w:rsid w:val="7094E9BF"/>
    <w:rsid w:val="715681DE"/>
    <w:rsid w:val="71FE9034"/>
    <w:rsid w:val="721F0345"/>
    <w:rsid w:val="7261419A"/>
    <w:rsid w:val="72711063"/>
    <w:rsid w:val="73DAC018"/>
    <w:rsid w:val="73FEAE87"/>
    <w:rsid w:val="754FD23A"/>
    <w:rsid w:val="75724E55"/>
    <w:rsid w:val="75C29418"/>
    <w:rsid w:val="75E1FF95"/>
    <w:rsid w:val="7613D300"/>
    <w:rsid w:val="76253C4D"/>
    <w:rsid w:val="76414027"/>
    <w:rsid w:val="76C402DF"/>
    <w:rsid w:val="77497798"/>
    <w:rsid w:val="776FA9EF"/>
    <w:rsid w:val="77CBD19C"/>
    <w:rsid w:val="77DF5AE4"/>
    <w:rsid w:val="789D5310"/>
    <w:rsid w:val="7925C9FF"/>
    <w:rsid w:val="7973D03E"/>
    <w:rsid w:val="79AAE9F0"/>
    <w:rsid w:val="7A51DB31"/>
    <w:rsid w:val="7AD61AE1"/>
    <w:rsid w:val="7B380BB6"/>
    <w:rsid w:val="7B9D1B90"/>
    <w:rsid w:val="7BA6F3C8"/>
    <w:rsid w:val="7BF1828A"/>
    <w:rsid w:val="7C871CF5"/>
    <w:rsid w:val="7CBD17CF"/>
    <w:rsid w:val="7D54DA73"/>
    <w:rsid w:val="7DB870D1"/>
    <w:rsid w:val="7DE24939"/>
    <w:rsid w:val="7E1256DC"/>
    <w:rsid w:val="7E7958CC"/>
    <w:rsid w:val="7E9FFA65"/>
    <w:rsid w:val="7F1D2D0B"/>
    <w:rsid w:val="7F4730DD"/>
    <w:rsid w:val="7FDB587B"/>
  </w:rsids>
  <m:mathPr>
    <m:mathFont m:val="Cambria Math"/>
    <m:brkBin m:val="before"/>
    <m:brkBinSub m:val="--"/>
    <m:smallFrac m:val="0"/>
    <m:dispDef/>
    <m:lMargin m:val="0"/>
    <m:rMargin m:val="0"/>
    <m:defJc m:val="centerGroup"/>
    <m:wrapIndent m:val="1440"/>
    <m:intLim m:val="subSup"/>
    <m:naryLim m:val="undOvr"/>
  </m:mathPr>
  <w:themeFontLang w:val="es-E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4:docId w14:val="4A535205"/>
  <w15:chartTrackingRefBased/>
  <w15:docId w15:val="{ABC7FEFD-3B82-406F-94F1-628F13678F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s-ES"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footer" w:uiPriority="99"/>
    <w:lsdException w:name="caption" w:semiHidden="1" w:uiPriority="35" w:unhideWhenUsed="1" w:qFormat="1"/>
    <w:lsdException w:name="footnote reference" w:uiPriority="99"/>
    <w:lsdException w:name="Title" w:qFormat="1"/>
    <w:lsdException w:name="Subtitle" w:qFormat="1"/>
    <w:lsdException w:name="Hyperlink" w:uiPriority="99"/>
    <w:lsdException w:name="Strong" w:uiPriority="22"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uiPriority="99" w:qFormat="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34"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46" w:qFormat="1"/>
    <w:lsdException w:name="Grid Table 2" w:uiPriority="37"/>
    <w:lsdException w:name="Grid Table 3" w:uiPriority="39" w:qFormat="1"/>
    <w:lsdException w:name="Grid Table 4" w:uiPriority="41"/>
    <w:lsdException w:name="Grid Table 5 Dark" w:uiPriority="42"/>
    <w:lsdException w:name="Grid Table 6 Colorful" w:uiPriority="43"/>
    <w:lsdException w:name="Grid Table 7 Colorful" w:uiPriority="44"/>
    <w:lsdException w:name="Grid Table 1 Light Accent 1" w:uiPriority="45"/>
    <w:lsdException w:name="Grid Table 2 Accent 1" w:uiPriority="40"/>
    <w:lsdException w:name="Grid Table 3 Accent 1" w:uiPriority="46"/>
    <w:lsdException w:name="Grid Table 4 Accent 1" w:uiPriority="47"/>
    <w:lsdException w:name="Grid Table 5 Dark Accent 1" w:uiPriority="48"/>
    <w:lsdException w:name="Grid Table 6 Colorful Accent 1" w:uiPriority="49"/>
    <w:lsdException w:name="Grid Table 7 Colorful Accent 1" w:uiPriority="50"/>
    <w:lsdException w:name="Grid Table 1 Light Accent 2" w:uiPriority="51"/>
    <w:lsdException w:name="Grid Table 2 Accent 2" w:uiPriority="52"/>
    <w:lsdException w:name="Grid Table 3 Accent 2" w:uiPriority="46"/>
    <w:lsdException w:name="Grid Table 4 Accent 2" w:uiPriority="47"/>
    <w:lsdException w:name="Grid Table 5 Dark Accent 2" w:uiPriority="48"/>
    <w:lsdException w:name="Grid Table 6 Colorful Accent 2" w:uiPriority="49"/>
    <w:lsdException w:name="Grid Table 7 Colorful Accent 2" w:uiPriority="50"/>
    <w:lsdException w:name="Grid Table 1 Light Accent 3" w:uiPriority="51"/>
    <w:lsdException w:name="Grid Table 2 Accent 3" w:uiPriority="52"/>
    <w:lsdException w:name="Grid Table 3 Accent 3" w:uiPriority="46"/>
    <w:lsdException w:name="Grid Table 4 Accent 3" w:uiPriority="47"/>
    <w:lsdException w:name="Grid Table 5 Dark Accent 3" w:uiPriority="48"/>
    <w:lsdException w:name="Grid Table 6 Colorful Accent 3" w:uiPriority="49"/>
    <w:lsdException w:name="Grid Table 7 Colorful Accent 3" w:uiPriority="50"/>
    <w:lsdException w:name="Grid Table 1 Light Accent 4" w:uiPriority="51"/>
    <w:lsdException w:name="Grid Table 2 Accent 4" w:uiPriority="52"/>
    <w:lsdException w:name="Grid Table 3 Accent 4" w:uiPriority="46"/>
    <w:lsdException w:name="Grid Table 4 Accent 4" w:uiPriority="47"/>
    <w:lsdException w:name="Grid Table 5 Dark Accent 4" w:uiPriority="48"/>
    <w:lsdException w:name="Grid Table 6 Colorful Accent 4" w:uiPriority="49"/>
    <w:lsdException w:name="Grid Table 7 Colorful Accent 4" w:uiPriority="50"/>
    <w:lsdException w:name="Grid Table 1 Light Accent 5" w:uiPriority="51"/>
    <w:lsdException w:name="Grid Table 2 Accent 5" w:uiPriority="52"/>
    <w:lsdException w:name="Grid Table 3 Accent 5" w:uiPriority="46"/>
    <w:lsdException w:name="Grid Table 4 Accent 5" w:uiPriority="47"/>
    <w:lsdException w:name="Grid Table 5 Dark Accent 5" w:uiPriority="48"/>
    <w:lsdException w:name="Grid Table 6 Colorful Accent 5" w:uiPriority="49"/>
    <w:lsdException w:name="Grid Table 7 Colorful Accent 5" w:uiPriority="50"/>
    <w:lsdException w:name="Grid Table 1 Light Accent 6" w:uiPriority="51"/>
    <w:lsdException w:name="Grid Table 2 Accent 6" w:uiPriority="52"/>
    <w:lsdException w:name="Grid Table 3 Accent 6" w:uiPriority="46"/>
    <w:lsdException w:name="Grid Table 4 Accent 6" w:uiPriority="47"/>
    <w:lsdException w:name="Grid Table 5 Dark Accent 6" w:uiPriority="48"/>
    <w:lsdException w:name="Grid Table 6 Colorful Accent 6" w:uiPriority="49"/>
    <w:lsdException w:name="Grid Table 7 Colorful Accent 6" w:uiPriority="50"/>
    <w:lsdException w:name="List Table 1 Light" w:uiPriority="51"/>
    <w:lsdException w:name="List Table 2" w:uiPriority="52"/>
    <w:lsdException w:name="List Table 3" w:uiPriority="46"/>
    <w:lsdException w:name="List Table 4" w:uiPriority="47"/>
    <w:lsdException w:name="List Table 5 Dark" w:uiPriority="48"/>
    <w:lsdException w:name="List Table 6 Colorful" w:uiPriority="49"/>
    <w:lsdException w:name="List Table 7 Colorful" w:uiPriority="50"/>
    <w:lsdException w:name="List Table 1 Light Accent 1" w:uiPriority="51"/>
    <w:lsdException w:name="List Table 2 Accent 1" w:uiPriority="52"/>
    <w:lsdException w:name="List Table 3 Accent 1" w:uiPriority="46"/>
    <w:lsdException w:name="List Table 4 Accent 1" w:uiPriority="47"/>
    <w:lsdException w:name="List Table 5 Dark Accent 1" w:uiPriority="48"/>
    <w:lsdException w:name="List Table 6 Colorful Accent 1" w:uiPriority="49"/>
    <w:lsdException w:name="List Table 7 Colorful Accent 1" w:uiPriority="50"/>
    <w:lsdException w:name="List Table 1 Light Accent 2" w:uiPriority="51"/>
    <w:lsdException w:name="List Table 2 Accent 2" w:uiPriority="52"/>
    <w:lsdException w:name="List Table 3 Accent 2" w:uiPriority="46"/>
    <w:lsdException w:name="List Table 4 Accent 2" w:uiPriority="47"/>
    <w:lsdException w:name="List Table 5 Dark Accent 2" w:uiPriority="48"/>
    <w:lsdException w:name="List Table 6 Colorful Accent 2" w:uiPriority="49"/>
    <w:lsdException w:name="List Table 7 Colorful Accent 2" w:uiPriority="50"/>
    <w:lsdException w:name="List Table 1 Light Accent 3" w:uiPriority="51"/>
    <w:lsdException w:name="List Table 2 Accent 3" w:uiPriority="52"/>
    <w:lsdException w:name="List Table 3 Accent 3" w:uiPriority="46"/>
    <w:lsdException w:name="List Table 4 Accent 3" w:uiPriority="47"/>
    <w:lsdException w:name="List Table 5 Dark Accent 3" w:uiPriority="48"/>
    <w:lsdException w:name="List Table 6 Colorful Accent 3" w:uiPriority="49"/>
    <w:lsdException w:name="List Table 7 Colorful Accent 3" w:uiPriority="50"/>
    <w:lsdException w:name="List Table 1 Light Accent 4" w:uiPriority="51"/>
    <w:lsdException w:name="List Table 2 Accent 4" w:uiPriority="52"/>
    <w:lsdException w:name="List Table 3 Accent 4" w:uiPriority="46"/>
    <w:lsdException w:name="List Table 4 Accent 4" w:uiPriority="47"/>
    <w:lsdException w:name="List Table 5 Dark Accent 4" w:uiPriority="48"/>
    <w:lsdException w:name="List Table 6 Colorful Accent 4" w:uiPriority="49"/>
    <w:lsdException w:name="List Table 7 Colorful Accent 4" w:uiPriority="50"/>
    <w:lsdException w:name="List Table 1 Light Accent 5" w:uiPriority="51"/>
    <w:lsdException w:name="List Table 2 Accent 5" w:uiPriority="52"/>
    <w:lsdException w:name="List Table 3 Accent 5" w:uiPriority="46"/>
    <w:lsdException w:name="List Table 4 Accent 5" w:uiPriority="47"/>
    <w:lsdException w:name="List Table 5 Dark Accent 5" w:uiPriority="48"/>
    <w:lsdException w:name="List Table 6 Colorful Accent 5" w:uiPriority="49"/>
    <w:lsdException w:name="List Table 7 Colorful Accent 5" w:uiPriority="50"/>
    <w:lsdException w:name="List Table 1 Light Accent 6" w:uiPriority="51"/>
    <w:lsdException w:name="List Table 2 Accent 6" w:uiPriority="52"/>
    <w:lsdException w:name="List Table 3 Accent 6" w:uiPriority="46"/>
    <w:lsdException w:name="List Table 4 Accent 6" w:uiPriority="47"/>
    <w:lsdException w:name="List Table 5 Dark Accent 6" w:uiPriority="48"/>
    <w:lsdException w:name="List Table 6 Colorful Accent 6" w:uiPriority="49"/>
    <w:lsdException w:name="List Table 7 Colorful Accent 6" w:uiPriority="50"/>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3047B"/>
    <w:rPr>
      <w:rFonts w:ascii="Arial" w:hAnsi="Arial"/>
      <w:lang w:eastAsia="es-ES"/>
    </w:rPr>
  </w:style>
  <w:style w:type="paragraph" w:styleId="Ttulo1">
    <w:name w:val="heading 1"/>
    <w:basedOn w:val="Normal"/>
    <w:next w:val="Normal"/>
    <w:qFormat/>
    <w:pPr>
      <w:keepNext/>
      <w:spacing w:before="240" w:after="60"/>
      <w:outlineLvl w:val="0"/>
    </w:pPr>
    <w:rPr>
      <w:b/>
      <w:color w:val="000080"/>
      <w:spacing w:val="-8"/>
      <w:kern w:val="28"/>
      <w:sz w:val="28"/>
      <w:lang w:val="es-CO"/>
    </w:rPr>
  </w:style>
  <w:style w:type="paragraph" w:styleId="Ttulo2">
    <w:name w:val="heading 2"/>
    <w:basedOn w:val="Normal"/>
    <w:next w:val="Normal"/>
    <w:qFormat/>
    <w:pPr>
      <w:keepNext/>
      <w:jc w:val="center"/>
      <w:outlineLvl w:val="1"/>
    </w:pPr>
    <w:rPr>
      <w:b/>
    </w:rPr>
  </w:style>
  <w:style w:type="paragraph" w:styleId="Ttulo3">
    <w:name w:val="heading 3"/>
    <w:basedOn w:val="Normal"/>
    <w:next w:val="Normal"/>
    <w:qFormat/>
    <w:pPr>
      <w:keepNext/>
      <w:jc w:val="center"/>
      <w:outlineLvl w:val="2"/>
    </w:pPr>
    <w:rPr>
      <w:rFonts w:ascii="Tahoma" w:hAnsi="Tahoma" w:cs="Tahoma"/>
      <w:b/>
      <w:sz w:val="1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Textoindependiente21">
    <w:name w:val="Texto independiente 21"/>
    <w:basedOn w:val="Normal"/>
    <w:pPr>
      <w:overflowPunct w:val="0"/>
      <w:autoSpaceDE w:val="0"/>
      <w:autoSpaceDN w:val="0"/>
      <w:adjustRightInd w:val="0"/>
      <w:ind w:right="902"/>
      <w:textAlignment w:val="baseline"/>
    </w:pPr>
    <w:rPr>
      <w:rFonts w:ascii="Verdana" w:hAnsi="Verdana"/>
      <w:sz w:val="18"/>
      <w:lang w:val="es-CO"/>
    </w:rPr>
  </w:style>
  <w:style w:type="paragraph" w:styleId="Sangra3detindependiente">
    <w:name w:val="Body Text Indent 3"/>
    <w:basedOn w:val="Normal"/>
    <w:pPr>
      <w:overflowPunct w:val="0"/>
      <w:autoSpaceDE w:val="0"/>
      <w:autoSpaceDN w:val="0"/>
      <w:adjustRightInd w:val="0"/>
      <w:ind w:left="709" w:hanging="349"/>
      <w:jc w:val="both"/>
      <w:textAlignment w:val="baseline"/>
    </w:pPr>
    <w:rPr>
      <w:rFonts w:ascii="Tahoma" w:hAnsi="Tahoma" w:cs="Tahoma"/>
      <w:bCs/>
      <w:sz w:val="22"/>
      <w:lang w:val="es-CO"/>
    </w:rPr>
  </w:style>
  <w:style w:type="paragraph" w:styleId="Textoindependiente">
    <w:name w:val="Body Text"/>
    <w:basedOn w:val="Normal"/>
    <w:pPr>
      <w:jc w:val="both"/>
    </w:pPr>
    <w:rPr>
      <w:rFonts w:ascii="Tahoma" w:hAnsi="Tahoma" w:cs="Tahoma"/>
      <w:iCs/>
      <w:sz w:val="18"/>
    </w:rPr>
  </w:style>
  <w:style w:type="paragraph" w:customStyle="1" w:styleId="Textoindependiente31">
    <w:name w:val="Texto independiente 31"/>
    <w:basedOn w:val="Normal"/>
    <w:pPr>
      <w:widowControl w:val="0"/>
      <w:overflowPunct w:val="0"/>
      <w:autoSpaceDE w:val="0"/>
      <w:autoSpaceDN w:val="0"/>
      <w:adjustRightInd w:val="0"/>
      <w:jc w:val="both"/>
      <w:textAlignment w:val="baseline"/>
    </w:pPr>
    <w:rPr>
      <w:b/>
      <w:sz w:val="24"/>
      <w:lang w:val="es-CO"/>
    </w:rPr>
  </w:style>
  <w:style w:type="character" w:customStyle="1" w:styleId="InitialStyle">
    <w:name w:val="InitialStyle"/>
    <w:rPr>
      <w:rFonts w:ascii="Courier New" w:hAnsi="Courier New"/>
      <w:color w:val="auto"/>
      <w:spacing w:val="0"/>
      <w:sz w:val="28"/>
    </w:rPr>
  </w:style>
  <w:style w:type="paragraph" w:customStyle="1" w:styleId="BodyText20">
    <w:name w:val="Body Text 20"/>
    <w:basedOn w:val="Normal"/>
    <w:rsid w:val="003227FD"/>
    <w:pPr>
      <w:spacing w:after="120" w:line="480" w:lineRule="auto"/>
    </w:pPr>
  </w:style>
  <w:style w:type="paragraph" w:styleId="Encabezado">
    <w:name w:val="header"/>
    <w:basedOn w:val="Normal"/>
    <w:rsid w:val="00A2785C"/>
    <w:pPr>
      <w:tabs>
        <w:tab w:val="center" w:pos="4252"/>
        <w:tab w:val="right" w:pos="8504"/>
      </w:tabs>
    </w:pPr>
  </w:style>
  <w:style w:type="paragraph" w:styleId="Piedepgina">
    <w:name w:val="footer"/>
    <w:basedOn w:val="Normal"/>
    <w:link w:val="PiedepginaCar"/>
    <w:uiPriority w:val="99"/>
    <w:rsid w:val="00A2785C"/>
    <w:pPr>
      <w:tabs>
        <w:tab w:val="center" w:pos="4252"/>
        <w:tab w:val="right" w:pos="8504"/>
      </w:tabs>
    </w:pPr>
  </w:style>
  <w:style w:type="character" w:styleId="Nmerodepgina">
    <w:name w:val="page number"/>
    <w:basedOn w:val="Fuentedeprrafopredeter"/>
    <w:rsid w:val="0080773A"/>
  </w:style>
  <w:style w:type="paragraph" w:styleId="NormalWeb">
    <w:name w:val="Normal (Web)"/>
    <w:basedOn w:val="Normal"/>
    <w:uiPriority w:val="99"/>
    <w:rsid w:val="00BA450F"/>
    <w:pPr>
      <w:spacing w:before="100" w:beforeAutospacing="1" w:after="100" w:afterAutospacing="1"/>
    </w:pPr>
    <w:rPr>
      <w:rFonts w:ascii="Arial Unicode MS" w:eastAsia="Arial Unicode MS" w:hAnsi="Arial Unicode MS" w:cs="Arial Unicode MS"/>
      <w:sz w:val="24"/>
      <w:szCs w:val="24"/>
    </w:rPr>
  </w:style>
  <w:style w:type="character" w:styleId="Refdecomentario">
    <w:name w:val="annotation reference"/>
    <w:semiHidden/>
    <w:rsid w:val="00885E7D"/>
    <w:rPr>
      <w:sz w:val="16"/>
      <w:szCs w:val="16"/>
    </w:rPr>
  </w:style>
  <w:style w:type="paragraph" w:styleId="Textocomentario">
    <w:name w:val="annotation text"/>
    <w:basedOn w:val="Normal"/>
    <w:semiHidden/>
    <w:rsid w:val="00885E7D"/>
  </w:style>
  <w:style w:type="paragraph" w:styleId="Asuntodelcomentario">
    <w:name w:val="annotation subject"/>
    <w:basedOn w:val="Textocomentario"/>
    <w:next w:val="Textocomentario"/>
    <w:semiHidden/>
    <w:rsid w:val="00885E7D"/>
    <w:rPr>
      <w:b/>
      <w:bCs/>
    </w:rPr>
  </w:style>
  <w:style w:type="paragraph" w:styleId="Textodeglobo">
    <w:name w:val="Balloon Text"/>
    <w:basedOn w:val="Normal"/>
    <w:semiHidden/>
    <w:rsid w:val="00885E7D"/>
    <w:rPr>
      <w:rFonts w:ascii="Tahoma" w:hAnsi="Tahoma" w:cs="Tahoma"/>
      <w:sz w:val="16"/>
      <w:szCs w:val="16"/>
    </w:rPr>
  </w:style>
  <w:style w:type="paragraph" w:customStyle="1" w:styleId="Listavistosa-nfasis11">
    <w:name w:val="Lista vistosa - Énfasis 11"/>
    <w:aliases w:val="Normal. Viñetas"/>
    <w:basedOn w:val="Normal"/>
    <w:link w:val="Listavistosa-nfasis1Car"/>
    <w:uiPriority w:val="34"/>
    <w:qFormat/>
    <w:rsid w:val="009C537F"/>
    <w:pPr>
      <w:spacing w:after="200" w:line="276" w:lineRule="auto"/>
      <w:ind w:left="720"/>
      <w:contextualSpacing/>
    </w:pPr>
    <w:rPr>
      <w:rFonts w:ascii="Calibri" w:hAnsi="Calibri"/>
      <w:sz w:val="22"/>
      <w:szCs w:val="22"/>
      <w:lang w:val="es-CO" w:eastAsia="es-CO"/>
    </w:rPr>
  </w:style>
  <w:style w:type="paragraph" w:customStyle="1" w:styleId="Default">
    <w:name w:val="Default"/>
    <w:rsid w:val="00DF1E66"/>
    <w:pPr>
      <w:autoSpaceDE w:val="0"/>
      <w:autoSpaceDN w:val="0"/>
      <w:adjustRightInd w:val="0"/>
    </w:pPr>
    <w:rPr>
      <w:rFonts w:ascii="Arial" w:hAnsi="Arial" w:cs="Arial"/>
      <w:color w:val="000000"/>
      <w:sz w:val="24"/>
      <w:szCs w:val="24"/>
      <w:lang w:val="es-CO" w:eastAsia="es-CO"/>
    </w:rPr>
  </w:style>
  <w:style w:type="paragraph" w:customStyle="1" w:styleId="Cuerpo">
    <w:name w:val="Cuerpo"/>
    <w:rsid w:val="00DF1E66"/>
    <w:pPr>
      <w:pBdr>
        <w:top w:val="nil"/>
        <w:left w:val="nil"/>
        <w:bottom w:val="nil"/>
        <w:right w:val="nil"/>
        <w:between w:val="nil"/>
        <w:bar w:val="nil"/>
      </w:pBdr>
      <w:spacing w:after="200" w:line="276" w:lineRule="auto"/>
    </w:pPr>
    <w:rPr>
      <w:rFonts w:ascii="Calibri" w:eastAsia="Calibri" w:hAnsi="Calibri" w:cs="Calibri"/>
      <w:color w:val="000000"/>
      <w:sz w:val="22"/>
      <w:szCs w:val="22"/>
      <w:u w:color="000000"/>
      <w:bdr w:val="nil"/>
      <w:lang w:val="es-CO" w:eastAsia="es-CO"/>
    </w:rPr>
  </w:style>
  <w:style w:type="character" w:customStyle="1" w:styleId="PiedepginaCar">
    <w:name w:val="Pie de página Car"/>
    <w:link w:val="Piedepgina"/>
    <w:uiPriority w:val="99"/>
    <w:rsid w:val="00B4178F"/>
    <w:rPr>
      <w:rFonts w:ascii="Arial" w:hAnsi="Arial"/>
      <w:lang w:val="es-ES" w:eastAsia="es-ES"/>
    </w:rPr>
  </w:style>
  <w:style w:type="paragraph" w:customStyle="1" w:styleId="xmsonormal">
    <w:name w:val="x_msonormal"/>
    <w:basedOn w:val="Normal"/>
    <w:rsid w:val="00715DD5"/>
    <w:pPr>
      <w:spacing w:before="100" w:beforeAutospacing="1" w:after="100" w:afterAutospacing="1"/>
    </w:pPr>
    <w:rPr>
      <w:rFonts w:ascii="Times New Roman" w:hAnsi="Times New Roman"/>
      <w:sz w:val="24"/>
      <w:szCs w:val="24"/>
      <w:lang w:val="es-CO" w:eastAsia="es-CO"/>
    </w:rPr>
  </w:style>
  <w:style w:type="paragraph" w:customStyle="1" w:styleId="xmsolistparagraph">
    <w:name w:val="x_msolistparagraph"/>
    <w:basedOn w:val="Normal"/>
    <w:rsid w:val="00715DD5"/>
    <w:pPr>
      <w:spacing w:before="100" w:beforeAutospacing="1" w:after="100" w:afterAutospacing="1"/>
    </w:pPr>
    <w:rPr>
      <w:rFonts w:ascii="Times New Roman" w:hAnsi="Times New Roman"/>
      <w:sz w:val="24"/>
      <w:szCs w:val="24"/>
      <w:lang w:val="es-CO" w:eastAsia="es-CO"/>
    </w:rPr>
  </w:style>
  <w:style w:type="character" w:customStyle="1" w:styleId="apple-converted-space">
    <w:name w:val="apple-converted-space"/>
    <w:basedOn w:val="Fuentedeprrafopredeter"/>
    <w:rsid w:val="00715DD5"/>
  </w:style>
  <w:style w:type="paragraph" w:customStyle="1" w:styleId="xcuerpo">
    <w:name w:val="x_cuerpo"/>
    <w:basedOn w:val="Normal"/>
    <w:rsid w:val="00715DD5"/>
    <w:pPr>
      <w:spacing w:before="100" w:beforeAutospacing="1" w:after="100" w:afterAutospacing="1"/>
    </w:pPr>
    <w:rPr>
      <w:rFonts w:ascii="Times New Roman" w:hAnsi="Times New Roman"/>
      <w:sz w:val="24"/>
      <w:szCs w:val="24"/>
      <w:lang w:val="es-CO" w:eastAsia="es-CO"/>
    </w:rPr>
  </w:style>
  <w:style w:type="paragraph" w:styleId="Textonotapie">
    <w:name w:val="footnote text"/>
    <w:basedOn w:val="Normal"/>
    <w:link w:val="TextonotapieCar"/>
    <w:uiPriority w:val="99"/>
    <w:rsid w:val="00925058"/>
    <w:rPr>
      <w:rFonts w:ascii="Times" w:eastAsia="Times" w:hAnsi="Times"/>
      <w:lang w:val="en-US"/>
    </w:rPr>
  </w:style>
  <w:style w:type="character" w:customStyle="1" w:styleId="TextonotapieCar">
    <w:name w:val="Texto nota pie Car"/>
    <w:link w:val="Textonotapie"/>
    <w:uiPriority w:val="99"/>
    <w:rsid w:val="00925058"/>
    <w:rPr>
      <w:rFonts w:ascii="Times" w:eastAsia="Times" w:hAnsi="Times"/>
      <w:lang w:val="en-US" w:eastAsia="es-ES"/>
    </w:rPr>
  </w:style>
  <w:style w:type="character" w:styleId="Refdenotaalpie">
    <w:name w:val="footnote reference"/>
    <w:uiPriority w:val="99"/>
    <w:rsid w:val="00925058"/>
    <w:rPr>
      <w:vertAlign w:val="superscript"/>
    </w:rPr>
  </w:style>
  <w:style w:type="paragraph" w:customStyle="1" w:styleId="Cuadrculamedia21">
    <w:name w:val="Cuadrícula media 21"/>
    <w:qFormat/>
    <w:rsid w:val="00236F62"/>
    <w:rPr>
      <w:rFonts w:ascii="Calibri" w:eastAsia="Calibri" w:hAnsi="Calibri"/>
      <w:sz w:val="22"/>
      <w:szCs w:val="22"/>
      <w:lang w:val="es-CO" w:eastAsia="en-US"/>
    </w:rPr>
  </w:style>
  <w:style w:type="character" w:styleId="Textoennegrita">
    <w:name w:val="Strong"/>
    <w:uiPriority w:val="22"/>
    <w:qFormat/>
    <w:rsid w:val="002D2CB2"/>
    <w:rPr>
      <w:b/>
      <w:bCs/>
    </w:rPr>
  </w:style>
  <w:style w:type="paragraph" w:styleId="Ttulo">
    <w:name w:val="Title"/>
    <w:basedOn w:val="Normal"/>
    <w:link w:val="TtuloCar"/>
    <w:qFormat/>
    <w:rsid w:val="00AE03F3"/>
    <w:pPr>
      <w:jc w:val="center"/>
    </w:pPr>
    <w:rPr>
      <w:rFonts w:cs="Arial"/>
      <w:b/>
      <w:bCs/>
      <w:sz w:val="32"/>
      <w:szCs w:val="24"/>
    </w:rPr>
  </w:style>
  <w:style w:type="character" w:customStyle="1" w:styleId="TtuloCar">
    <w:name w:val="Título Car"/>
    <w:link w:val="Ttulo"/>
    <w:rsid w:val="00AE03F3"/>
    <w:rPr>
      <w:rFonts w:ascii="Arial" w:hAnsi="Arial" w:cs="Arial"/>
      <w:b/>
      <w:bCs/>
      <w:sz w:val="32"/>
      <w:szCs w:val="24"/>
      <w:lang w:val="es-ES" w:eastAsia="es-ES"/>
    </w:rPr>
  </w:style>
  <w:style w:type="character" w:customStyle="1" w:styleId="Listavistosa-nfasis1Car">
    <w:name w:val="Lista vistosa - Énfasis 1 Car"/>
    <w:aliases w:val="Normal. Viñetas Car"/>
    <w:link w:val="Listavistosa-nfasis11"/>
    <w:uiPriority w:val="34"/>
    <w:locked/>
    <w:rsid w:val="005629D0"/>
    <w:rPr>
      <w:rFonts w:ascii="Calibri" w:hAnsi="Calibri"/>
      <w:sz w:val="22"/>
      <w:szCs w:val="22"/>
    </w:rPr>
  </w:style>
  <w:style w:type="character" w:styleId="Hipervnculo">
    <w:name w:val="Hyperlink"/>
    <w:uiPriority w:val="99"/>
    <w:unhideWhenUsed/>
    <w:rsid w:val="00F80E07"/>
    <w:rPr>
      <w:color w:val="0000FF"/>
      <w:u w:val="single"/>
    </w:rPr>
  </w:style>
  <w:style w:type="table" w:styleId="Tablaconcuadrcula">
    <w:name w:val="Table Grid"/>
    <w:basedOn w:val="Tablanormal"/>
    <w:rsid w:val="0035076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basedOn w:val="Normal"/>
    <w:uiPriority w:val="34"/>
    <w:qFormat/>
    <w:rsid w:val="00A709BC"/>
    <w:pPr>
      <w:ind w:left="720"/>
      <w:contextualSpacing/>
    </w:pPr>
  </w:style>
  <w:style w:type="paragraph" w:styleId="Revisin">
    <w:name w:val="Revision"/>
    <w:hidden/>
    <w:uiPriority w:val="71"/>
    <w:rsid w:val="00ED4046"/>
    <w:rPr>
      <w:rFonts w:ascii="Arial" w:hAnsi="Arial"/>
      <w:lang w:eastAsia="es-ES"/>
    </w:rPr>
  </w:style>
  <w:style w:type="character" w:styleId="Mencinsinresolver">
    <w:name w:val="Unresolved Mention"/>
    <w:uiPriority w:val="99"/>
    <w:semiHidden/>
    <w:unhideWhenUsed/>
    <w:rsid w:val="008C2585"/>
    <w:rPr>
      <w:color w:val="605E5C"/>
      <w:shd w:val="clear" w:color="auto" w:fill="E1DFDD"/>
    </w:rPr>
  </w:style>
  <w:style w:type="paragraph" w:styleId="Descripcin">
    <w:name w:val="caption"/>
    <w:aliases w:val="Epígrafe tablas,Epíg Tablas,Epígrafe Car1,Epígrafe Car2,Epígrafe Car3,Epígrafe Car4,Epígrafe Car5,Epígrafe Car6,Epígrafe Car7,Epígrafe Car8,Epígrafe Car9,Epígrafe Car11,Epígrafe Tablas,Epígrafe Car21,Epígrafe Car31,Epígrafe Car41,T,Car,A"/>
    <w:basedOn w:val="Normal"/>
    <w:next w:val="Normal"/>
    <w:link w:val="DescripcinCar"/>
    <w:uiPriority w:val="35"/>
    <w:unhideWhenUsed/>
    <w:qFormat/>
    <w:rsid w:val="004D7AD1"/>
    <w:pPr>
      <w:spacing w:after="200"/>
      <w:jc w:val="both"/>
    </w:pPr>
    <w:rPr>
      <w:rFonts w:eastAsia="Calibri" w:cs="Arial"/>
      <w:i/>
      <w:iCs/>
      <w:color w:val="44546A"/>
      <w:sz w:val="18"/>
      <w:szCs w:val="18"/>
      <w:lang w:val="es-CO" w:eastAsia="en-US"/>
    </w:rPr>
  </w:style>
  <w:style w:type="character" w:customStyle="1" w:styleId="DescripcinCar">
    <w:name w:val="Descripción Car"/>
    <w:aliases w:val="Epígrafe tablas Car,Epíg Tablas Car,Epígrafe Car1 Car,Epígrafe Car2 Car,Epígrafe Car3 Car,Epígrafe Car4 Car,Epígrafe Car5 Car,Epígrafe Car6 Car,Epígrafe Car7 Car,Epígrafe Car8 Car,Epígrafe Car9 Car,Epígrafe Car11 Car,Epígrafe Tablas Car"/>
    <w:link w:val="Descripcin"/>
    <w:uiPriority w:val="35"/>
    <w:rsid w:val="004D7AD1"/>
    <w:rPr>
      <w:rFonts w:ascii="Arial" w:eastAsia="Calibri" w:hAnsi="Arial" w:cs="Arial"/>
      <w:i/>
      <w:iCs/>
      <w:color w:val="44546A"/>
      <w:sz w:val="18"/>
      <w:szCs w:val="18"/>
      <w:lang w:eastAsia="en-US"/>
    </w:rPr>
  </w:style>
  <w:style w:type="table" w:styleId="Tablaconcuadrcula1clara">
    <w:name w:val="Grid Table 1 Light"/>
    <w:basedOn w:val="Tablanormal"/>
    <w:uiPriority w:val="46"/>
    <w:rsid w:val="004D7AD1"/>
    <w:rPr>
      <w:rFonts w:ascii="Calibri" w:eastAsia="Calibri" w:hAnsi="Calibri" w:cs="Calibri"/>
      <w:sz w:val="22"/>
      <w:szCs w:val="22"/>
    </w:rPr>
    <w:tblPr>
      <w:tblStyleRowBandSize w:val="1"/>
      <w:tblStyleColBandSize w:val="1"/>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paragraph" w:customStyle="1" w:styleId="FigurasyTablas">
    <w:name w:val="Figuras y Tablas"/>
    <w:basedOn w:val="Normal"/>
    <w:link w:val="FigurasyTablasCar"/>
    <w:qFormat/>
    <w:rsid w:val="004D7AD1"/>
    <w:pPr>
      <w:spacing w:after="200" w:line="276" w:lineRule="auto"/>
      <w:jc w:val="center"/>
    </w:pPr>
    <w:rPr>
      <w:rFonts w:ascii="Calibri" w:eastAsia="DejaVu LGC Sans" w:hAnsi="Calibri"/>
      <w:kern w:val="1"/>
      <w:lang w:val="es-ES_tradnl" w:eastAsia="ar-SA"/>
    </w:rPr>
  </w:style>
  <w:style w:type="character" w:customStyle="1" w:styleId="FigurasyTablasCar">
    <w:name w:val="Figuras y Tablas Car"/>
    <w:link w:val="FigurasyTablas"/>
    <w:rsid w:val="004D7AD1"/>
    <w:rPr>
      <w:rFonts w:ascii="Calibri" w:eastAsia="DejaVu LGC Sans" w:hAnsi="Calibri"/>
      <w:kern w:val="1"/>
      <w:lang w:val="es-ES_tradnl"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7021118">
      <w:bodyDiv w:val="1"/>
      <w:marLeft w:val="0"/>
      <w:marRight w:val="0"/>
      <w:marTop w:val="0"/>
      <w:marBottom w:val="0"/>
      <w:divBdr>
        <w:top w:val="none" w:sz="0" w:space="0" w:color="auto"/>
        <w:left w:val="none" w:sz="0" w:space="0" w:color="auto"/>
        <w:bottom w:val="none" w:sz="0" w:space="0" w:color="auto"/>
        <w:right w:val="none" w:sz="0" w:space="0" w:color="auto"/>
      </w:divBdr>
      <w:divsChild>
        <w:div w:id="1130781151">
          <w:marLeft w:val="0"/>
          <w:marRight w:val="0"/>
          <w:marTop w:val="0"/>
          <w:marBottom w:val="0"/>
          <w:divBdr>
            <w:top w:val="none" w:sz="0" w:space="0" w:color="auto"/>
            <w:left w:val="none" w:sz="0" w:space="0" w:color="auto"/>
            <w:bottom w:val="none" w:sz="0" w:space="0" w:color="auto"/>
            <w:right w:val="none" w:sz="0" w:space="0" w:color="auto"/>
          </w:divBdr>
          <w:divsChild>
            <w:div w:id="223369200">
              <w:marLeft w:val="0"/>
              <w:marRight w:val="0"/>
              <w:marTop w:val="0"/>
              <w:marBottom w:val="0"/>
              <w:divBdr>
                <w:top w:val="none" w:sz="0" w:space="0" w:color="auto"/>
                <w:left w:val="none" w:sz="0" w:space="0" w:color="auto"/>
                <w:bottom w:val="none" w:sz="0" w:space="0" w:color="auto"/>
                <w:right w:val="none" w:sz="0" w:space="0" w:color="auto"/>
              </w:divBdr>
            </w:div>
            <w:div w:id="330647739">
              <w:marLeft w:val="0"/>
              <w:marRight w:val="0"/>
              <w:marTop w:val="0"/>
              <w:marBottom w:val="0"/>
              <w:divBdr>
                <w:top w:val="none" w:sz="0" w:space="0" w:color="auto"/>
                <w:left w:val="none" w:sz="0" w:space="0" w:color="auto"/>
                <w:bottom w:val="none" w:sz="0" w:space="0" w:color="auto"/>
                <w:right w:val="none" w:sz="0" w:space="0" w:color="auto"/>
              </w:divBdr>
            </w:div>
            <w:div w:id="414516095">
              <w:marLeft w:val="0"/>
              <w:marRight w:val="0"/>
              <w:marTop w:val="0"/>
              <w:marBottom w:val="0"/>
              <w:divBdr>
                <w:top w:val="none" w:sz="0" w:space="0" w:color="auto"/>
                <w:left w:val="none" w:sz="0" w:space="0" w:color="auto"/>
                <w:bottom w:val="none" w:sz="0" w:space="0" w:color="auto"/>
                <w:right w:val="none" w:sz="0" w:space="0" w:color="auto"/>
              </w:divBdr>
            </w:div>
            <w:div w:id="479932106">
              <w:marLeft w:val="0"/>
              <w:marRight w:val="0"/>
              <w:marTop w:val="0"/>
              <w:marBottom w:val="0"/>
              <w:divBdr>
                <w:top w:val="none" w:sz="0" w:space="0" w:color="auto"/>
                <w:left w:val="none" w:sz="0" w:space="0" w:color="auto"/>
                <w:bottom w:val="none" w:sz="0" w:space="0" w:color="auto"/>
                <w:right w:val="none" w:sz="0" w:space="0" w:color="auto"/>
              </w:divBdr>
            </w:div>
            <w:div w:id="655063046">
              <w:marLeft w:val="0"/>
              <w:marRight w:val="0"/>
              <w:marTop w:val="0"/>
              <w:marBottom w:val="0"/>
              <w:divBdr>
                <w:top w:val="none" w:sz="0" w:space="0" w:color="auto"/>
                <w:left w:val="none" w:sz="0" w:space="0" w:color="auto"/>
                <w:bottom w:val="none" w:sz="0" w:space="0" w:color="auto"/>
                <w:right w:val="none" w:sz="0" w:space="0" w:color="auto"/>
              </w:divBdr>
            </w:div>
            <w:div w:id="707990313">
              <w:marLeft w:val="0"/>
              <w:marRight w:val="0"/>
              <w:marTop w:val="0"/>
              <w:marBottom w:val="0"/>
              <w:divBdr>
                <w:top w:val="none" w:sz="0" w:space="0" w:color="auto"/>
                <w:left w:val="none" w:sz="0" w:space="0" w:color="auto"/>
                <w:bottom w:val="none" w:sz="0" w:space="0" w:color="auto"/>
                <w:right w:val="none" w:sz="0" w:space="0" w:color="auto"/>
              </w:divBdr>
            </w:div>
            <w:div w:id="1089741230">
              <w:marLeft w:val="0"/>
              <w:marRight w:val="0"/>
              <w:marTop w:val="0"/>
              <w:marBottom w:val="0"/>
              <w:divBdr>
                <w:top w:val="none" w:sz="0" w:space="0" w:color="auto"/>
                <w:left w:val="none" w:sz="0" w:space="0" w:color="auto"/>
                <w:bottom w:val="none" w:sz="0" w:space="0" w:color="auto"/>
                <w:right w:val="none" w:sz="0" w:space="0" w:color="auto"/>
              </w:divBdr>
            </w:div>
            <w:div w:id="1669290215">
              <w:marLeft w:val="0"/>
              <w:marRight w:val="0"/>
              <w:marTop w:val="0"/>
              <w:marBottom w:val="0"/>
              <w:divBdr>
                <w:top w:val="none" w:sz="0" w:space="0" w:color="auto"/>
                <w:left w:val="none" w:sz="0" w:space="0" w:color="auto"/>
                <w:bottom w:val="none" w:sz="0" w:space="0" w:color="auto"/>
                <w:right w:val="none" w:sz="0" w:space="0" w:color="auto"/>
              </w:divBdr>
            </w:div>
          </w:divsChild>
        </w:div>
        <w:div w:id="2070835008">
          <w:marLeft w:val="0"/>
          <w:marRight w:val="0"/>
          <w:marTop w:val="0"/>
          <w:marBottom w:val="0"/>
          <w:divBdr>
            <w:top w:val="none" w:sz="0" w:space="0" w:color="auto"/>
            <w:left w:val="none" w:sz="0" w:space="0" w:color="auto"/>
            <w:bottom w:val="none" w:sz="0" w:space="0" w:color="auto"/>
            <w:right w:val="none" w:sz="0" w:space="0" w:color="auto"/>
          </w:divBdr>
          <w:divsChild>
            <w:div w:id="292101498">
              <w:marLeft w:val="0"/>
              <w:marRight w:val="0"/>
              <w:marTop w:val="0"/>
              <w:marBottom w:val="0"/>
              <w:divBdr>
                <w:top w:val="none" w:sz="0" w:space="0" w:color="auto"/>
                <w:left w:val="none" w:sz="0" w:space="0" w:color="auto"/>
                <w:bottom w:val="none" w:sz="0" w:space="0" w:color="auto"/>
                <w:right w:val="none" w:sz="0" w:space="0" w:color="auto"/>
              </w:divBdr>
            </w:div>
            <w:div w:id="666054883">
              <w:marLeft w:val="0"/>
              <w:marRight w:val="0"/>
              <w:marTop w:val="0"/>
              <w:marBottom w:val="0"/>
              <w:divBdr>
                <w:top w:val="none" w:sz="0" w:space="0" w:color="auto"/>
                <w:left w:val="none" w:sz="0" w:space="0" w:color="auto"/>
                <w:bottom w:val="none" w:sz="0" w:space="0" w:color="auto"/>
                <w:right w:val="none" w:sz="0" w:space="0" w:color="auto"/>
              </w:divBdr>
            </w:div>
            <w:div w:id="961348627">
              <w:marLeft w:val="0"/>
              <w:marRight w:val="0"/>
              <w:marTop w:val="0"/>
              <w:marBottom w:val="0"/>
              <w:divBdr>
                <w:top w:val="none" w:sz="0" w:space="0" w:color="auto"/>
                <w:left w:val="none" w:sz="0" w:space="0" w:color="auto"/>
                <w:bottom w:val="none" w:sz="0" w:space="0" w:color="auto"/>
                <w:right w:val="none" w:sz="0" w:space="0" w:color="auto"/>
              </w:divBdr>
            </w:div>
            <w:div w:id="1323000241">
              <w:marLeft w:val="0"/>
              <w:marRight w:val="0"/>
              <w:marTop w:val="0"/>
              <w:marBottom w:val="0"/>
              <w:divBdr>
                <w:top w:val="none" w:sz="0" w:space="0" w:color="auto"/>
                <w:left w:val="none" w:sz="0" w:space="0" w:color="auto"/>
                <w:bottom w:val="none" w:sz="0" w:space="0" w:color="auto"/>
                <w:right w:val="none" w:sz="0" w:space="0" w:color="auto"/>
              </w:divBdr>
            </w:div>
            <w:div w:id="1507818352">
              <w:marLeft w:val="0"/>
              <w:marRight w:val="0"/>
              <w:marTop w:val="0"/>
              <w:marBottom w:val="0"/>
              <w:divBdr>
                <w:top w:val="none" w:sz="0" w:space="0" w:color="auto"/>
                <w:left w:val="none" w:sz="0" w:space="0" w:color="auto"/>
                <w:bottom w:val="none" w:sz="0" w:space="0" w:color="auto"/>
                <w:right w:val="none" w:sz="0" w:space="0" w:color="auto"/>
              </w:divBdr>
            </w:div>
            <w:div w:id="1662149664">
              <w:marLeft w:val="0"/>
              <w:marRight w:val="0"/>
              <w:marTop w:val="0"/>
              <w:marBottom w:val="0"/>
              <w:divBdr>
                <w:top w:val="none" w:sz="0" w:space="0" w:color="auto"/>
                <w:left w:val="none" w:sz="0" w:space="0" w:color="auto"/>
                <w:bottom w:val="none" w:sz="0" w:space="0" w:color="auto"/>
                <w:right w:val="none" w:sz="0" w:space="0" w:color="auto"/>
              </w:divBdr>
            </w:div>
            <w:div w:id="17229050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903661">
      <w:bodyDiv w:val="1"/>
      <w:marLeft w:val="0"/>
      <w:marRight w:val="0"/>
      <w:marTop w:val="0"/>
      <w:marBottom w:val="0"/>
      <w:divBdr>
        <w:top w:val="none" w:sz="0" w:space="0" w:color="auto"/>
        <w:left w:val="none" w:sz="0" w:space="0" w:color="auto"/>
        <w:bottom w:val="none" w:sz="0" w:space="0" w:color="auto"/>
        <w:right w:val="none" w:sz="0" w:space="0" w:color="auto"/>
      </w:divBdr>
    </w:div>
    <w:div w:id="163597277">
      <w:bodyDiv w:val="1"/>
      <w:marLeft w:val="0"/>
      <w:marRight w:val="0"/>
      <w:marTop w:val="0"/>
      <w:marBottom w:val="0"/>
      <w:divBdr>
        <w:top w:val="none" w:sz="0" w:space="0" w:color="auto"/>
        <w:left w:val="none" w:sz="0" w:space="0" w:color="auto"/>
        <w:bottom w:val="none" w:sz="0" w:space="0" w:color="auto"/>
        <w:right w:val="none" w:sz="0" w:space="0" w:color="auto"/>
      </w:divBdr>
      <w:divsChild>
        <w:div w:id="796946806">
          <w:marLeft w:val="0"/>
          <w:marRight w:val="0"/>
          <w:marTop w:val="0"/>
          <w:marBottom w:val="0"/>
          <w:divBdr>
            <w:top w:val="none" w:sz="0" w:space="0" w:color="auto"/>
            <w:left w:val="none" w:sz="0" w:space="0" w:color="auto"/>
            <w:bottom w:val="none" w:sz="0" w:space="0" w:color="auto"/>
            <w:right w:val="none" w:sz="0" w:space="0" w:color="auto"/>
          </w:divBdr>
        </w:div>
        <w:div w:id="1587225154">
          <w:marLeft w:val="0"/>
          <w:marRight w:val="0"/>
          <w:marTop w:val="0"/>
          <w:marBottom w:val="0"/>
          <w:divBdr>
            <w:top w:val="none" w:sz="0" w:space="0" w:color="auto"/>
            <w:left w:val="none" w:sz="0" w:space="0" w:color="auto"/>
            <w:bottom w:val="none" w:sz="0" w:space="0" w:color="auto"/>
            <w:right w:val="none" w:sz="0" w:space="0" w:color="auto"/>
          </w:divBdr>
        </w:div>
        <w:div w:id="1319576221">
          <w:marLeft w:val="0"/>
          <w:marRight w:val="0"/>
          <w:marTop w:val="0"/>
          <w:marBottom w:val="0"/>
          <w:divBdr>
            <w:top w:val="none" w:sz="0" w:space="0" w:color="auto"/>
            <w:left w:val="none" w:sz="0" w:space="0" w:color="auto"/>
            <w:bottom w:val="none" w:sz="0" w:space="0" w:color="auto"/>
            <w:right w:val="none" w:sz="0" w:space="0" w:color="auto"/>
          </w:divBdr>
        </w:div>
        <w:div w:id="2114936479">
          <w:marLeft w:val="0"/>
          <w:marRight w:val="0"/>
          <w:marTop w:val="0"/>
          <w:marBottom w:val="0"/>
          <w:divBdr>
            <w:top w:val="none" w:sz="0" w:space="0" w:color="auto"/>
            <w:left w:val="none" w:sz="0" w:space="0" w:color="auto"/>
            <w:bottom w:val="none" w:sz="0" w:space="0" w:color="auto"/>
            <w:right w:val="none" w:sz="0" w:space="0" w:color="auto"/>
          </w:divBdr>
        </w:div>
        <w:div w:id="391200696">
          <w:marLeft w:val="0"/>
          <w:marRight w:val="0"/>
          <w:marTop w:val="0"/>
          <w:marBottom w:val="0"/>
          <w:divBdr>
            <w:top w:val="none" w:sz="0" w:space="0" w:color="auto"/>
            <w:left w:val="none" w:sz="0" w:space="0" w:color="auto"/>
            <w:bottom w:val="none" w:sz="0" w:space="0" w:color="auto"/>
            <w:right w:val="none" w:sz="0" w:space="0" w:color="auto"/>
          </w:divBdr>
        </w:div>
        <w:div w:id="302345286">
          <w:marLeft w:val="0"/>
          <w:marRight w:val="0"/>
          <w:marTop w:val="0"/>
          <w:marBottom w:val="0"/>
          <w:divBdr>
            <w:top w:val="none" w:sz="0" w:space="0" w:color="auto"/>
            <w:left w:val="none" w:sz="0" w:space="0" w:color="auto"/>
            <w:bottom w:val="none" w:sz="0" w:space="0" w:color="auto"/>
            <w:right w:val="none" w:sz="0" w:space="0" w:color="auto"/>
          </w:divBdr>
        </w:div>
        <w:div w:id="1702393618">
          <w:marLeft w:val="0"/>
          <w:marRight w:val="0"/>
          <w:marTop w:val="0"/>
          <w:marBottom w:val="0"/>
          <w:divBdr>
            <w:top w:val="none" w:sz="0" w:space="0" w:color="auto"/>
            <w:left w:val="none" w:sz="0" w:space="0" w:color="auto"/>
            <w:bottom w:val="none" w:sz="0" w:space="0" w:color="auto"/>
            <w:right w:val="none" w:sz="0" w:space="0" w:color="auto"/>
          </w:divBdr>
        </w:div>
        <w:div w:id="225070352">
          <w:marLeft w:val="0"/>
          <w:marRight w:val="0"/>
          <w:marTop w:val="0"/>
          <w:marBottom w:val="0"/>
          <w:divBdr>
            <w:top w:val="none" w:sz="0" w:space="0" w:color="auto"/>
            <w:left w:val="none" w:sz="0" w:space="0" w:color="auto"/>
            <w:bottom w:val="none" w:sz="0" w:space="0" w:color="auto"/>
            <w:right w:val="none" w:sz="0" w:space="0" w:color="auto"/>
          </w:divBdr>
        </w:div>
        <w:div w:id="2122802857">
          <w:marLeft w:val="0"/>
          <w:marRight w:val="0"/>
          <w:marTop w:val="0"/>
          <w:marBottom w:val="0"/>
          <w:divBdr>
            <w:top w:val="none" w:sz="0" w:space="0" w:color="auto"/>
            <w:left w:val="none" w:sz="0" w:space="0" w:color="auto"/>
            <w:bottom w:val="none" w:sz="0" w:space="0" w:color="auto"/>
            <w:right w:val="none" w:sz="0" w:space="0" w:color="auto"/>
          </w:divBdr>
        </w:div>
        <w:div w:id="2116517067">
          <w:marLeft w:val="0"/>
          <w:marRight w:val="0"/>
          <w:marTop w:val="0"/>
          <w:marBottom w:val="0"/>
          <w:divBdr>
            <w:top w:val="none" w:sz="0" w:space="0" w:color="auto"/>
            <w:left w:val="none" w:sz="0" w:space="0" w:color="auto"/>
            <w:bottom w:val="none" w:sz="0" w:space="0" w:color="auto"/>
            <w:right w:val="none" w:sz="0" w:space="0" w:color="auto"/>
          </w:divBdr>
        </w:div>
        <w:div w:id="677462115">
          <w:marLeft w:val="0"/>
          <w:marRight w:val="0"/>
          <w:marTop w:val="0"/>
          <w:marBottom w:val="0"/>
          <w:divBdr>
            <w:top w:val="none" w:sz="0" w:space="0" w:color="auto"/>
            <w:left w:val="none" w:sz="0" w:space="0" w:color="auto"/>
            <w:bottom w:val="none" w:sz="0" w:space="0" w:color="auto"/>
            <w:right w:val="none" w:sz="0" w:space="0" w:color="auto"/>
          </w:divBdr>
        </w:div>
        <w:div w:id="555163850">
          <w:marLeft w:val="0"/>
          <w:marRight w:val="0"/>
          <w:marTop w:val="0"/>
          <w:marBottom w:val="0"/>
          <w:divBdr>
            <w:top w:val="none" w:sz="0" w:space="0" w:color="auto"/>
            <w:left w:val="none" w:sz="0" w:space="0" w:color="auto"/>
            <w:bottom w:val="none" w:sz="0" w:space="0" w:color="auto"/>
            <w:right w:val="none" w:sz="0" w:space="0" w:color="auto"/>
          </w:divBdr>
        </w:div>
        <w:div w:id="1906142094">
          <w:marLeft w:val="0"/>
          <w:marRight w:val="0"/>
          <w:marTop w:val="0"/>
          <w:marBottom w:val="0"/>
          <w:divBdr>
            <w:top w:val="none" w:sz="0" w:space="0" w:color="auto"/>
            <w:left w:val="none" w:sz="0" w:space="0" w:color="auto"/>
            <w:bottom w:val="none" w:sz="0" w:space="0" w:color="auto"/>
            <w:right w:val="none" w:sz="0" w:space="0" w:color="auto"/>
          </w:divBdr>
        </w:div>
        <w:div w:id="1225720049">
          <w:marLeft w:val="0"/>
          <w:marRight w:val="0"/>
          <w:marTop w:val="0"/>
          <w:marBottom w:val="0"/>
          <w:divBdr>
            <w:top w:val="none" w:sz="0" w:space="0" w:color="auto"/>
            <w:left w:val="none" w:sz="0" w:space="0" w:color="auto"/>
            <w:bottom w:val="none" w:sz="0" w:space="0" w:color="auto"/>
            <w:right w:val="none" w:sz="0" w:space="0" w:color="auto"/>
          </w:divBdr>
        </w:div>
        <w:div w:id="446046992">
          <w:marLeft w:val="0"/>
          <w:marRight w:val="0"/>
          <w:marTop w:val="0"/>
          <w:marBottom w:val="0"/>
          <w:divBdr>
            <w:top w:val="none" w:sz="0" w:space="0" w:color="auto"/>
            <w:left w:val="none" w:sz="0" w:space="0" w:color="auto"/>
            <w:bottom w:val="none" w:sz="0" w:space="0" w:color="auto"/>
            <w:right w:val="none" w:sz="0" w:space="0" w:color="auto"/>
          </w:divBdr>
        </w:div>
        <w:div w:id="646202918">
          <w:marLeft w:val="0"/>
          <w:marRight w:val="0"/>
          <w:marTop w:val="0"/>
          <w:marBottom w:val="0"/>
          <w:divBdr>
            <w:top w:val="none" w:sz="0" w:space="0" w:color="auto"/>
            <w:left w:val="none" w:sz="0" w:space="0" w:color="auto"/>
            <w:bottom w:val="none" w:sz="0" w:space="0" w:color="auto"/>
            <w:right w:val="none" w:sz="0" w:space="0" w:color="auto"/>
          </w:divBdr>
        </w:div>
        <w:div w:id="1305432875">
          <w:marLeft w:val="0"/>
          <w:marRight w:val="0"/>
          <w:marTop w:val="0"/>
          <w:marBottom w:val="0"/>
          <w:divBdr>
            <w:top w:val="none" w:sz="0" w:space="0" w:color="auto"/>
            <w:left w:val="none" w:sz="0" w:space="0" w:color="auto"/>
            <w:bottom w:val="none" w:sz="0" w:space="0" w:color="auto"/>
            <w:right w:val="none" w:sz="0" w:space="0" w:color="auto"/>
          </w:divBdr>
        </w:div>
        <w:div w:id="1134058825">
          <w:marLeft w:val="0"/>
          <w:marRight w:val="0"/>
          <w:marTop w:val="0"/>
          <w:marBottom w:val="0"/>
          <w:divBdr>
            <w:top w:val="none" w:sz="0" w:space="0" w:color="auto"/>
            <w:left w:val="none" w:sz="0" w:space="0" w:color="auto"/>
            <w:bottom w:val="none" w:sz="0" w:space="0" w:color="auto"/>
            <w:right w:val="none" w:sz="0" w:space="0" w:color="auto"/>
          </w:divBdr>
        </w:div>
        <w:div w:id="1634752919">
          <w:marLeft w:val="0"/>
          <w:marRight w:val="0"/>
          <w:marTop w:val="0"/>
          <w:marBottom w:val="0"/>
          <w:divBdr>
            <w:top w:val="none" w:sz="0" w:space="0" w:color="auto"/>
            <w:left w:val="none" w:sz="0" w:space="0" w:color="auto"/>
            <w:bottom w:val="none" w:sz="0" w:space="0" w:color="auto"/>
            <w:right w:val="none" w:sz="0" w:space="0" w:color="auto"/>
          </w:divBdr>
        </w:div>
        <w:div w:id="204176986">
          <w:marLeft w:val="0"/>
          <w:marRight w:val="0"/>
          <w:marTop w:val="0"/>
          <w:marBottom w:val="0"/>
          <w:divBdr>
            <w:top w:val="none" w:sz="0" w:space="0" w:color="auto"/>
            <w:left w:val="none" w:sz="0" w:space="0" w:color="auto"/>
            <w:bottom w:val="none" w:sz="0" w:space="0" w:color="auto"/>
            <w:right w:val="none" w:sz="0" w:space="0" w:color="auto"/>
          </w:divBdr>
        </w:div>
        <w:div w:id="1746341603">
          <w:marLeft w:val="0"/>
          <w:marRight w:val="0"/>
          <w:marTop w:val="0"/>
          <w:marBottom w:val="0"/>
          <w:divBdr>
            <w:top w:val="none" w:sz="0" w:space="0" w:color="auto"/>
            <w:left w:val="none" w:sz="0" w:space="0" w:color="auto"/>
            <w:bottom w:val="none" w:sz="0" w:space="0" w:color="auto"/>
            <w:right w:val="none" w:sz="0" w:space="0" w:color="auto"/>
          </w:divBdr>
        </w:div>
        <w:div w:id="474032689">
          <w:marLeft w:val="0"/>
          <w:marRight w:val="0"/>
          <w:marTop w:val="0"/>
          <w:marBottom w:val="0"/>
          <w:divBdr>
            <w:top w:val="none" w:sz="0" w:space="0" w:color="auto"/>
            <w:left w:val="none" w:sz="0" w:space="0" w:color="auto"/>
            <w:bottom w:val="none" w:sz="0" w:space="0" w:color="auto"/>
            <w:right w:val="none" w:sz="0" w:space="0" w:color="auto"/>
          </w:divBdr>
        </w:div>
        <w:div w:id="765157451">
          <w:marLeft w:val="0"/>
          <w:marRight w:val="0"/>
          <w:marTop w:val="0"/>
          <w:marBottom w:val="0"/>
          <w:divBdr>
            <w:top w:val="none" w:sz="0" w:space="0" w:color="auto"/>
            <w:left w:val="none" w:sz="0" w:space="0" w:color="auto"/>
            <w:bottom w:val="none" w:sz="0" w:space="0" w:color="auto"/>
            <w:right w:val="none" w:sz="0" w:space="0" w:color="auto"/>
          </w:divBdr>
        </w:div>
        <w:div w:id="1403092667">
          <w:marLeft w:val="0"/>
          <w:marRight w:val="0"/>
          <w:marTop w:val="0"/>
          <w:marBottom w:val="0"/>
          <w:divBdr>
            <w:top w:val="none" w:sz="0" w:space="0" w:color="auto"/>
            <w:left w:val="none" w:sz="0" w:space="0" w:color="auto"/>
            <w:bottom w:val="none" w:sz="0" w:space="0" w:color="auto"/>
            <w:right w:val="none" w:sz="0" w:space="0" w:color="auto"/>
          </w:divBdr>
        </w:div>
        <w:div w:id="178937125">
          <w:marLeft w:val="0"/>
          <w:marRight w:val="0"/>
          <w:marTop w:val="0"/>
          <w:marBottom w:val="0"/>
          <w:divBdr>
            <w:top w:val="none" w:sz="0" w:space="0" w:color="auto"/>
            <w:left w:val="none" w:sz="0" w:space="0" w:color="auto"/>
            <w:bottom w:val="none" w:sz="0" w:space="0" w:color="auto"/>
            <w:right w:val="none" w:sz="0" w:space="0" w:color="auto"/>
          </w:divBdr>
        </w:div>
        <w:div w:id="1724058524">
          <w:marLeft w:val="0"/>
          <w:marRight w:val="0"/>
          <w:marTop w:val="0"/>
          <w:marBottom w:val="0"/>
          <w:divBdr>
            <w:top w:val="none" w:sz="0" w:space="0" w:color="auto"/>
            <w:left w:val="none" w:sz="0" w:space="0" w:color="auto"/>
            <w:bottom w:val="none" w:sz="0" w:space="0" w:color="auto"/>
            <w:right w:val="none" w:sz="0" w:space="0" w:color="auto"/>
          </w:divBdr>
        </w:div>
        <w:div w:id="2033416621">
          <w:marLeft w:val="0"/>
          <w:marRight w:val="0"/>
          <w:marTop w:val="0"/>
          <w:marBottom w:val="0"/>
          <w:divBdr>
            <w:top w:val="none" w:sz="0" w:space="0" w:color="auto"/>
            <w:left w:val="none" w:sz="0" w:space="0" w:color="auto"/>
            <w:bottom w:val="none" w:sz="0" w:space="0" w:color="auto"/>
            <w:right w:val="none" w:sz="0" w:space="0" w:color="auto"/>
          </w:divBdr>
        </w:div>
        <w:div w:id="2106463880">
          <w:marLeft w:val="0"/>
          <w:marRight w:val="0"/>
          <w:marTop w:val="0"/>
          <w:marBottom w:val="0"/>
          <w:divBdr>
            <w:top w:val="none" w:sz="0" w:space="0" w:color="auto"/>
            <w:left w:val="none" w:sz="0" w:space="0" w:color="auto"/>
            <w:bottom w:val="none" w:sz="0" w:space="0" w:color="auto"/>
            <w:right w:val="none" w:sz="0" w:space="0" w:color="auto"/>
          </w:divBdr>
        </w:div>
        <w:div w:id="1588802772">
          <w:marLeft w:val="0"/>
          <w:marRight w:val="0"/>
          <w:marTop w:val="0"/>
          <w:marBottom w:val="0"/>
          <w:divBdr>
            <w:top w:val="none" w:sz="0" w:space="0" w:color="auto"/>
            <w:left w:val="none" w:sz="0" w:space="0" w:color="auto"/>
            <w:bottom w:val="none" w:sz="0" w:space="0" w:color="auto"/>
            <w:right w:val="none" w:sz="0" w:space="0" w:color="auto"/>
          </w:divBdr>
        </w:div>
        <w:div w:id="1181897634">
          <w:marLeft w:val="0"/>
          <w:marRight w:val="0"/>
          <w:marTop w:val="0"/>
          <w:marBottom w:val="0"/>
          <w:divBdr>
            <w:top w:val="none" w:sz="0" w:space="0" w:color="auto"/>
            <w:left w:val="none" w:sz="0" w:space="0" w:color="auto"/>
            <w:bottom w:val="none" w:sz="0" w:space="0" w:color="auto"/>
            <w:right w:val="none" w:sz="0" w:space="0" w:color="auto"/>
          </w:divBdr>
        </w:div>
        <w:div w:id="46151495">
          <w:marLeft w:val="0"/>
          <w:marRight w:val="0"/>
          <w:marTop w:val="0"/>
          <w:marBottom w:val="0"/>
          <w:divBdr>
            <w:top w:val="none" w:sz="0" w:space="0" w:color="auto"/>
            <w:left w:val="none" w:sz="0" w:space="0" w:color="auto"/>
            <w:bottom w:val="none" w:sz="0" w:space="0" w:color="auto"/>
            <w:right w:val="none" w:sz="0" w:space="0" w:color="auto"/>
          </w:divBdr>
        </w:div>
        <w:div w:id="1146969072">
          <w:marLeft w:val="0"/>
          <w:marRight w:val="0"/>
          <w:marTop w:val="0"/>
          <w:marBottom w:val="0"/>
          <w:divBdr>
            <w:top w:val="none" w:sz="0" w:space="0" w:color="auto"/>
            <w:left w:val="none" w:sz="0" w:space="0" w:color="auto"/>
            <w:bottom w:val="none" w:sz="0" w:space="0" w:color="auto"/>
            <w:right w:val="none" w:sz="0" w:space="0" w:color="auto"/>
          </w:divBdr>
        </w:div>
        <w:div w:id="903872857">
          <w:marLeft w:val="0"/>
          <w:marRight w:val="0"/>
          <w:marTop w:val="0"/>
          <w:marBottom w:val="0"/>
          <w:divBdr>
            <w:top w:val="none" w:sz="0" w:space="0" w:color="auto"/>
            <w:left w:val="none" w:sz="0" w:space="0" w:color="auto"/>
            <w:bottom w:val="none" w:sz="0" w:space="0" w:color="auto"/>
            <w:right w:val="none" w:sz="0" w:space="0" w:color="auto"/>
          </w:divBdr>
        </w:div>
        <w:div w:id="934216140">
          <w:marLeft w:val="0"/>
          <w:marRight w:val="0"/>
          <w:marTop w:val="0"/>
          <w:marBottom w:val="0"/>
          <w:divBdr>
            <w:top w:val="none" w:sz="0" w:space="0" w:color="auto"/>
            <w:left w:val="none" w:sz="0" w:space="0" w:color="auto"/>
            <w:bottom w:val="none" w:sz="0" w:space="0" w:color="auto"/>
            <w:right w:val="none" w:sz="0" w:space="0" w:color="auto"/>
          </w:divBdr>
        </w:div>
      </w:divsChild>
    </w:div>
    <w:div w:id="309134191">
      <w:bodyDiv w:val="1"/>
      <w:marLeft w:val="0"/>
      <w:marRight w:val="0"/>
      <w:marTop w:val="0"/>
      <w:marBottom w:val="0"/>
      <w:divBdr>
        <w:top w:val="none" w:sz="0" w:space="0" w:color="auto"/>
        <w:left w:val="none" w:sz="0" w:space="0" w:color="auto"/>
        <w:bottom w:val="none" w:sz="0" w:space="0" w:color="auto"/>
        <w:right w:val="none" w:sz="0" w:space="0" w:color="auto"/>
      </w:divBdr>
      <w:divsChild>
        <w:div w:id="848640855">
          <w:marLeft w:val="0"/>
          <w:marRight w:val="0"/>
          <w:marTop w:val="0"/>
          <w:marBottom w:val="0"/>
          <w:divBdr>
            <w:top w:val="none" w:sz="0" w:space="0" w:color="auto"/>
            <w:left w:val="none" w:sz="0" w:space="0" w:color="auto"/>
            <w:bottom w:val="none" w:sz="0" w:space="0" w:color="auto"/>
            <w:right w:val="none" w:sz="0" w:space="0" w:color="auto"/>
          </w:divBdr>
          <w:divsChild>
            <w:div w:id="174266061">
              <w:marLeft w:val="0"/>
              <w:marRight w:val="0"/>
              <w:marTop w:val="0"/>
              <w:marBottom w:val="0"/>
              <w:divBdr>
                <w:top w:val="none" w:sz="0" w:space="0" w:color="auto"/>
                <w:left w:val="none" w:sz="0" w:space="0" w:color="auto"/>
                <w:bottom w:val="none" w:sz="0" w:space="0" w:color="auto"/>
                <w:right w:val="none" w:sz="0" w:space="0" w:color="auto"/>
              </w:divBdr>
            </w:div>
            <w:div w:id="248202330">
              <w:marLeft w:val="0"/>
              <w:marRight w:val="0"/>
              <w:marTop w:val="0"/>
              <w:marBottom w:val="0"/>
              <w:divBdr>
                <w:top w:val="none" w:sz="0" w:space="0" w:color="auto"/>
                <w:left w:val="none" w:sz="0" w:space="0" w:color="auto"/>
                <w:bottom w:val="none" w:sz="0" w:space="0" w:color="auto"/>
                <w:right w:val="none" w:sz="0" w:space="0" w:color="auto"/>
              </w:divBdr>
            </w:div>
            <w:div w:id="617487737">
              <w:marLeft w:val="0"/>
              <w:marRight w:val="0"/>
              <w:marTop w:val="0"/>
              <w:marBottom w:val="0"/>
              <w:divBdr>
                <w:top w:val="none" w:sz="0" w:space="0" w:color="auto"/>
                <w:left w:val="none" w:sz="0" w:space="0" w:color="auto"/>
                <w:bottom w:val="none" w:sz="0" w:space="0" w:color="auto"/>
                <w:right w:val="none" w:sz="0" w:space="0" w:color="auto"/>
              </w:divBdr>
            </w:div>
            <w:div w:id="1004941646">
              <w:marLeft w:val="0"/>
              <w:marRight w:val="0"/>
              <w:marTop w:val="0"/>
              <w:marBottom w:val="0"/>
              <w:divBdr>
                <w:top w:val="none" w:sz="0" w:space="0" w:color="auto"/>
                <w:left w:val="none" w:sz="0" w:space="0" w:color="auto"/>
                <w:bottom w:val="none" w:sz="0" w:space="0" w:color="auto"/>
                <w:right w:val="none" w:sz="0" w:space="0" w:color="auto"/>
              </w:divBdr>
            </w:div>
            <w:div w:id="1386684520">
              <w:marLeft w:val="0"/>
              <w:marRight w:val="0"/>
              <w:marTop w:val="0"/>
              <w:marBottom w:val="0"/>
              <w:divBdr>
                <w:top w:val="none" w:sz="0" w:space="0" w:color="auto"/>
                <w:left w:val="none" w:sz="0" w:space="0" w:color="auto"/>
                <w:bottom w:val="none" w:sz="0" w:space="0" w:color="auto"/>
                <w:right w:val="none" w:sz="0" w:space="0" w:color="auto"/>
              </w:divBdr>
            </w:div>
            <w:div w:id="1751923512">
              <w:marLeft w:val="0"/>
              <w:marRight w:val="0"/>
              <w:marTop w:val="0"/>
              <w:marBottom w:val="0"/>
              <w:divBdr>
                <w:top w:val="none" w:sz="0" w:space="0" w:color="auto"/>
                <w:left w:val="none" w:sz="0" w:space="0" w:color="auto"/>
                <w:bottom w:val="none" w:sz="0" w:space="0" w:color="auto"/>
                <w:right w:val="none" w:sz="0" w:space="0" w:color="auto"/>
              </w:divBdr>
            </w:div>
            <w:div w:id="1757089787">
              <w:marLeft w:val="0"/>
              <w:marRight w:val="0"/>
              <w:marTop w:val="0"/>
              <w:marBottom w:val="0"/>
              <w:divBdr>
                <w:top w:val="none" w:sz="0" w:space="0" w:color="auto"/>
                <w:left w:val="none" w:sz="0" w:space="0" w:color="auto"/>
                <w:bottom w:val="none" w:sz="0" w:space="0" w:color="auto"/>
                <w:right w:val="none" w:sz="0" w:space="0" w:color="auto"/>
              </w:divBdr>
            </w:div>
            <w:div w:id="1991859790">
              <w:marLeft w:val="0"/>
              <w:marRight w:val="0"/>
              <w:marTop w:val="0"/>
              <w:marBottom w:val="0"/>
              <w:divBdr>
                <w:top w:val="none" w:sz="0" w:space="0" w:color="auto"/>
                <w:left w:val="none" w:sz="0" w:space="0" w:color="auto"/>
                <w:bottom w:val="none" w:sz="0" w:space="0" w:color="auto"/>
                <w:right w:val="none" w:sz="0" w:space="0" w:color="auto"/>
              </w:divBdr>
            </w:div>
          </w:divsChild>
        </w:div>
        <w:div w:id="1434668615">
          <w:marLeft w:val="0"/>
          <w:marRight w:val="0"/>
          <w:marTop w:val="0"/>
          <w:marBottom w:val="0"/>
          <w:divBdr>
            <w:top w:val="none" w:sz="0" w:space="0" w:color="auto"/>
            <w:left w:val="none" w:sz="0" w:space="0" w:color="auto"/>
            <w:bottom w:val="none" w:sz="0" w:space="0" w:color="auto"/>
            <w:right w:val="none" w:sz="0" w:space="0" w:color="auto"/>
          </w:divBdr>
          <w:divsChild>
            <w:div w:id="24449125">
              <w:marLeft w:val="0"/>
              <w:marRight w:val="0"/>
              <w:marTop w:val="0"/>
              <w:marBottom w:val="0"/>
              <w:divBdr>
                <w:top w:val="none" w:sz="0" w:space="0" w:color="auto"/>
                <w:left w:val="none" w:sz="0" w:space="0" w:color="auto"/>
                <w:bottom w:val="none" w:sz="0" w:space="0" w:color="auto"/>
                <w:right w:val="none" w:sz="0" w:space="0" w:color="auto"/>
              </w:divBdr>
            </w:div>
            <w:div w:id="496579005">
              <w:marLeft w:val="0"/>
              <w:marRight w:val="0"/>
              <w:marTop w:val="0"/>
              <w:marBottom w:val="0"/>
              <w:divBdr>
                <w:top w:val="none" w:sz="0" w:space="0" w:color="auto"/>
                <w:left w:val="none" w:sz="0" w:space="0" w:color="auto"/>
                <w:bottom w:val="none" w:sz="0" w:space="0" w:color="auto"/>
                <w:right w:val="none" w:sz="0" w:space="0" w:color="auto"/>
              </w:divBdr>
            </w:div>
            <w:div w:id="556553761">
              <w:marLeft w:val="0"/>
              <w:marRight w:val="0"/>
              <w:marTop w:val="0"/>
              <w:marBottom w:val="0"/>
              <w:divBdr>
                <w:top w:val="none" w:sz="0" w:space="0" w:color="auto"/>
                <w:left w:val="none" w:sz="0" w:space="0" w:color="auto"/>
                <w:bottom w:val="none" w:sz="0" w:space="0" w:color="auto"/>
                <w:right w:val="none" w:sz="0" w:space="0" w:color="auto"/>
              </w:divBdr>
            </w:div>
            <w:div w:id="628903813">
              <w:marLeft w:val="0"/>
              <w:marRight w:val="0"/>
              <w:marTop w:val="0"/>
              <w:marBottom w:val="0"/>
              <w:divBdr>
                <w:top w:val="none" w:sz="0" w:space="0" w:color="auto"/>
                <w:left w:val="none" w:sz="0" w:space="0" w:color="auto"/>
                <w:bottom w:val="none" w:sz="0" w:space="0" w:color="auto"/>
                <w:right w:val="none" w:sz="0" w:space="0" w:color="auto"/>
              </w:divBdr>
            </w:div>
            <w:div w:id="647635185">
              <w:marLeft w:val="0"/>
              <w:marRight w:val="0"/>
              <w:marTop w:val="0"/>
              <w:marBottom w:val="0"/>
              <w:divBdr>
                <w:top w:val="none" w:sz="0" w:space="0" w:color="auto"/>
                <w:left w:val="none" w:sz="0" w:space="0" w:color="auto"/>
                <w:bottom w:val="none" w:sz="0" w:space="0" w:color="auto"/>
                <w:right w:val="none" w:sz="0" w:space="0" w:color="auto"/>
              </w:divBdr>
            </w:div>
            <w:div w:id="792214953">
              <w:marLeft w:val="0"/>
              <w:marRight w:val="0"/>
              <w:marTop w:val="0"/>
              <w:marBottom w:val="0"/>
              <w:divBdr>
                <w:top w:val="none" w:sz="0" w:space="0" w:color="auto"/>
                <w:left w:val="none" w:sz="0" w:space="0" w:color="auto"/>
                <w:bottom w:val="none" w:sz="0" w:space="0" w:color="auto"/>
                <w:right w:val="none" w:sz="0" w:space="0" w:color="auto"/>
              </w:divBdr>
            </w:div>
            <w:div w:id="866600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8604925">
      <w:bodyDiv w:val="1"/>
      <w:marLeft w:val="0"/>
      <w:marRight w:val="0"/>
      <w:marTop w:val="0"/>
      <w:marBottom w:val="0"/>
      <w:divBdr>
        <w:top w:val="none" w:sz="0" w:space="0" w:color="auto"/>
        <w:left w:val="none" w:sz="0" w:space="0" w:color="auto"/>
        <w:bottom w:val="none" w:sz="0" w:space="0" w:color="auto"/>
        <w:right w:val="none" w:sz="0" w:space="0" w:color="auto"/>
      </w:divBdr>
    </w:div>
    <w:div w:id="473523463">
      <w:bodyDiv w:val="1"/>
      <w:marLeft w:val="0"/>
      <w:marRight w:val="0"/>
      <w:marTop w:val="0"/>
      <w:marBottom w:val="0"/>
      <w:divBdr>
        <w:top w:val="none" w:sz="0" w:space="0" w:color="auto"/>
        <w:left w:val="none" w:sz="0" w:space="0" w:color="auto"/>
        <w:bottom w:val="none" w:sz="0" w:space="0" w:color="auto"/>
        <w:right w:val="none" w:sz="0" w:space="0" w:color="auto"/>
      </w:divBdr>
      <w:divsChild>
        <w:div w:id="388111111">
          <w:marLeft w:val="0"/>
          <w:marRight w:val="0"/>
          <w:marTop w:val="0"/>
          <w:marBottom w:val="0"/>
          <w:divBdr>
            <w:top w:val="none" w:sz="0" w:space="0" w:color="auto"/>
            <w:left w:val="none" w:sz="0" w:space="0" w:color="auto"/>
            <w:bottom w:val="none" w:sz="0" w:space="0" w:color="auto"/>
            <w:right w:val="none" w:sz="0" w:space="0" w:color="auto"/>
          </w:divBdr>
        </w:div>
        <w:div w:id="515118960">
          <w:marLeft w:val="0"/>
          <w:marRight w:val="0"/>
          <w:marTop w:val="0"/>
          <w:marBottom w:val="0"/>
          <w:divBdr>
            <w:top w:val="none" w:sz="0" w:space="0" w:color="auto"/>
            <w:left w:val="none" w:sz="0" w:space="0" w:color="auto"/>
            <w:bottom w:val="none" w:sz="0" w:space="0" w:color="auto"/>
            <w:right w:val="none" w:sz="0" w:space="0" w:color="auto"/>
          </w:divBdr>
        </w:div>
        <w:div w:id="642807460">
          <w:marLeft w:val="0"/>
          <w:marRight w:val="0"/>
          <w:marTop w:val="0"/>
          <w:marBottom w:val="0"/>
          <w:divBdr>
            <w:top w:val="none" w:sz="0" w:space="0" w:color="auto"/>
            <w:left w:val="none" w:sz="0" w:space="0" w:color="auto"/>
            <w:bottom w:val="none" w:sz="0" w:space="0" w:color="auto"/>
            <w:right w:val="none" w:sz="0" w:space="0" w:color="auto"/>
          </w:divBdr>
        </w:div>
        <w:div w:id="880944591">
          <w:marLeft w:val="0"/>
          <w:marRight w:val="0"/>
          <w:marTop w:val="0"/>
          <w:marBottom w:val="0"/>
          <w:divBdr>
            <w:top w:val="none" w:sz="0" w:space="0" w:color="auto"/>
            <w:left w:val="none" w:sz="0" w:space="0" w:color="auto"/>
            <w:bottom w:val="none" w:sz="0" w:space="0" w:color="auto"/>
            <w:right w:val="none" w:sz="0" w:space="0" w:color="auto"/>
          </w:divBdr>
        </w:div>
        <w:div w:id="890000319">
          <w:marLeft w:val="0"/>
          <w:marRight w:val="0"/>
          <w:marTop w:val="0"/>
          <w:marBottom w:val="0"/>
          <w:divBdr>
            <w:top w:val="none" w:sz="0" w:space="0" w:color="auto"/>
            <w:left w:val="none" w:sz="0" w:space="0" w:color="auto"/>
            <w:bottom w:val="none" w:sz="0" w:space="0" w:color="auto"/>
            <w:right w:val="none" w:sz="0" w:space="0" w:color="auto"/>
          </w:divBdr>
        </w:div>
        <w:div w:id="1459180876">
          <w:marLeft w:val="0"/>
          <w:marRight w:val="0"/>
          <w:marTop w:val="0"/>
          <w:marBottom w:val="0"/>
          <w:divBdr>
            <w:top w:val="none" w:sz="0" w:space="0" w:color="auto"/>
            <w:left w:val="none" w:sz="0" w:space="0" w:color="auto"/>
            <w:bottom w:val="none" w:sz="0" w:space="0" w:color="auto"/>
            <w:right w:val="none" w:sz="0" w:space="0" w:color="auto"/>
          </w:divBdr>
        </w:div>
        <w:div w:id="1662273595">
          <w:marLeft w:val="0"/>
          <w:marRight w:val="0"/>
          <w:marTop w:val="0"/>
          <w:marBottom w:val="0"/>
          <w:divBdr>
            <w:top w:val="none" w:sz="0" w:space="0" w:color="auto"/>
            <w:left w:val="none" w:sz="0" w:space="0" w:color="auto"/>
            <w:bottom w:val="none" w:sz="0" w:space="0" w:color="auto"/>
            <w:right w:val="none" w:sz="0" w:space="0" w:color="auto"/>
          </w:divBdr>
        </w:div>
        <w:div w:id="1772554298">
          <w:marLeft w:val="0"/>
          <w:marRight w:val="0"/>
          <w:marTop w:val="0"/>
          <w:marBottom w:val="0"/>
          <w:divBdr>
            <w:top w:val="none" w:sz="0" w:space="0" w:color="auto"/>
            <w:left w:val="none" w:sz="0" w:space="0" w:color="auto"/>
            <w:bottom w:val="none" w:sz="0" w:space="0" w:color="auto"/>
            <w:right w:val="none" w:sz="0" w:space="0" w:color="auto"/>
          </w:divBdr>
        </w:div>
        <w:div w:id="1889099181">
          <w:marLeft w:val="0"/>
          <w:marRight w:val="0"/>
          <w:marTop w:val="0"/>
          <w:marBottom w:val="0"/>
          <w:divBdr>
            <w:top w:val="none" w:sz="0" w:space="0" w:color="auto"/>
            <w:left w:val="none" w:sz="0" w:space="0" w:color="auto"/>
            <w:bottom w:val="none" w:sz="0" w:space="0" w:color="auto"/>
            <w:right w:val="none" w:sz="0" w:space="0" w:color="auto"/>
          </w:divBdr>
        </w:div>
        <w:div w:id="1900361042">
          <w:marLeft w:val="0"/>
          <w:marRight w:val="0"/>
          <w:marTop w:val="0"/>
          <w:marBottom w:val="0"/>
          <w:divBdr>
            <w:top w:val="none" w:sz="0" w:space="0" w:color="auto"/>
            <w:left w:val="none" w:sz="0" w:space="0" w:color="auto"/>
            <w:bottom w:val="none" w:sz="0" w:space="0" w:color="auto"/>
            <w:right w:val="none" w:sz="0" w:space="0" w:color="auto"/>
          </w:divBdr>
        </w:div>
      </w:divsChild>
    </w:div>
    <w:div w:id="522674520">
      <w:bodyDiv w:val="1"/>
      <w:marLeft w:val="0"/>
      <w:marRight w:val="0"/>
      <w:marTop w:val="0"/>
      <w:marBottom w:val="0"/>
      <w:divBdr>
        <w:top w:val="none" w:sz="0" w:space="0" w:color="auto"/>
        <w:left w:val="none" w:sz="0" w:space="0" w:color="auto"/>
        <w:bottom w:val="none" w:sz="0" w:space="0" w:color="auto"/>
        <w:right w:val="none" w:sz="0" w:space="0" w:color="auto"/>
      </w:divBdr>
    </w:div>
    <w:div w:id="577180670">
      <w:bodyDiv w:val="1"/>
      <w:marLeft w:val="0"/>
      <w:marRight w:val="0"/>
      <w:marTop w:val="0"/>
      <w:marBottom w:val="0"/>
      <w:divBdr>
        <w:top w:val="none" w:sz="0" w:space="0" w:color="auto"/>
        <w:left w:val="none" w:sz="0" w:space="0" w:color="auto"/>
        <w:bottom w:val="none" w:sz="0" w:space="0" w:color="auto"/>
        <w:right w:val="none" w:sz="0" w:space="0" w:color="auto"/>
      </w:divBdr>
    </w:div>
    <w:div w:id="708065587">
      <w:bodyDiv w:val="1"/>
      <w:marLeft w:val="0"/>
      <w:marRight w:val="0"/>
      <w:marTop w:val="0"/>
      <w:marBottom w:val="0"/>
      <w:divBdr>
        <w:top w:val="none" w:sz="0" w:space="0" w:color="auto"/>
        <w:left w:val="none" w:sz="0" w:space="0" w:color="auto"/>
        <w:bottom w:val="none" w:sz="0" w:space="0" w:color="auto"/>
        <w:right w:val="none" w:sz="0" w:space="0" w:color="auto"/>
      </w:divBdr>
    </w:div>
    <w:div w:id="854349244">
      <w:bodyDiv w:val="1"/>
      <w:marLeft w:val="0"/>
      <w:marRight w:val="0"/>
      <w:marTop w:val="0"/>
      <w:marBottom w:val="0"/>
      <w:divBdr>
        <w:top w:val="none" w:sz="0" w:space="0" w:color="auto"/>
        <w:left w:val="none" w:sz="0" w:space="0" w:color="auto"/>
        <w:bottom w:val="none" w:sz="0" w:space="0" w:color="auto"/>
        <w:right w:val="none" w:sz="0" w:space="0" w:color="auto"/>
      </w:divBdr>
      <w:divsChild>
        <w:div w:id="363142074">
          <w:marLeft w:val="0"/>
          <w:marRight w:val="0"/>
          <w:marTop w:val="0"/>
          <w:marBottom w:val="0"/>
          <w:divBdr>
            <w:top w:val="none" w:sz="0" w:space="0" w:color="auto"/>
            <w:left w:val="none" w:sz="0" w:space="0" w:color="auto"/>
            <w:bottom w:val="none" w:sz="0" w:space="0" w:color="auto"/>
            <w:right w:val="none" w:sz="0" w:space="0" w:color="auto"/>
          </w:divBdr>
        </w:div>
        <w:div w:id="1348368540">
          <w:marLeft w:val="0"/>
          <w:marRight w:val="0"/>
          <w:marTop w:val="0"/>
          <w:marBottom w:val="0"/>
          <w:divBdr>
            <w:top w:val="none" w:sz="0" w:space="0" w:color="auto"/>
            <w:left w:val="none" w:sz="0" w:space="0" w:color="auto"/>
            <w:bottom w:val="none" w:sz="0" w:space="0" w:color="auto"/>
            <w:right w:val="none" w:sz="0" w:space="0" w:color="auto"/>
          </w:divBdr>
        </w:div>
        <w:div w:id="460197180">
          <w:marLeft w:val="0"/>
          <w:marRight w:val="0"/>
          <w:marTop w:val="0"/>
          <w:marBottom w:val="0"/>
          <w:divBdr>
            <w:top w:val="none" w:sz="0" w:space="0" w:color="auto"/>
            <w:left w:val="none" w:sz="0" w:space="0" w:color="auto"/>
            <w:bottom w:val="none" w:sz="0" w:space="0" w:color="auto"/>
            <w:right w:val="none" w:sz="0" w:space="0" w:color="auto"/>
          </w:divBdr>
        </w:div>
        <w:div w:id="1427847092">
          <w:marLeft w:val="0"/>
          <w:marRight w:val="0"/>
          <w:marTop w:val="0"/>
          <w:marBottom w:val="0"/>
          <w:divBdr>
            <w:top w:val="none" w:sz="0" w:space="0" w:color="auto"/>
            <w:left w:val="none" w:sz="0" w:space="0" w:color="auto"/>
            <w:bottom w:val="none" w:sz="0" w:space="0" w:color="auto"/>
            <w:right w:val="none" w:sz="0" w:space="0" w:color="auto"/>
          </w:divBdr>
        </w:div>
        <w:div w:id="326788317">
          <w:marLeft w:val="0"/>
          <w:marRight w:val="0"/>
          <w:marTop w:val="0"/>
          <w:marBottom w:val="0"/>
          <w:divBdr>
            <w:top w:val="none" w:sz="0" w:space="0" w:color="auto"/>
            <w:left w:val="none" w:sz="0" w:space="0" w:color="auto"/>
            <w:bottom w:val="none" w:sz="0" w:space="0" w:color="auto"/>
            <w:right w:val="none" w:sz="0" w:space="0" w:color="auto"/>
          </w:divBdr>
        </w:div>
        <w:div w:id="444345962">
          <w:marLeft w:val="0"/>
          <w:marRight w:val="0"/>
          <w:marTop w:val="0"/>
          <w:marBottom w:val="0"/>
          <w:divBdr>
            <w:top w:val="none" w:sz="0" w:space="0" w:color="auto"/>
            <w:left w:val="none" w:sz="0" w:space="0" w:color="auto"/>
            <w:bottom w:val="none" w:sz="0" w:space="0" w:color="auto"/>
            <w:right w:val="none" w:sz="0" w:space="0" w:color="auto"/>
          </w:divBdr>
        </w:div>
      </w:divsChild>
    </w:div>
    <w:div w:id="855735501">
      <w:bodyDiv w:val="1"/>
      <w:marLeft w:val="0"/>
      <w:marRight w:val="0"/>
      <w:marTop w:val="0"/>
      <w:marBottom w:val="0"/>
      <w:divBdr>
        <w:top w:val="none" w:sz="0" w:space="0" w:color="auto"/>
        <w:left w:val="none" w:sz="0" w:space="0" w:color="auto"/>
        <w:bottom w:val="none" w:sz="0" w:space="0" w:color="auto"/>
        <w:right w:val="none" w:sz="0" w:space="0" w:color="auto"/>
      </w:divBdr>
      <w:divsChild>
        <w:div w:id="946039244">
          <w:marLeft w:val="0"/>
          <w:marRight w:val="0"/>
          <w:marTop w:val="0"/>
          <w:marBottom w:val="0"/>
          <w:divBdr>
            <w:top w:val="none" w:sz="0" w:space="0" w:color="auto"/>
            <w:left w:val="none" w:sz="0" w:space="0" w:color="auto"/>
            <w:bottom w:val="none" w:sz="0" w:space="0" w:color="auto"/>
            <w:right w:val="none" w:sz="0" w:space="0" w:color="auto"/>
          </w:divBdr>
        </w:div>
        <w:div w:id="1545559419">
          <w:marLeft w:val="0"/>
          <w:marRight w:val="0"/>
          <w:marTop w:val="0"/>
          <w:marBottom w:val="0"/>
          <w:divBdr>
            <w:top w:val="none" w:sz="0" w:space="0" w:color="auto"/>
            <w:left w:val="none" w:sz="0" w:space="0" w:color="auto"/>
            <w:bottom w:val="none" w:sz="0" w:space="0" w:color="auto"/>
            <w:right w:val="none" w:sz="0" w:space="0" w:color="auto"/>
          </w:divBdr>
        </w:div>
        <w:div w:id="1219241182">
          <w:marLeft w:val="0"/>
          <w:marRight w:val="0"/>
          <w:marTop w:val="0"/>
          <w:marBottom w:val="0"/>
          <w:divBdr>
            <w:top w:val="none" w:sz="0" w:space="0" w:color="auto"/>
            <w:left w:val="none" w:sz="0" w:space="0" w:color="auto"/>
            <w:bottom w:val="none" w:sz="0" w:space="0" w:color="auto"/>
            <w:right w:val="none" w:sz="0" w:space="0" w:color="auto"/>
          </w:divBdr>
        </w:div>
        <w:div w:id="1890919102">
          <w:marLeft w:val="0"/>
          <w:marRight w:val="0"/>
          <w:marTop w:val="0"/>
          <w:marBottom w:val="0"/>
          <w:divBdr>
            <w:top w:val="none" w:sz="0" w:space="0" w:color="auto"/>
            <w:left w:val="none" w:sz="0" w:space="0" w:color="auto"/>
            <w:bottom w:val="none" w:sz="0" w:space="0" w:color="auto"/>
            <w:right w:val="none" w:sz="0" w:space="0" w:color="auto"/>
          </w:divBdr>
        </w:div>
        <w:div w:id="1417895374">
          <w:marLeft w:val="0"/>
          <w:marRight w:val="0"/>
          <w:marTop w:val="0"/>
          <w:marBottom w:val="0"/>
          <w:divBdr>
            <w:top w:val="none" w:sz="0" w:space="0" w:color="auto"/>
            <w:left w:val="none" w:sz="0" w:space="0" w:color="auto"/>
            <w:bottom w:val="none" w:sz="0" w:space="0" w:color="auto"/>
            <w:right w:val="none" w:sz="0" w:space="0" w:color="auto"/>
          </w:divBdr>
        </w:div>
        <w:div w:id="1099059397">
          <w:marLeft w:val="0"/>
          <w:marRight w:val="0"/>
          <w:marTop w:val="0"/>
          <w:marBottom w:val="0"/>
          <w:divBdr>
            <w:top w:val="none" w:sz="0" w:space="0" w:color="auto"/>
            <w:left w:val="none" w:sz="0" w:space="0" w:color="auto"/>
            <w:bottom w:val="none" w:sz="0" w:space="0" w:color="auto"/>
            <w:right w:val="none" w:sz="0" w:space="0" w:color="auto"/>
          </w:divBdr>
        </w:div>
      </w:divsChild>
    </w:div>
    <w:div w:id="861826184">
      <w:bodyDiv w:val="1"/>
      <w:marLeft w:val="0"/>
      <w:marRight w:val="0"/>
      <w:marTop w:val="0"/>
      <w:marBottom w:val="0"/>
      <w:divBdr>
        <w:top w:val="none" w:sz="0" w:space="0" w:color="auto"/>
        <w:left w:val="none" w:sz="0" w:space="0" w:color="auto"/>
        <w:bottom w:val="none" w:sz="0" w:space="0" w:color="auto"/>
        <w:right w:val="none" w:sz="0" w:space="0" w:color="auto"/>
      </w:divBdr>
    </w:div>
    <w:div w:id="959460742">
      <w:bodyDiv w:val="1"/>
      <w:marLeft w:val="0"/>
      <w:marRight w:val="0"/>
      <w:marTop w:val="0"/>
      <w:marBottom w:val="0"/>
      <w:divBdr>
        <w:top w:val="none" w:sz="0" w:space="0" w:color="auto"/>
        <w:left w:val="none" w:sz="0" w:space="0" w:color="auto"/>
        <w:bottom w:val="none" w:sz="0" w:space="0" w:color="auto"/>
        <w:right w:val="none" w:sz="0" w:space="0" w:color="auto"/>
      </w:divBdr>
    </w:div>
    <w:div w:id="983704479">
      <w:bodyDiv w:val="1"/>
      <w:marLeft w:val="0"/>
      <w:marRight w:val="0"/>
      <w:marTop w:val="0"/>
      <w:marBottom w:val="0"/>
      <w:divBdr>
        <w:top w:val="none" w:sz="0" w:space="0" w:color="auto"/>
        <w:left w:val="none" w:sz="0" w:space="0" w:color="auto"/>
        <w:bottom w:val="none" w:sz="0" w:space="0" w:color="auto"/>
        <w:right w:val="none" w:sz="0" w:space="0" w:color="auto"/>
      </w:divBdr>
      <w:divsChild>
        <w:div w:id="478308267">
          <w:marLeft w:val="720"/>
          <w:marRight w:val="0"/>
          <w:marTop w:val="0"/>
          <w:marBottom w:val="0"/>
          <w:divBdr>
            <w:top w:val="none" w:sz="0" w:space="0" w:color="auto"/>
            <w:left w:val="none" w:sz="0" w:space="0" w:color="auto"/>
            <w:bottom w:val="none" w:sz="0" w:space="0" w:color="auto"/>
            <w:right w:val="none" w:sz="0" w:space="0" w:color="auto"/>
          </w:divBdr>
        </w:div>
        <w:div w:id="778766037">
          <w:marLeft w:val="720"/>
          <w:marRight w:val="0"/>
          <w:marTop w:val="0"/>
          <w:marBottom w:val="0"/>
          <w:divBdr>
            <w:top w:val="none" w:sz="0" w:space="0" w:color="auto"/>
            <w:left w:val="none" w:sz="0" w:space="0" w:color="auto"/>
            <w:bottom w:val="none" w:sz="0" w:space="0" w:color="auto"/>
            <w:right w:val="none" w:sz="0" w:space="0" w:color="auto"/>
          </w:divBdr>
        </w:div>
        <w:div w:id="1405252030">
          <w:marLeft w:val="720"/>
          <w:marRight w:val="0"/>
          <w:marTop w:val="0"/>
          <w:marBottom w:val="0"/>
          <w:divBdr>
            <w:top w:val="none" w:sz="0" w:space="0" w:color="auto"/>
            <w:left w:val="none" w:sz="0" w:space="0" w:color="auto"/>
            <w:bottom w:val="none" w:sz="0" w:space="0" w:color="auto"/>
            <w:right w:val="none" w:sz="0" w:space="0" w:color="auto"/>
          </w:divBdr>
        </w:div>
        <w:div w:id="1765758982">
          <w:marLeft w:val="720"/>
          <w:marRight w:val="0"/>
          <w:marTop w:val="0"/>
          <w:marBottom w:val="0"/>
          <w:divBdr>
            <w:top w:val="none" w:sz="0" w:space="0" w:color="auto"/>
            <w:left w:val="none" w:sz="0" w:space="0" w:color="auto"/>
            <w:bottom w:val="none" w:sz="0" w:space="0" w:color="auto"/>
            <w:right w:val="none" w:sz="0" w:space="0" w:color="auto"/>
          </w:divBdr>
        </w:div>
        <w:div w:id="1855683437">
          <w:marLeft w:val="720"/>
          <w:marRight w:val="0"/>
          <w:marTop w:val="0"/>
          <w:marBottom w:val="0"/>
          <w:divBdr>
            <w:top w:val="none" w:sz="0" w:space="0" w:color="auto"/>
            <w:left w:val="none" w:sz="0" w:space="0" w:color="auto"/>
            <w:bottom w:val="none" w:sz="0" w:space="0" w:color="auto"/>
            <w:right w:val="none" w:sz="0" w:space="0" w:color="auto"/>
          </w:divBdr>
        </w:div>
      </w:divsChild>
    </w:div>
    <w:div w:id="1023631054">
      <w:bodyDiv w:val="1"/>
      <w:marLeft w:val="0"/>
      <w:marRight w:val="0"/>
      <w:marTop w:val="0"/>
      <w:marBottom w:val="0"/>
      <w:divBdr>
        <w:top w:val="none" w:sz="0" w:space="0" w:color="auto"/>
        <w:left w:val="none" w:sz="0" w:space="0" w:color="auto"/>
        <w:bottom w:val="none" w:sz="0" w:space="0" w:color="auto"/>
        <w:right w:val="none" w:sz="0" w:space="0" w:color="auto"/>
      </w:divBdr>
      <w:divsChild>
        <w:div w:id="554052329">
          <w:marLeft w:val="0"/>
          <w:marRight w:val="0"/>
          <w:marTop w:val="0"/>
          <w:marBottom w:val="0"/>
          <w:divBdr>
            <w:top w:val="none" w:sz="0" w:space="0" w:color="auto"/>
            <w:left w:val="none" w:sz="0" w:space="0" w:color="auto"/>
            <w:bottom w:val="none" w:sz="0" w:space="0" w:color="auto"/>
            <w:right w:val="none" w:sz="0" w:space="0" w:color="auto"/>
          </w:divBdr>
        </w:div>
        <w:div w:id="578490194">
          <w:marLeft w:val="0"/>
          <w:marRight w:val="0"/>
          <w:marTop w:val="0"/>
          <w:marBottom w:val="0"/>
          <w:divBdr>
            <w:top w:val="none" w:sz="0" w:space="0" w:color="auto"/>
            <w:left w:val="none" w:sz="0" w:space="0" w:color="auto"/>
            <w:bottom w:val="none" w:sz="0" w:space="0" w:color="auto"/>
            <w:right w:val="none" w:sz="0" w:space="0" w:color="auto"/>
          </w:divBdr>
        </w:div>
        <w:div w:id="630327413">
          <w:marLeft w:val="0"/>
          <w:marRight w:val="0"/>
          <w:marTop w:val="0"/>
          <w:marBottom w:val="0"/>
          <w:divBdr>
            <w:top w:val="none" w:sz="0" w:space="0" w:color="auto"/>
            <w:left w:val="none" w:sz="0" w:space="0" w:color="auto"/>
            <w:bottom w:val="none" w:sz="0" w:space="0" w:color="auto"/>
            <w:right w:val="none" w:sz="0" w:space="0" w:color="auto"/>
          </w:divBdr>
        </w:div>
        <w:div w:id="744378399">
          <w:marLeft w:val="0"/>
          <w:marRight w:val="0"/>
          <w:marTop w:val="0"/>
          <w:marBottom w:val="0"/>
          <w:divBdr>
            <w:top w:val="none" w:sz="0" w:space="0" w:color="auto"/>
            <w:left w:val="none" w:sz="0" w:space="0" w:color="auto"/>
            <w:bottom w:val="none" w:sz="0" w:space="0" w:color="auto"/>
            <w:right w:val="none" w:sz="0" w:space="0" w:color="auto"/>
          </w:divBdr>
        </w:div>
        <w:div w:id="827673186">
          <w:marLeft w:val="0"/>
          <w:marRight w:val="0"/>
          <w:marTop w:val="0"/>
          <w:marBottom w:val="0"/>
          <w:divBdr>
            <w:top w:val="none" w:sz="0" w:space="0" w:color="auto"/>
            <w:left w:val="none" w:sz="0" w:space="0" w:color="auto"/>
            <w:bottom w:val="none" w:sz="0" w:space="0" w:color="auto"/>
            <w:right w:val="none" w:sz="0" w:space="0" w:color="auto"/>
          </w:divBdr>
        </w:div>
        <w:div w:id="1074087712">
          <w:marLeft w:val="0"/>
          <w:marRight w:val="0"/>
          <w:marTop w:val="0"/>
          <w:marBottom w:val="0"/>
          <w:divBdr>
            <w:top w:val="none" w:sz="0" w:space="0" w:color="auto"/>
            <w:left w:val="none" w:sz="0" w:space="0" w:color="auto"/>
            <w:bottom w:val="none" w:sz="0" w:space="0" w:color="auto"/>
            <w:right w:val="none" w:sz="0" w:space="0" w:color="auto"/>
          </w:divBdr>
        </w:div>
        <w:div w:id="1187719288">
          <w:marLeft w:val="0"/>
          <w:marRight w:val="0"/>
          <w:marTop w:val="0"/>
          <w:marBottom w:val="0"/>
          <w:divBdr>
            <w:top w:val="none" w:sz="0" w:space="0" w:color="auto"/>
            <w:left w:val="none" w:sz="0" w:space="0" w:color="auto"/>
            <w:bottom w:val="none" w:sz="0" w:space="0" w:color="auto"/>
            <w:right w:val="none" w:sz="0" w:space="0" w:color="auto"/>
          </w:divBdr>
        </w:div>
        <w:div w:id="1741908237">
          <w:marLeft w:val="0"/>
          <w:marRight w:val="0"/>
          <w:marTop w:val="0"/>
          <w:marBottom w:val="0"/>
          <w:divBdr>
            <w:top w:val="none" w:sz="0" w:space="0" w:color="auto"/>
            <w:left w:val="none" w:sz="0" w:space="0" w:color="auto"/>
            <w:bottom w:val="none" w:sz="0" w:space="0" w:color="auto"/>
            <w:right w:val="none" w:sz="0" w:space="0" w:color="auto"/>
          </w:divBdr>
        </w:div>
        <w:div w:id="1768842912">
          <w:marLeft w:val="0"/>
          <w:marRight w:val="0"/>
          <w:marTop w:val="0"/>
          <w:marBottom w:val="0"/>
          <w:divBdr>
            <w:top w:val="none" w:sz="0" w:space="0" w:color="auto"/>
            <w:left w:val="none" w:sz="0" w:space="0" w:color="auto"/>
            <w:bottom w:val="none" w:sz="0" w:space="0" w:color="auto"/>
            <w:right w:val="none" w:sz="0" w:space="0" w:color="auto"/>
          </w:divBdr>
        </w:div>
        <w:div w:id="1930120152">
          <w:marLeft w:val="0"/>
          <w:marRight w:val="0"/>
          <w:marTop w:val="0"/>
          <w:marBottom w:val="0"/>
          <w:divBdr>
            <w:top w:val="none" w:sz="0" w:space="0" w:color="auto"/>
            <w:left w:val="none" w:sz="0" w:space="0" w:color="auto"/>
            <w:bottom w:val="none" w:sz="0" w:space="0" w:color="auto"/>
            <w:right w:val="none" w:sz="0" w:space="0" w:color="auto"/>
          </w:divBdr>
        </w:div>
      </w:divsChild>
    </w:div>
    <w:div w:id="1133904159">
      <w:bodyDiv w:val="1"/>
      <w:marLeft w:val="0"/>
      <w:marRight w:val="0"/>
      <w:marTop w:val="0"/>
      <w:marBottom w:val="0"/>
      <w:divBdr>
        <w:top w:val="none" w:sz="0" w:space="0" w:color="auto"/>
        <w:left w:val="none" w:sz="0" w:space="0" w:color="auto"/>
        <w:bottom w:val="none" w:sz="0" w:space="0" w:color="auto"/>
        <w:right w:val="none" w:sz="0" w:space="0" w:color="auto"/>
      </w:divBdr>
    </w:div>
    <w:div w:id="1134756186">
      <w:bodyDiv w:val="1"/>
      <w:marLeft w:val="0"/>
      <w:marRight w:val="0"/>
      <w:marTop w:val="0"/>
      <w:marBottom w:val="0"/>
      <w:divBdr>
        <w:top w:val="none" w:sz="0" w:space="0" w:color="auto"/>
        <w:left w:val="none" w:sz="0" w:space="0" w:color="auto"/>
        <w:bottom w:val="none" w:sz="0" w:space="0" w:color="auto"/>
        <w:right w:val="none" w:sz="0" w:space="0" w:color="auto"/>
      </w:divBdr>
    </w:div>
    <w:div w:id="1204708160">
      <w:bodyDiv w:val="1"/>
      <w:marLeft w:val="0"/>
      <w:marRight w:val="0"/>
      <w:marTop w:val="0"/>
      <w:marBottom w:val="0"/>
      <w:divBdr>
        <w:top w:val="none" w:sz="0" w:space="0" w:color="auto"/>
        <w:left w:val="none" w:sz="0" w:space="0" w:color="auto"/>
        <w:bottom w:val="none" w:sz="0" w:space="0" w:color="auto"/>
        <w:right w:val="none" w:sz="0" w:space="0" w:color="auto"/>
      </w:divBdr>
    </w:div>
    <w:div w:id="1275871350">
      <w:bodyDiv w:val="1"/>
      <w:marLeft w:val="0"/>
      <w:marRight w:val="0"/>
      <w:marTop w:val="0"/>
      <w:marBottom w:val="0"/>
      <w:divBdr>
        <w:top w:val="none" w:sz="0" w:space="0" w:color="auto"/>
        <w:left w:val="none" w:sz="0" w:space="0" w:color="auto"/>
        <w:bottom w:val="none" w:sz="0" w:space="0" w:color="auto"/>
        <w:right w:val="none" w:sz="0" w:space="0" w:color="auto"/>
      </w:divBdr>
    </w:div>
    <w:div w:id="1298796174">
      <w:bodyDiv w:val="1"/>
      <w:marLeft w:val="0"/>
      <w:marRight w:val="0"/>
      <w:marTop w:val="0"/>
      <w:marBottom w:val="0"/>
      <w:divBdr>
        <w:top w:val="none" w:sz="0" w:space="0" w:color="auto"/>
        <w:left w:val="none" w:sz="0" w:space="0" w:color="auto"/>
        <w:bottom w:val="none" w:sz="0" w:space="0" w:color="auto"/>
        <w:right w:val="none" w:sz="0" w:space="0" w:color="auto"/>
      </w:divBdr>
    </w:div>
    <w:div w:id="1327173438">
      <w:bodyDiv w:val="1"/>
      <w:marLeft w:val="0"/>
      <w:marRight w:val="0"/>
      <w:marTop w:val="0"/>
      <w:marBottom w:val="0"/>
      <w:divBdr>
        <w:top w:val="none" w:sz="0" w:space="0" w:color="auto"/>
        <w:left w:val="none" w:sz="0" w:space="0" w:color="auto"/>
        <w:bottom w:val="none" w:sz="0" w:space="0" w:color="auto"/>
        <w:right w:val="none" w:sz="0" w:space="0" w:color="auto"/>
      </w:divBdr>
    </w:div>
    <w:div w:id="1379864339">
      <w:bodyDiv w:val="1"/>
      <w:marLeft w:val="0"/>
      <w:marRight w:val="0"/>
      <w:marTop w:val="0"/>
      <w:marBottom w:val="0"/>
      <w:divBdr>
        <w:top w:val="none" w:sz="0" w:space="0" w:color="auto"/>
        <w:left w:val="none" w:sz="0" w:space="0" w:color="auto"/>
        <w:bottom w:val="none" w:sz="0" w:space="0" w:color="auto"/>
        <w:right w:val="none" w:sz="0" w:space="0" w:color="auto"/>
      </w:divBdr>
    </w:div>
    <w:div w:id="1401176546">
      <w:bodyDiv w:val="1"/>
      <w:marLeft w:val="0"/>
      <w:marRight w:val="0"/>
      <w:marTop w:val="0"/>
      <w:marBottom w:val="0"/>
      <w:divBdr>
        <w:top w:val="none" w:sz="0" w:space="0" w:color="auto"/>
        <w:left w:val="none" w:sz="0" w:space="0" w:color="auto"/>
        <w:bottom w:val="none" w:sz="0" w:space="0" w:color="auto"/>
        <w:right w:val="none" w:sz="0" w:space="0" w:color="auto"/>
      </w:divBdr>
      <w:divsChild>
        <w:div w:id="991060854">
          <w:marLeft w:val="0"/>
          <w:marRight w:val="0"/>
          <w:marTop w:val="0"/>
          <w:marBottom w:val="0"/>
          <w:divBdr>
            <w:top w:val="none" w:sz="0" w:space="0" w:color="auto"/>
            <w:left w:val="none" w:sz="0" w:space="0" w:color="auto"/>
            <w:bottom w:val="none" w:sz="0" w:space="0" w:color="auto"/>
            <w:right w:val="none" w:sz="0" w:space="0" w:color="auto"/>
          </w:divBdr>
        </w:div>
        <w:div w:id="1349142652">
          <w:marLeft w:val="0"/>
          <w:marRight w:val="0"/>
          <w:marTop w:val="0"/>
          <w:marBottom w:val="0"/>
          <w:divBdr>
            <w:top w:val="none" w:sz="0" w:space="0" w:color="auto"/>
            <w:left w:val="none" w:sz="0" w:space="0" w:color="auto"/>
            <w:bottom w:val="none" w:sz="0" w:space="0" w:color="auto"/>
            <w:right w:val="none" w:sz="0" w:space="0" w:color="auto"/>
          </w:divBdr>
        </w:div>
        <w:div w:id="1840466500">
          <w:marLeft w:val="0"/>
          <w:marRight w:val="0"/>
          <w:marTop w:val="0"/>
          <w:marBottom w:val="0"/>
          <w:divBdr>
            <w:top w:val="none" w:sz="0" w:space="0" w:color="auto"/>
            <w:left w:val="none" w:sz="0" w:space="0" w:color="auto"/>
            <w:bottom w:val="none" w:sz="0" w:space="0" w:color="auto"/>
            <w:right w:val="none" w:sz="0" w:space="0" w:color="auto"/>
          </w:divBdr>
        </w:div>
        <w:div w:id="903369389">
          <w:marLeft w:val="0"/>
          <w:marRight w:val="0"/>
          <w:marTop w:val="0"/>
          <w:marBottom w:val="0"/>
          <w:divBdr>
            <w:top w:val="none" w:sz="0" w:space="0" w:color="auto"/>
            <w:left w:val="none" w:sz="0" w:space="0" w:color="auto"/>
            <w:bottom w:val="none" w:sz="0" w:space="0" w:color="auto"/>
            <w:right w:val="none" w:sz="0" w:space="0" w:color="auto"/>
          </w:divBdr>
        </w:div>
        <w:div w:id="1367439305">
          <w:marLeft w:val="0"/>
          <w:marRight w:val="0"/>
          <w:marTop w:val="0"/>
          <w:marBottom w:val="0"/>
          <w:divBdr>
            <w:top w:val="none" w:sz="0" w:space="0" w:color="auto"/>
            <w:left w:val="none" w:sz="0" w:space="0" w:color="auto"/>
            <w:bottom w:val="none" w:sz="0" w:space="0" w:color="auto"/>
            <w:right w:val="none" w:sz="0" w:space="0" w:color="auto"/>
          </w:divBdr>
        </w:div>
        <w:div w:id="125130343">
          <w:marLeft w:val="0"/>
          <w:marRight w:val="0"/>
          <w:marTop w:val="0"/>
          <w:marBottom w:val="0"/>
          <w:divBdr>
            <w:top w:val="none" w:sz="0" w:space="0" w:color="auto"/>
            <w:left w:val="none" w:sz="0" w:space="0" w:color="auto"/>
            <w:bottom w:val="none" w:sz="0" w:space="0" w:color="auto"/>
            <w:right w:val="none" w:sz="0" w:space="0" w:color="auto"/>
          </w:divBdr>
        </w:div>
        <w:div w:id="1254700097">
          <w:marLeft w:val="0"/>
          <w:marRight w:val="0"/>
          <w:marTop w:val="0"/>
          <w:marBottom w:val="0"/>
          <w:divBdr>
            <w:top w:val="none" w:sz="0" w:space="0" w:color="auto"/>
            <w:left w:val="none" w:sz="0" w:space="0" w:color="auto"/>
            <w:bottom w:val="none" w:sz="0" w:space="0" w:color="auto"/>
            <w:right w:val="none" w:sz="0" w:space="0" w:color="auto"/>
          </w:divBdr>
        </w:div>
        <w:div w:id="782581511">
          <w:marLeft w:val="0"/>
          <w:marRight w:val="0"/>
          <w:marTop w:val="0"/>
          <w:marBottom w:val="0"/>
          <w:divBdr>
            <w:top w:val="none" w:sz="0" w:space="0" w:color="auto"/>
            <w:left w:val="none" w:sz="0" w:space="0" w:color="auto"/>
            <w:bottom w:val="none" w:sz="0" w:space="0" w:color="auto"/>
            <w:right w:val="none" w:sz="0" w:space="0" w:color="auto"/>
          </w:divBdr>
        </w:div>
        <w:div w:id="334694272">
          <w:marLeft w:val="0"/>
          <w:marRight w:val="0"/>
          <w:marTop w:val="0"/>
          <w:marBottom w:val="0"/>
          <w:divBdr>
            <w:top w:val="none" w:sz="0" w:space="0" w:color="auto"/>
            <w:left w:val="none" w:sz="0" w:space="0" w:color="auto"/>
            <w:bottom w:val="none" w:sz="0" w:space="0" w:color="auto"/>
            <w:right w:val="none" w:sz="0" w:space="0" w:color="auto"/>
          </w:divBdr>
        </w:div>
        <w:div w:id="1261838844">
          <w:marLeft w:val="0"/>
          <w:marRight w:val="0"/>
          <w:marTop w:val="0"/>
          <w:marBottom w:val="0"/>
          <w:divBdr>
            <w:top w:val="none" w:sz="0" w:space="0" w:color="auto"/>
            <w:left w:val="none" w:sz="0" w:space="0" w:color="auto"/>
            <w:bottom w:val="none" w:sz="0" w:space="0" w:color="auto"/>
            <w:right w:val="none" w:sz="0" w:space="0" w:color="auto"/>
          </w:divBdr>
        </w:div>
        <w:div w:id="1645355155">
          <w:marLeft w:val="0"/>
          <w:marRight w:val="0"/>
          <w:marTop w:val="0"/>
          <w:marBottom w:val="0"/>
          <w:divBdr>
            <w:top w:val="none" w:sz="0" w:space="0" w:color="auto"/>
            <w:left w:val="none" w:sz="0" w:space="0" w:color="auto"/>
            <w:bottom w:val="none" w:sz="0" w:space="0" w:color="auto"/>
            <w:right w:val="none" w:sz="0" w:space="0" w:color="auto"/>
          </w:divBdr>
        </w:div>
        <w:div w:id="921721074">
          <w:marLeft w:val="0"/>
          <w:marRight w:val="0"/>
          <w:marTop w:val="0"/>
          <w:marBottom w:val="0"/>
          <w:divBdr>
            <w:top w:val="none" w:sz="0" w:space="0" w:color="auto"/>
            <w:left w:val="none" w:sz="0" w:space="0" w:color="auto"/>
            <w:bottom w:val="none" w:sz="0" w:space="0" w:color="auto"/>
            <w:right w:val="none" w:sz="0" w:space="0" w:color="auto"/>
          </w:divBdr>
        </w:div>
        <w:div w:id="1710370880">
          <w:marLeft w:val="0"/>
          <w:marRight w:val="0"/>
          <w:marTop w:val="0"/>
          <w:marBottom w:val="0"/>
          <w:divBdr>
            <w:top w:val="none" w:sz="0" w:space="0" w:color="auto"/>
            <w:left w:val="none" w:sz="0" w:space="0" w:color="auto"/>
            <w:bottom w:val="none" w:sz="0" w:space="0" w:color="auto"/>
            <w:right w:val="none" w:sz="0" w:space="0" w:color="auto"/>
          </w:divBdr>
        </w:div>
        <w:div w:id="635523389">
          <w:marLeft w:val="0"/>
          <w:marRight w:val="0"/>
          <w:marTop w:val="0"/>
          <w:marBottom w:val="0"/>
          <w:divBdr>
            <w:top w:val="none" w:sz="0" w:space="0" w:color="auto"/>
            <w:left w:val="none" w:sz="0" w:space="0" w:color="auto"/>
            <w:bottom w:val="none" w:sz="0" w:space="0" w:color="auto"/>
            <w:right w:val="none" w:sz="0" w:space="0" w:color="auto"/>
          </w:divBdr>
        </w:div>
        <w:div w:id="658735029">
          <w:marLeft w:val="0"/>
          <w:marRight w:val="0"/>
          <w:marTop w:val="0"/>
          <w:marBottom w:val="0"/>
          <w:divBdr>
            <w:top w:val="none" w:sz="0" w:space="0" w:color="auto"/>
            <w:left w:val="none" w:sz="0" w:space="0" w:color="auto"/>
            <w:bottom w:val="none" w:sz="0" w:space="0" w:color="auto"/>
            <w:right w:val="none" w:sz="0" w:space="0" w:color="auto"/>
          </w:divBdr>
        </w:div>
        <w:div w:id="34474735">
          <w:marLeft w:val="0"/>
          <w:marRight w:val="0"/>
          <w:marTop w:val="0"/>
          <w:marBottom w:val="0"/>
          <w:divBdr>
            <w:top w:val="none" w:sz="0" w:space="0" w:color="auto"/>
            <w:left w:val="none" w:sz="0" w:space="0" w:color="auto"/>
            <w:bottom w:val="none" w:sz="0" w:space="0" w:color="auto"/>
            <w:right w:val="none" w:sz="0" w:space="0" w:color="auto"/>
          </w:divBdr>
        </w:div>
        <w:div w:id="2029981853">
          <w:marLeft w:val="0"/>
          <w:marRight w:val="0"/>
          <w:marTop w:val="0"/>
          <w:marBottom w:val="0"/>
          <w:divBdr>
            <w:top w:val="none" w:sz="0" w:space="0" w:color="auto"/>
            <w:left w:val="none" w:sz="0" w:space="0" w:color="auto"/>
            <w:bottom w:val="none" w:sz="0" w:space="0" w:color="auto"/>
            <w:right w:val="none" w:sz="0" w:space="0" w:color="auto"/>
          </w:divBdr>
        </w:div>
        <w:div w:id="1605963114">
          <w:marLeft w:val="0"/>
          <w:marRight w:val="0"/>
          <w:marTop w:val="0"/>
          <w:marBottom w:val="0"/>
          <w:divBdr>
            <w:top w:val="none" w:sz="0" w:space="0" w:color="auto"/>
            <w:left w:val="none" w:sz="0" w:space="0" w:color="auto"/>
            <w:bottom w:val="none" w:sz="0" w:space="0" w:color="auto"/>
            <w:right w:val="none" w:sz="0" w:space="0" w:color="auto"/>
          </w:divBdr>
        </w:div>
        <w:div w:id="484393757">
          <w:marLeft w:val="0"/>
          <w:marRight w:val="0"/>
          <w:marTop w:val="0"/>
          <w:marBottom w:val="0"/>
          <w:divBdr>
            <w:top w:val="none" w:sz="0" w:space="0" w:color="auto"/>
            <w:left w:val="none" w:sz="0" w:space="0" w:color="auto"/>
            <w:bottom w:val="none" w:sz="0" w:space="0" w:color="auto"/>
            <w:right w:val="none" w:sz="0" w:space="0" w:color="auto"/>
          </w:divBdr>
        </w:div>
        <w:div w:id="1245457435">
          <w:marLeft w:val="0"/>
          <w:marRight w:val="0"/>
          <w:marTop w:val="0"/>
          <w:marBottom w:val="0"/>
          <w:divBdr>
            <w:top w:val="none" w:sz="0" w:space="0" w:color="auto"/>
            <w:left w:val="none" w:sz="0" w:space="0" w:color="auto"/>
            <w:bottom w:val="none" w:sz="0" w:space="0" w:color="auto"/>
            <w:right w:val="none" w:sz="0" w:space="0" w:color="auto"/>
          </w:divBdr>
        </w:div>
        <w:div w:id="254218086">
          <w:marLeft w:val="0"/>
          <w:marRight w:val="0"/>
          <w:marTop w:val="0"/>
          <w:marBottom w:val="0"/>
          <w:divBdr>
            <w:top w:val="none" w:sz="0" w:space="0" w:color="auto"/>
            <w:left w:val="none" w:sz="0" w:space="0" w:color="auto"/>
            <w:bottom w:val="none" w:sz="0" w:space="0" w:color="auto"/>
            <w:right w:val="none" w:sz="0" w:space="0" w:color="auto"/>
          </w:divBdr>
        </w:div>
      </w:divsChild>
    </w:div>
    <w:div w:id="1434084038">
      <w:bodyDiv w:val="1"/>
      <w:marLeft w:val="0"/>
      <w:marRight w:val="0"/>
      <w:marTop w:val="0"/>
      <w:marBottom w:val="0"/>
      <w:divBdr>
        <w:top w:val="none" w:sz="0" w:space="0" w:color="auto"/>
        <w:left w:val="none" w:sz="0" w:space="0" w:color="auto"/>
        <w:bottom w:val="none" w:sz="0" w:space="0" w:color="auto"/>
        <w:right w:val="none" w:sz="0" w:space="0" w:color="auto"/>
      </w:divBdr>
    </w:div>
    <w:div w:id="1444809045">
      <w:bodyDiv w:val="1"/>
      <w:marLeft w:val="0"/>
      <w:marRight w:val="0"/>
      <w:marTop w:val="0"/>
      <w:marBottom w:val="0"/>
      <w:divBdr>
        <w:top w:val="none" w:sz="0" w:space="0" w:color="auto"/>
        <w:left w:val="none" w:sz="0" w:space="0" w:color="auto"/>
        <w:bottom w:val="none" w:sz="0" w:space="0" w:color="auto"/>
        <w:right w:val="none" w:sz="0" w:space="0" w:color="auto"/>
      </w:divBdr>
    </w:div>
    <w:div w:id="1555385725">
      <w:bodyDiv w:val="1"/>
      <w:marLeft w:val="0"/>
      <w:marRight w:val="0"/>
      <w:marTop w:val="0"/>
      <w:marBottom w:val="0"/>
      <w:divBdr>
        <w:top w:val="none" w:sz="0" w:space="0" w:color="auto"/>
        <w:left w:val="none" w:sz="0" w:space="0" w:color="auto"/>
        <w:bottom w:val="none" w:sz="0" w:space="0" w:color="auto"/>
        <w:right w:val="none" w:sz="0" w:space="0" w:color="auto"/>
      </w:divBdr>
      <w:divsChild>
        <w:div w:id="1495995640">
          <w:marLeft w:val="0"/>
          <w:marRight w:val="0"/>
          <w:marTop w:val="0"/>
          <w:marBottom w:val="0"/>
          <w:divBdr>
            <w:top w:val="none" w:sz="0" w:space="0" w:color="auto"/>
            <w:left w:val="none" w:sz="0" w:space="0" w:color="auto"/>
            <w:bottom w:val="none" w:sz="0" w:space="0" w:color="auto"/>
            <w:right w:val="none" w:sz="0" w:space="0" w:color="auto"/>
          </w:divBdr>
        </w:div>
        <w:div w:id="93288169">
          <w:marLeft w:val="0"/>
          <w:marRight w:val="0"/>
          <w:marTop w:val="0"/>
          <w:marBottom w:val="0"/>
          <w:divBdr>
            <w:top w:val="none" w:sz="0" w:space="0" w:color="auto"/>
            <w:left w:val="none" w:sz="0" w:space="0" w:color="auto"/>
            <w:bottom w:val="none" w:sz="0" w:space="0" w:color="auto"/>
            <w:right w:val="none" w:sz="0" w:space="0" w:color="auto"/>
          </w:divBdr>
        </w:div>
        <w:div w:id="1769622511">
          <w:marLeft w:val="0"/>
          <w:marRight w:val="0"/>
          <w:marTop w:val="0"/>
          <w:marBottom w:val="0"/>
          <w:divBdr>
            <w:top w:val="none" w:sz="0" w:space="0" w:color="auto"/>
            <w:left w:val="none" w:sz="0" w:space="0" w:color="auto"/>
            <w:bottom w:val="none" w:sz="0" w:space="0" w:color="auto"/>
            <w:right w:val="none" w:sz="0" w:space="0" w:color="auto"/>
          </w:divBdr>
        </w:div>
        <w:div w:id="864555808">
          <w:marLeft w:val="0"/>
          <w:marRight w:val="0"/>
          <w:marTop w:val="0"/>
          <w:marBottom w:val="0"/>
          <w:divBdr>
            <w:top w:val="none" w:sz="0" w:space="0" w:color="auto"/>
            <w:left w:val="none" w:sz="0" w:space="0" w:color="auto"/>
            <w:bottom w:val="none" w:sz="0" w:space="0" w:color="auto"/>
            <w:right w:val="none" w:sz="0" w:space="0" w:color="auto"/>
          </w:divBdr>
        </w:div>
        <w:div w:id="1127698755">
          <w:marLeft w:val="0"/>
          <w:marRight w:val="0"/>
          <w:marTop w:val="0"/>
          <w:marBottom w:val="0"/>
          <w:divBdr>
            <w:top w:val="none" w:sz="0" w:space="0" w:color="auto"/>
            <w:left w:val="none" w:sz="0" w:space="0" w:color="auto"/>
            <w:bottom w:val="none" w:sz="0" w:space="0" w:color="auto"/>
            <w:right w:val="none" w:sz="0" w:space="0" w:color="auto"/>
          </w:divBdr>
        </w:div>
        <w:div w:id="120807578">
          <w:marLeft w:val="0"/>
          <w:marRight w:val="0"/>
          <w:marTop w:val="0"/>
          <w:marBottom w:val="0"/>
          <w:divBdr>
            <w:top w:val="none" w:sz="0" w:space="0" w:color="auto"/>
            <w:left w:val="none" w:sz="0" w:space="0" w:color="auto"/>
            <w:bottom w:val="none" w:sz="0" w:space="0" w:color="auto"/>
            <w:right w:val="none" w:sz="0" w:space="0" w:color="auto"/>
          </w:divBdr>
        </w:div>
        <w:div w:id="717239338">
          <w:marLeft w:val="0"/>
          <w:marRight w:val="0"/>
          <w:marTop w:val="0"/>
          <w:marBottom w:val="0"/>
          <w:divBdr>
            <w:top w:val="none" w:sz="0" w:space="0" w:color="auto"/>
            <w:left w:val="none" w:sz="0" w:space="0" w:color="auto"/>
            <w:bottom w:val="none" w:sz="0" w:space="0" w:color="auto"/>
            <w:right w:val="none" w:sz="0" w:space="0" w:color="auto"/>
          </w:divBdr>
        </w:div>
        <w:div w:id="931284824">
          <w:marLeft w:val="0"/>
          <w:marRight w:val="0"/>
          <w:marTop w:val="0"/>
          <w:marBottom w:val="0"/>
          <w:divBdr>
            <w:top w:val="none" w:sz="0" w:space="0" w:color="auto"/>
            <w:left w:val="none" w:sz="0" w:space="0" w:color="auto"/>
            <w:bottom w:val="none" w:sz="0" w:space="0" w:color="auto"/>
            <w:right w:val="none" w:sz="0" w:space="0" w:color="auto"/>
          </w:divBdr>
        </w:div>
        <w:div w:id="382798504">
          <w:marLeft w:val="0"/>
          <w:marRight w:val="0"/>
          <w:marTop w:val="0"/>
          <w:marBottom w:val="0"/>
          <w:divBdr>
            <w:top w:val="none" w:sz="0" w:space="0" w:color="auto"/>
            <w:left w:val="none" w:sz="0" w:space="0" w:color="auto"/>
            <w:bottom w:val="none" w:sz="0" w:space="0" w:color="auto"/>
            <w:right w:val="none" w:sz="0" w:space="0" w:color="auto"/>
          </w:divBdr>
        </w:div>
        <w:div w:id="1431896403">
          <w:marLeft w:val="0"/>
          <w:marRight w:val="0"/>
          <w:marTop w:val="0"/>
          <w:marBottom w:val="0"/>
          <w:divBdr>
            <w:top w:val="none" w:sz="0" w:space="0" w:color="auto"/>
            <w:left w:val="none" w:sz="0" w:space="0" w:color="auto"/>
            <w:bottom w:val="none" w:sz="0" w:space="0" w:color="auto"/>
            <w:right w:val="none" w:sz="0" w:space="0" w:color="auto"/>
          </w:divBdr>
        </w:div>
        <w:div w:id="1239245433">
          <w:marLeft w:val="0"/>
          <w:marRight w:val="0"/>
          <w:marTop w:val="0"/>
          <w:marBottom w:val="0"/>
          <w:divBdr>
            <w:top w:val="none" w:sz="0" w:space="0" w:color="auto"/>
            <w:left w:val="none" w:sz="0" w:space="0" w:color="auto"/>
            <w:bottom w:val="none" w:sz="0" w:space="0" w:color="auto"/>
            <w:right w:val="none" w:sz="0" w:space="0" w:color="auto"/>
          </w:divBdr>
        </w:div>
        <w:div w:id="1889338581">
          <w:marLeft w:val="0"/>
          <w:marRight w:val="0"/>
          <w:marTop w:val="0"/>
          <w:marBottom w:val="0"/>
          <w:divBdr>
            <w:top w:val="none" w:sz="0" w:space="0" w:color="auto"/>
            <w:left w:val="none" w:sz="0" w:space="0" w:color="auto"/>
            <w:bottom w:val="none" w:sz="0" w:space="0" w:color="auto"/>
            <w:right w:val="none" w:sz="0" w:space="0" w:color="auto"/>
          </w:divBdr>
        </w:div>
        <w:div w:id="2009210952">
          <w:marLeft w:val="0"/>
          <w:marRight w:val="0"/>
          <w:marTop w:val="0"/>
          <w:marBottom w:val="0"/>
          <w:divBdr>
            <w:top w:val="none" w:sz="0" w:space="0" w:color="auto"/>
            <w:left w:val="none" w:sz="0" w:space="0" w:color="auto"/>
            <w:bottom w:val="none" w:sz="0" w:space="0" w:color="auto"/>
            <w:right w:val="none" w:sz="0" w:space="0" w:color="auto"/>
          </w:divBdr>
        </w:div>
        <w:div w:id="2032222555">
          <w:marLeft w:val="0"/>
          <w:marRight w:val="0"/>
          <w:marTop w:val="0"/>
          <w:marBottom w:val="0"/>
          <w:divBdr>
            <w:top w:val="none" w:sz="0" w:space="0" w:color="auto"/>
            <w:left w:val="none" w:sz="0" w:space="0" w:color="auto"/>
            <w:bottom w:val="none" w:sz="0" w:space="0" w:color="auto"/>
            <w:right w:val="none" w:sz="0" w:space="0" w:color="auto"/>
          </w:divBdr>
        </w:div>
      </w:divsChild>
    </w:div>
    <w:div w:id="1653635557">
      <w:bodyDiv w:val="1"/>
      <w:marLeft w:val="0"/>
      <w:marRight w:val="0"/>
      <w:marTop w:val="0"/>
      <w:marBottom w:val="0"/>
      <w:divBdr>
        <w:top w:val="none" w:sz="0" w:space="0" w:color="auto"/>
        <w:left w:val="none" w:sz="0" w:space="0" w:color="auto"/>
        <w:bottom w:val="none" w:sz="0" w:space="0" w:color="auto"/>
        <w:right w:val="none" w:sz="0" w:space="0" w:color="auto"/>
      </w:divBdr>
    </w:div>
    <w:div w:id="1655060050">
      <w:bodyDiv w:val="1"/>
      <w:marLeft w:val="0"/>
      <w:marRight w:val="0"/>
      <w:marTop w:val="0"/>
      <w:marBottom w:val="0"/>
      <w:divBdr>
        <w:top w:val="none" w:sz="0" w:space="0" w:color="auto"/>
        <w:left w:val="none" w:sz="0" w:space="0" w:color="auto"/>
        <w:bottom w:val="none" w:sz="0" w:space="0" w:color="auto"/>
        <w:right w:val="none" w:sz="0" w:space="0" w:color="auto"/>
      </w:divBdr>
    </w:div>
    <w:div w:id="1791393302">
      <w:bodyDiv w:val="1"/>
      <w:marLeft w:val="0"/>
      <w:marRight w:val="0"/>
      <w:marTop w:val="0"/>
      <w:marBottom w:val="0"/>
      <w:divBdr>
        <w:top w:val="none" w:sz="0" w:space="0" w:color="auto"/>
        <w:left w:val="none" w:sz="0" w:space="0" w:color="auto"/>
        <w:bottom w:val="none" w:sz="0" w:space="0" w:color="auto"/>
        <w:right w:val="none" w:sz="0" w:space="0" w:color="auto"/>
      </w:divBdr>
    </w:div>
    <w:div w:id="1900550075">
      <w:bodyDiv w:val="1"/>
      <w:marLeft w:val="0"/>
      <w:marRight w:val="0"/>
      <w:marTop w:val="0"/>
      <w:marBottom w:val="0"/>
      <w:divBdr>
        <w:top w:val="none" w:sz="0" w:space="0" w:color="auto"/>
        <w:left w:val="none" w:sz="0" w:space="0" w:color="auto"/>
        <w:bottom w:val="none" w:sz="0" w:space="0" w:color="auto"/>
        <w:right w:val="none" w:sz="0" w:space="0" w:color="auto"/>
      </w:divBdr>
    </w:div>
    <w:div w:id="1964992425">
      <w:bodyDiv w:val="1"/>
      <w:marLeft w:val="0"/>
      <w:marRight w:val="0"/>
      <w:marTop w:val="0"/>
      <w:marBottom w:val="0"/>
      <w:divBdr>
        <w:top w:val="none" w:sz="0" w:space="0" w:color="auto"/>
        <w:left w:val="none" w:sz="0" w:space="0" w:color="auto"/>
        <w:bottom w:val="none" w:sz="0" w:space="0" w:color="auto"/>
        <w:right w:val="none" w:sz="0" w:space="0" w:color="auto"/>
      </w:divBdr>
    </w:div>
    <w:div w:id="1988317304">
      <w:bodyDiv w:val="1"/>
      <w:marLeft w:val="0"/>
      <w:marRight w:val="0"/>
      <w:marTop w:val="0"/>
      <w:marBottom w:val="0"/>
      <w:divBdr>
        <w:top w:val="none" w:sz="0" w:space="0" w:color="auto"/>
        <w:left w:val="none" w:sz="0" w:space="0" w:color="auto"/>
        <w:bottom w:val="none" w:sz="0" w:space="0" w:color="auto"/>
        <w:right w:val="none" w:sz="0" w:space="0" w:color="auto"/>
      </w:divBdr>
    </w:div>
    <w:div w:id="2062749975">
      <w:bodyDiv w:val="1"/>
      <w:marLeft w:val="0"/>
      <w:marRight w:val="0"/>
      <w:marTop w:val="0"/>
      <w:marBottom w:val="0"/>
      <w:divBdr>
        <w:top w:val="none" w:sz="0" w:space="0" w:color="auto"/>
        <w:left w:val="none" w:sz="0" w:space="0" w:color="auto"/>
        <w:bottom w:val="none" w:sz="0" w:space="0" w:color="auto"/>
        <w:right w:val="none" w:sz="0" w:space="0" w:color="auto"/>
      </w:divBdr>
    </w:div>
    <w:div w:id="20985524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www.minambiente.gov.co" TargetMode="External"/></Relationships>
</file>

<file path=word/_rels/footer2.xml.rels><?xml version="1.0" encoding="UTF-8" standalone="yes"?>
<Relationships xmlns="http://schemas.openxmlformats.org/package/2006/relationships"><Relationship Id="rId1" Type="http://schemas.openxmlformats.org/officeDocument/2006/relationships/hyperlink" Target="http://www.minambiente.gov.co"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47321AD-0242-4B8D-B19D-518607D624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27</Pages>
  <Words>13347</Words>
  <Characters>73412</Characters>
  <Application>Microsoft Office Word</Application>
  <DocSecurity>0</DocSecurity>
  <Lines>611</Lines>
  <Paragraphs>173</Paragraphs>
  <ScaleCrop>false</ScaleCrop>
  <Company>dafp</Company>
  <LinksUpToDate>false</LinksUpToDate>
  <CharactersWithSpaces>86586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oficina de sistemas</dc:creator>
  <cp:keywords/>
  <dc:description/>
  <cp:lastModifiedBy>Ana Sabina Rodriguez Van Der Hammen</cp:lastModifiedBy>
  <cp:revision>2</cp:revision>
  <cp:lastPrinted>2025-10-24T04:39:00Z</cp:lastPrinted>
  <dcterms:created xsi:type="dcterms:W3CDTF">2026-05-21T22:23:00Z</dcterms:created>
  <dcterms:modified xsi:type="dcterms:W3CDTF">2026-05-21T22:23:00Z</dcterms:modified>
</cp:coreProperties>
</file>